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32F" w:rsidRDefault="0047332F" w:rsidP="0047332F">
      <w:pPr>
        <w:shd w:val="clear" w:color="auto" w:fill="FFFFFF"/>
        <w:spacing w:before="120"/>
        <w:rPr>
          <w:b/>
          <w:bCs/>
          <w:lang w:val="ru-RU"/>
        </w:rPr>
      </w:pPr>
    </w:p>
    <w:p w:rsidR="0047332F" w:rsidRPr="00B75C1E" w:rsidRDefault="000C5AF5" w:rsidP="0047332F">
      <w:pPr>
        <w:autoSpaceDE w:val="0"/>
        <w:autoSpaceDN w:val="0"/>
        <w:adjustRightInd w:val="0"/>
        <w:ind w:left="-360"/>
        <w:rPr>
          <w:rFonts w:ascii="Times New Roman CYR" w:hAnsi="Times New Roman CYR"/>
          <w:b/>
          <w:caps/>
          <w:color w:val="000000"/>
          <w:sz w:val="20"/>
          <w:lang w:val="bg-BG"/>
        </w:rPr>
      </w:pPr>
      <w:r>
        <w:rPr>
          <w:noProof/>
        </w:rPr>
        <mc:AlternateContent>
          <mc:Choice Requires="wps">
            <w:drawing>
              <wp:anchor distT="0" distB="0" distL="114299" distR="114299" simplePos="0" relativeHeight="251664384" behindDoc="0" locked="0" layoutInCell="1" allowOverlap="1">
                <wp:simplePos x="0" y="0"/>
                <wp:positionH relativeFrom="column">
                  <wp:posOffset>457199</wp:posOffset>
                </wp:positionH>
                <wp:positionV relativeFrom="paragraph">
                  <wp:posOffset>114300</wp:posOffset>
                </wp:positionV>
                <wp:extent cx="0" cy="571500"/>
                <wp:effectExtent l="0" t="0" r="19050" b="19050"/>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pt,9pt" to="3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WcEgIAACg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"/>
            </w:pict>
          </mc:Fallback>
        </mc:AlternateContent>
      </w:r>
      <w:r w:rsidR="0047332F">
        <w:rPr>
          <w:noProof/>
        </w:rPr>
        <w:drawing>
          <wp:anchor distT="0" distB="0" distL="114300" distR="114300" simplePos="0" relativeHeight="251663360" behindDoc="1" locked="0" layoutInCell="1" allowOverlap="1" wp14:anchorId="3BED6C84" wp14:editId="1E68E98F">
            <wp:simplePos x="0" y="0"/>
            <wp:positionH relativeFrom="column">
              <wp:posOffset>-223520</wp:posOffset>
            </wp:positionH>
            <wp:positionV relativeFrom="paragraph">
              <wp:posOffset>0</wp:posOffset>
            </wp:positionV>
            <wp:extent cx="577850" cy="753745"/>
            <wp:effectExtent l="0" t="0" r="0" b="8255"/>
            <wp:wrapNone/>
            <wp:docPr id="2" name="Picture 20"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850" cy="753745"/>
                    </a:xfrm>
                    <a:prstGeom prst="rect">
                      <a:avLst/>
                    </a:prstGeom>
                    <a:noFill/>
                    <a:ln>
                      <a:noFill/>
                    </a:ln>
                  </pic:spPr>
                </pic:pic>
              </a:graphicData>
            </a:graphic>
          </wp:anchor>
        </w:drawing>
      </w:r>
    </w:p>
    <w:p w:rsidR="0047332F" w:rsidRPr="00B75C1E" w:rsidRDefault="0047332F" w:rsidP="0047332F">
      <w:pPr>
        <w:autoSpaceDE w:val="0"/>
        <w:autoSpaceDN w:val="0"/>
        <w:adjustRightInd w:val="0"/>
        <w:ind w:firstLine="720"/>
        <w:rPr>
          <w:rFonts w:ascii="Times New Roman CYR" w:hAnsi="Times New Roman CYR"/>
          <w:b/>
          <w:caps/>
          <w:color w:val="000000"/>
          <w:lang w:val="bg-BG"/>
        </w:rPr>
      </w:pPr>
      <w:r>
        <w:rPr>
          <w:rFonts w:ascii="Times New Roman CYR" w:hAnsi="Times New Roman CYR"/>
          <w:b/>
          <w:caps/>
          <w:color w:val="000000"/>
          <w:lang w:val="bg-BG"/>
        </w:rPr>
        <w:t xml:space="preserve">    </w:t>
      </w:r>
      <w:r w:rsidRPr="00B75C1E">
        <w:rPr>
          <w:rFonts w:ascii="Times New Roman CYR" w:hAnsi="Times New Roman CYR"/>
          <w:b/>
          <w:caps/>
          <w:color w:val="000000"/>
          <w:lang w:val="bg-BG"/>
        </w:rPr>
        <w:t>РЕПУБЛИКА БЪЛГАРИЯ</w:t>
      </w:r>
    </w:p>
    <w:p w:rsidR="0047332F" w:rsidRPr="00B75C1E" w:rsidRDefault="0047332F" w:rsidP="0047332F">
      <w:pPr>
        <w:autoSpaceDE w:val="0"/>
        <w:autoSpaceDN w:val="0"/>
        <w:adjustRightInd w:val="0"/>
        <w:ind w:firstLine="720"/>
        <w:rPr>
          <w:rFonts w:ascii="Times New Roman CYR" w:hAnsi="Times New Roman CYR"/>
          <w:b/>
          <w:color w:val="000000"/>
          <w:lang w:val="bg-BG"/>
        </w:rPr>
      </w:pPr>
      <w:r>
        <w:rPr>
          <w:rFonts w:ascii="Times New Roman CYR" w:hAnsi="Times New Roman CYR"/>
          <w:b/>
          <w:color w:val="000000"/>
          <w:lang w:val="bg-BG"/>
        </w:rPr>
        <w:t xml:space="preserve">    </w:t>
      </w:r>
      <w:r w:rsidRPr="00B75C1E">
        <w:rPr>
          <w:rFonts w:ascii="Times New Roman CYR" w:hAnsi="Times New Roman CYR"/>
          <w:b/>
          <w:color w:val="000000"/>
          <w:lang w:val="bg-BG"/>
        </w:rPr>
        <w:t>ОБЛАСТНА АДМИНИСТРАЦИЯ</w:t>
      </w:r>
    </w:p>
    <w:p w:rsidR="0047332F" w:rsidRPr="00B75C1E" w:rsidRDefault="0047332F" w:rsidP="0047332F">
      <w:pPr>
        <w:autoSpaceDE w:val="0"/>
        <w:autoSpaceDN w:val="0"/>
        <w:adjustRightInd w:val="0"/>
        <w:rPr>
          <w:rFonts w:ascii="Times New Roman CYR" w:hAnsi="Times New Roman CYR"/>
          <w:b/>
          <w:caps/>
          <w:color w:val="000000"/>
          <w:lang w:val="bg-BG"/>
        </w:rPr>
      </w:pPr>
      <w:r w:rsidRPr="00B75C1E">
        <w:rPr>
          <w:rFonts w:ascii="Times New Roman CYR" w:hAnsi="Times New Roman CYR"/>
          <w:b/>
          <w:color w:val="000000"/>
          <w:lang w:val="bg-BG"/>
        </w:rPr>
        <w:t xml:space="preserve">               </w:t>
      </w:r>
      <w:r>
        <w:rPr>
          <w:rFonts w:ascii="Times New Roman CYR" w:hAnsi="Times New Roman CYR"/>
          <w:b/>
          <w:color w:val="000000"/>
          <w:lang w:val="bg-BG"/>
        </w:rPr>
        <w:t xml:space="preserve"> </w:t>
      </w:r>
      <w:r w:rsidRPr="00B75C1E">
        <w:rPr>
          <w:rFonts w:ascii="Times New Roman CYR" w:hAnsi="Times New Roman CYR"/>
          <w:b/>
          <w:color w:val="000000"/>
          <w:lang w:val="bg-BG"/>
        </w:rPr>
        <w:t>НА ОБЛАСТ ВРАЦА</w:t>
      </w:r>
    </w:p>
    <w:p w:rsidR="0047332F" w:rsidRPr="00B75C1E" w:rsidRDefault="0047332F" w:rsidP="0047332F">
      <w:pPr>
        <w:autoSpaceDE w:val="0"/>
        <w:autoSpaceDN w:val="0"/>
        <w:adjustRightInd w:val="0"/>
        <w:rPr>
          <w:rFonts w:ascii="Times New Roman CYR" w:hAnsi="Times New Roman CYR"/>
          <w:b/>
          <w:color w:val="000000"/>
          <w:sz w:val="22"/>
          <w:lang w:val="bg-BG"/>
        </w:rPr>
      </w:pPr>
    </w:p>
    <w:p w:rsidR="00373979" w:rsidRPr="001539C6" w:rsidRDefault="00373979" w:rsidP="0047332F">
      <w:pPr>
        <w:shd w:val="clear" w:color="auto" w:fill="FFFFFF"/>
        <w:jc w:val="both"/>
        <w:rPr>
          <w:b/>
          <w:bCs/>
          <w:color w:val="000000"/>
        </w:rPr>
      </w:pPr>
    </w:p>
    <w:p w:rsidR="00373979" w:rsidRDefault="00373979" w:rsidP="0047332F">
      <w:pPr>
        <w:shd w:val="clear" w:color="auto" w:fill="FFFFFF"/>
        <w:jc w:val="both"/>
        <w:rPr>
          <w:b/>
          <w:bCs/>
          <w:color w:val="000000"/>
          <w:lang w:val="bg-BG"/>
        </w:rPr>
      </w:pPr>
    </w:p>
    <w:p w:rsidR="00373979" w:rsidRDefault="00373979" w:rsidP="0047332F">
      <w:pPr>
        <w:shd w:val="clear" w:color="auto" w:fill="FFFFFF"/>
        <w:jc w:val="both"/>
        <w:rPr>
          <w:b/>
          <w:bCs/>
          <w:color w:val="000000"/>
          <w:lang w:val="bg-BG"/>
        </w:rPr>
      </w:pPr>
    </w:p>
    <w:p w:rsidR="00664031" w:rsidRDefault="00664031" w:rsidP="00664031">
      <w:pPr>
        <w:spacing w:after="120"/>
        <w:jc w:val="center"/>
        <w:rPr>
          <w:rFonts w:eastAsia="Calibri"/>
          <w:b/>
          <w:bCs/>
          <w:lang w:val="bg-BG"/>
        </w:rPr>
      </w:pPr>
      <w:r>
        <w:rPr>
          <w:rFonts w:eastAsia="Calibri"/>
          <w:b/>
          <w:bCs/>
          <w:lang w:val="bg-BG"/>
        </w:rPr>
        <w:t>ПОСТОЯННА КОМИСИЯ ПО ЗАЕТОСТ</w:t>
      </w:r>
    </w:p>
    <w:p w:rsidR="00664031" w:rsidRDefault="00664031" w:rsidP="00664031">
      <w:pPr>
        <w:spacing w:after="120"/>
        <w:jc w:val="center"/>
        <w:rPr>
          <w:rFonts w:eastAsia="Calibri"/>
          <w:b/>
          <w:bCs/>
          <w:lang w:val="bg-BG"/>
        </w:rPr>
      </w:pPr>
    </w:p>
    <w:p w:rsidR="001539C6" w:rsidRPr="001539C6" w:rsidRDefault="001539C6" w:rsidP="001539C6">
      <w:pPr>
        <w:jc w:val="center"/>
        <w:rPr>
          <w:b/>
          <w:lang w:val="bg-BG"/>
        </w:rPr>
      </w:pPr>
      <w:r w:rsidRPr="001539C6">
        <w:rPr>
          <w:b/>
          <w:lang w:val="bg-BG"/>
        </w:rPr>
        <w:t xml:space="preserve">ПРАВИЛА </w:t>
      </w:r>
    </w:p>
    <w:p w:rsidR="001539C6" w:rsidRPr="001539C6" w:rsidRDefault="001539C6" w:rsidP="001539C6">
      <w:pPr>
        <w:jc w:val="center"/>
        <w:rPr>
          <w:b/>
          <w:i/>
          <w:lang w:val="bg-BG"/>
        </w:rPr>
      </w:pPr>
    </w:p>
    <w:p w:rsidR="001539C6" w:rsidRPr="001539C6" w:rsidRDefault="001539C6" w:rsidP="001539C6">
      <w:pPr>
        <w:jc w:val="both"/>
        <w:rPr>
          <w:b/>
          <w:i/>
          <w:lang w:val="bg-BG"/>
        </w:rPr>
      </w:pPr>
      <w:r w:rsidRPr="001539C6">
        <w:rPr>
          <w:b/>
          <w:i/>
          <w:lang w:val="bg-BG"/>
        </w:rPr>
        <w:tab/>
      </w:r>
    </w:p>
    <w:p w:rsidR="001539C6" w:rsidRPr="001539C6" w:rsidRDefault="001539C6" w:rsidP="001539C6">
      <w:pPr>
        <w:ind w:firstLine="720"/>
        <w:jc w:val="both"/>
        <w:rPr>
          <w:bCs/>
          <w:iCs/>
          <w:lang w:val="bg-BG"/>
        </w:rPr>
      </w:pPr>
      <w:r w:rsidRPr="001539C6">
        <w:rPr>
          <w:bCs/>
          <w:iCs/>
          <w:lang w:val="bg-BG"/>
        </w:rPr>
        <w:t>Постоянната комисия по заетост, наричана по-долу Комисията, е постоянно действащ орган към  Областния съвет за развитие.</w:t>
      </w:r>
    </w:p>
    <w:p w:rsidR="001539C6" w:rsidRPr="001539C6" w:rsidRDefault="001539C6" w:rsidP="001539C6">
      <w:pPr>
        <w:ind w:firstLine="720"/>
        <w:jc w:val="both"/>
        <w:rPr>
          <w:bCs/>
          <w:iCs/>
          <w:lang w:val="bg-BG"/>
        </w:rPr>
      </w:pPr>
      <w:r w:rsidRPr="001539C6">
        <w:rPr>
          <w:bCs/>
          <w:iCs/>
          <w:lang w:val="bg-BG"/>
        </w:rPr>
        <w:t>Комисията организира реализирането на краткосрочни или средносрочни програми за развитие на заетостта.</w:t>
      </w:r>
    </w:p>
    <w:p w:rsidR="001539C6" w:rsidRPr="001539C6" w:rsidRDefault="001539C6" w:rsidP="001539C6">
      <w:pPr>
        <w:ind w:firstLine="720"/>
        <w:jc w:val="both"/>
        <w:rPr>
          <w:bCs/>
          <w:iCs/>
          <w:lang w:val="bg-BG"/>
        </w:rPr>
      </w:pPr>
      <w:r w:rsidRPr="001539C6">
        <w:rPr>
          <w:bCs/>
          <w:iCs/>
          <w:lang w:val="bg-BG"/>
        </w:rPr>
        <w:t>Комисията предлага на Министерството на труда и социалната политика регионална програма за заетост, включваща реализация на мерки и микропроекти за заетост.</w:t>
      </w:r>
    </w:p>
    <w:p w:rsidR="001539C6" w:rsidRPr="001539C6" w:rsidRDefault="001539C6" w:rsidP="001539C6">
      <w:pPr>
        <w:ind w:firstLine="720"/>
        <w:jc w:val="both"/>
        <w:rPr>
          <w:lang w:val="bg-BG"/>
        </w:rPr>
      </w:pPr>
      <w:r w:rsidRPr="001539C6">
        <w:rPr>
          <w:lang w:val="bg-BG"/>
        </w:rPr>
        <w:t>Комисията  включва  представители на:</w:t>
      </w:r>
    </w:p>
    <w:p w:rsidR="001539C6" w:rsidRPr="001539C6" w:rsidRDefault="001539C6" w:rsidP="001539C6">
      <w:pPr>
        <w:numPr>
          <w:ilvl w:val="0"/>
          <w:numId w:val="2"/>
        </w:numPr>
        <w:jc w:val="both"/>
        <w:rPr>
          <w:lang w:val="bg-BG"/>
        </w:rPr>
      </w:pPr>
      <w:r w:rsidRPr="001539C6">
        <w:rPr>
          <w:lang w:val="bg-BG"/>
        </w:rPr>
        <w:t>областна администрация – Враца;</w:t>
      </w:r>
      <w:bookmarkStart w:id="0" w:name="_GoBack"/>
      <w:bookmarkEnd w:id="0"/>
    </w:p>
    <w:p w:rsidR="001539C6" w:rsidRPr="001539C6" w:rsidRDefault="001539C6" w:rsidP="001539C6">
      <w:pPr>
        <w:numPr>
          <w:ilvl w:val="0"/>
          <w:numId w:val="2"/>
        </w:numPr>
        <w:jc w:val="both"/>
        <w:rPr>
          <w:lang w:val="bg-BG"/>
        </w:rPr>
      </w:pPr>
      <w:r w:rsidRPr="001539C6">
        <w:rPr>
          <w:lang w:val="bg-BG"/>
        </w:rPr>
        <w:t>общините на територията на областта;</w:t>
      </w:r>
    </w:p>
    <w:p w:rsidR="001539C6" w:rsidRPr="001539C6" w:rsidRDefault="001539C6" w:rsidP="001539C6">
      <w:pPr>
        <w:jc w:val="both"/>
        <w:rPr>
          <w:lang w:val="bg-BG"/>
        </w:rPr>
      </w:pPr>
      <w:r w:rsidRPr="001539C6">
        <w:rPr>
          <w:lang w:val="bg-BG"/>
        </w:rPr>
        <w:tab/>
        <w:t>3.териториалните поделения на Агенцията по заетостта;</w:t>
      </w:r>
    </w:p>
    <w:p w:rsidR="001539C6" w:rsidRPr="001539C6" w:rsidRDefault="001539C6" w:rsidP="001539C6">
      <w:pPr>
        <w:jc w:val="both"/>
        <w:rPr>
          <w:lang w:val="bg-BG"/>
        </w:rPr>
      </w:pPr>
      <w:r>
        <w:rPr>
          <w:lang w:val="bg-BG"/>
        </w:rPr>
        <w:tab/>
        <w:t>4.</w:t>
      </w:r>
      <w:r w:rsidRPr="001539C6">
        <w:rPr>
          <w:lang w:val="bg-BG"/>
        </w:rPr>
        <w:t xml:space="preserve"> министерствата и други държавни институции;</w:t>
      </w:r>
    </w:p>
    <w:p w:rsidR="001539C6" w:rsidRPr="001539C6" w:rsidRDefault="001539C6" w:rsidP="001539C6">
      <w:pPr>
        <w:jc w:val="both"/>
        <w:rPr>
          <w:lang w:val="bg-BG"/>
        </w:rPr>
      </w:pPr>
      <w:r w:rsidRPr="001539C6">
        <w:rPr>
          <w:lang w:val="bg-BG"/>
        </w:rPr>
        <w:tab/>
        <w:t>5.областните структури на представителните организации на работодателите и представителните организации на работниците и служителите;</w:t>
      </w:r>
    </w:p>
    <w:p w:rsidR="001539C6" w:rsidRPr="001539C6" w:rsidRDefault="001539C6" w:rsidP="001539C6">
      <w:pPr>
        <w:jc w:val="both"/>
        <w:rPr>
          <w:lang w:val="bg-BG"/>
        </w:rPr>
      </w:pPr>
      <w:r w:rsidRPr="001539C6">
        <w:rPr>
          <w:lang w:val="bg-BG"/>
        </w:rPr>
        <w:tab/>
        <w:t>6. отраслови и браншови организации;</w:t>
      </w:r>
    </w:p>
    <w:p w:rsidR="001539C6" w:rsidRPr="001539C6" w:rsidRDefault="001539C6" w:rsidP="001539C6">
      <w:pPr>
        <w:jc w:val="both"/>
        <w:rPr>
          <w:lang w:val="bg-BG"/>
        </w:rPr>
      </w:pPr>
      <w:r w:rsidRPr="001539C6">
        <w:rPr>
          <w:lang w:val="bg-BG"/>
        </w:rPr>
        <w:tab/>
        <w:t>7. юридически лица с нестопанска цел в региона, чиято дейност е свързана с проблемите на заетостта и обучението за придобиване на професионална квалификация;</w:t>
      </w:r>
    </w:p>
    <w:p w:rsidR="001539C6" w:rsidRPr="001539C6" w:rsidRDefault="001539C6" w:rsidP="001539C6">
      <w:pPr>
        <w:numPr>
          <w:ilvl w:val="0"/>
          <w:numId w:val="3"/>
        </w:numPr>
        <w:jc w:val="both"/>
        <w:rPr>
          <w:lang w:val="bg-BG"/>
        </w:rPr>
      </w:pPr>
      <w:r w:rsidRPr="001539C6">
        <w:rPr>
          <w:lang w:val="bg-BG"/>
        </w:rPr>
        <w:t>други териториални структури.</w:t>
      </w:r>
    </w:p>
    <w:p w:rsidR="001539C6" w:rsidRPr="001539C6" w:rsidRDefault="001539C6" w:rsidP="001539C6">
      <w:pPr>
        <w:ind w:firstLine="720"/>
        <w:jc w:val="both"/>
        <w:rPr>
          <w:bCs/>
          <w:iCs/>
          <w:lang w:val="bg-BG"/>
        </w:rPr>
      </w:pPr>
      <w:r w:rsidRPr="001539C6">
        <w:rPr>
          <w:bCs/>
          <w:iCs/>
          <w:lang w:val="bg-BG"/>
        </w:rPr>
        <w:t>Председател на Комисията  е Областният управител на Област Враца или упълномощен от него представител на Областна администрация – Враца.</w:t>
      </w:r>
    </w:p>
    <w:p w:rsidR="001539C6" w:rsidRPr="001539C6" w:rsidRDefault="001539C6" w:rsidP="001539C6">
      <w:pPr>
        <w:ind w:firstLine="720"/>
        <w:jc w:val="both"/>
        <w:rPr>
          <w:bCs/>
          <w:iCs/>
          <w:lang w:val="bg-BG"/>
        </w:rPr>
      </w:pPr>
      <w:r w:rsidRPr="001539C6">
        <w:rPr>
          <w:bCs/>
          <w:iCs/>
          <w:lang w:val="bg-BG"/>
        </w:rPr>
        <w:t>Председателят може да кани за участие в заседанията на Комисията и други физически и юридически лица, имащи отношение към проблемите на безработицата и заетостта.</w:t>
      </w:r>
    </w:p>
    <w:p w:rsidR="001539C6" w:rsidRPr="001539C6" w:rsidRDefault="001539C6" w:rsidP="001539C6">
      <w:pPr>
        <w:ind w:firstLine="720"/>
        <w:jc w:val="both"/>
        <w:rPr>
          <w:lang w:val="ru-RU"/>
        </w:rPr>
      </w:pPr>
      <w:r w:rsidRPr="001539C6">
        <w:rPr>
          <w:lang w:val="bg-BG"/>
        </w:rPr>
        <w:t xml:space="preserve"> По решение на Комисията могат да се създават експертни временни и постоянни работни групи.</w:t>
      </w:r>
    </w:p>
    <w:p w:rsidR="001539C6" w:rsidRPr="001539C6" w:rsidRDefault="001539C6" w:rsidP="001539C6">
      <w:pPr>
        <w:ind w:firstLine="720"/>
        <w:jc w:val="both"/>
        <w:rPr>
          <w:lang w:val="bg-BG"/>
        </w:rPr>
      </w:pPr>
      <w:r w:rsidRPr="001539C6">
        <w:rPr>
          <w:lang w:val="bg-BG"/>
        </w:rPr>
        <w:t>Комисията подпомага Областния управител при определяне, организиране и контролиране провеждането на държавната политика по заетостта и обучението за придобиване на професионална квалификация на регионално равнище.</w:t>
      </w:r>
    </w:p>
    <w:p w:rsidR="001539C6" w:rsidRPr="001539C6" w:rsidRDefault="001539C6" w:rsidP="001539C6">
      <w:pPr>
        <w:ind w:firstLine="720"/>
        <w:jc w:val="both"/>
        <w:rPr>
          <w:lang w:val="bg-BG"/>
        </w:rPr>
      </w:pPr>
      <w:r w:rsidRPr="001539C6">
        <w:rPr>
          <w:lang w:val="bg-BG"/>
        </w:rPr>
        <w:t>Координацията между националните и местни интереси по въпросите на заетостта се осъществява от Областния управител чрез Комисията, съвместно с Дирекция „ Регионална служба по заетостта “</w:t>
      </w:r>
    </w:p>
    <w:p w:rsidR="001539C6" w:rsidRPr="001539C6" w:rsidRDefault="001539C6" w:rsidP="001539C6">
      <w:pPr>
        <w:ind w:firstLine="720"/>
        <w:jc w:val="both"/>
        <w:rPr>
          <w:bCs/>
          <w:iCs/>
          <w:lang w:val="bg-BG"/>
        </w:rPr>
      </w:pPr>
      <w:r w:rsidRPr="001539C6">
        <w:rPr>
          <w:bCs/>
          <w:iCs/>
          <w:lang w:val="bg-BG"/>
        </w:rPr>
        <w:t>Областният управител отговаря за съгласуването на плана за развитие на област Враца в частта му за заетостта, с Националния план за действие по заетостта.</w:t>
      </w:r>
    </w:p>
    <w:p w:rsidR="001539C6" w:rsidRPr="001539C6" w:rsidRDefault="001539C6" w:rsidP="001539C6">
      <w:pPr>
        <w:ind w:firstLine="720"/>
        <w:jc w:val="both"/>
        <w:rPr>
          <w:lang w:val="bg-BG"/>
        </w:rPr>
      </w:pPr>
      <w:r w:rsidRPr="001539C6">
        <w:rPr>
          <w:lang w:val="bg-BG"/>
        </w:rPr>
        <w:t xml:space="preserve"> В изпълнение на задачите Комисията :</w:t>
      </w:r>
    </w:p>
    <w:p w:rsidR="001539C6" w:rsidRPr="001539C6" w:rsidRDefault="001539C6" w:rsidP="001539C6">
      <w:pPr>
        <w:numPr>
          <w:ilvl w:val="0"/>
          <w:numId w:val="4"/>
        </w:numPr>
        <w:jc w:val="both"/>
        <w:rPr>
          <w:lang w:val="bg-BG"/>
        </w:rPr>
      </w:pPr>
      <w:r w:rsidRPr="001539C6">
        <w:rPr>
          <w:lang w:val="bg-BG"/>
        </w:rPr>
        <w:t>определя приоритетите на регионалната политика по заетостта;</w:t>
      </w:r>
    </w:p>
    <w:p w:rsidR="001539C6" w:rsidRPr="001539C6" w:rsidRDefault="001539C6" w:rsidP="001539C6">
      <w:pPr>
        <w:numPr>
          <w:ilvl w:val="0"/>
          <w:numId w:val="4"/>
        </w:numPr>
        <w:jc w:val="both"/>
        <w:rPr>
          <w:lang w:val="bg-BG"/>
        </w:rPr>
      </w:pPr>
      <w:r w:rsidRPr="001539C6">
        <w:rPr>
          <w:lang w:val="bg-BG"/>
        </w:rPr>
        <w:t>разработва регионални програми по заетост;</w:t>
      </w:r>
    </w:p>
    <w:p w:rsidR="001539C6" w:rsidRPr="001539C6" w:rsidRDefault="001539C6" w:rsidP="001539C6">
      <w:pPr>
        <w:numPr>
          <w:ilvl w:val="0"/>
          <w:numId w:val="4"/>
        </w:numPr>
        <w:jc w:val="both"/>
        <w:rPr>
          <w:lang w:val="bg-BG"/>
        </w:rPr>
      </w:pPr>
      <w:r w:rsidRPr="001539C6">
        <w:rPr>
          <w:lang w:val="bg-BG"/>
        </w:rPr>
        <w:t>осъществява координация между местните и национални интереси по въпросите на заетостта;</w:t>
      </w:r>
    </w:p>
    <w:p w:rsidR="001539C6" w:rsidRPr="001539C6" w:rsidRDefault="001539C6" w:rsidP="001539C6">
      <w:pPr>
        <w:numPr>
          <w:ilvl w:val="0"/>
          <w:numId w:val="4"/>
        </w:numPr>
        <w:jc w:val="both"/>
        <w:rPr>
          <w:lang w:val="bg-BG"/>
        </w:rPr>
      </w:pPr>
      <w:r w:rsidRPr="001539C6">
        <w:rPr>
          <w:lang w:val="bg-BG"/>
        </w:rPr>
        <w:lastRenderedPageBreak/>
        <w:t>обсъжда проекти на регионални програми за заетост във срок до един месец от представянето им и ги внася за утвърждаване и финансиране от Министерството на труда и социалната политика и  / или от други министерства и ведомства;</w:t>
      </w:r>
    </w:p>
    <w:p w:rsidR="001539C6" w:rsidRPr="001539C6" w:rsidRDefault="001539C6" w:rsidP="001539C6">
      <w:pPr>
        <w:numPr>
          <w:ilvl w:val="0"/>
          <w:numId w:val="4"/>
        </w:numPr>
        <w:jc w:val="both"/>
        <w:rPr>
          <w:lang w:val="bg-BG"/>
        </w:rPr>
      </w:pPr>
      <w:r w:rsidRPr="001539C6">
        <w:rPr>
          <w:lang w:val="bg-BG"/>
        </w:rPr>
        <w:t>осигурява условия за провеждане на регионалната политика по заетостта в съответствие с националните приоритети;</w:t>
      </w:r>
    </w:p>
    <w:p w:rsidR="001539C6" w:rsidRPr="001539C6" w:rsidRDefault="001539C6" w:rsidP="001539C6">
      <w:pPr>
        <w:numPr>
          <w:ilvl w:val="0"/>
          <w:numId w:val="4"/>
        </w:numPr>
        <w:jc w:val="both"/>
        <w:rPr>
          <w:lang w:val="bg-BG"/>
        </w:rPr>
      </w:pPr>
      <w:r w:rsidRPr="001539C6">
        <w:rPr>
          <w:lang w:val="bg-BG"/>
        </w:rPr>
        <w:t>извършва мониторинг и контрол на изразходваните средства за активна политика</w:t>
      </w:r>
    </w:p>
    <w:p w:rsidR="001539C6" w:rsidRPr="001539C6" w:rsidRDefault="001539C6" w:rsidP="001539C6">
      <w:pPr>
        <w:ind w:firstLine="360"/>
        <w:jc w:val="both"/>
        <w:rPr>
          <w:lang w:val="bg-BG"/>
        </w:rPr>
      </w:pPr>
      <w:r w:rsidRPr="001539C6">
        <w:rPr>
          <w:lang w:val="bg-BG"/>
        </w:rPr>
        <w:t>При изпълнение на дейността си членовете на Комисията имат право на достъп до информация, засягаща обсъжданите въпроси по заетостта, при спазване разпоредбите на Закона за достъп до обществена информация, Закона за статистиката  и изискванията за опазване на служебната тайна.</w:t>
      </w:r>
    </w:p>
    <w:p w:rsidR="001539C6" w:rsidRPr="001539C6" w:rsidRDefault="001539C6" w:rsidP="001539C6">
      <w:pPr>
        <w:ind w:firstLine="360"/>
        <w:jc w:val="both"/>
        <w:rPr>
          <w:lang w:val="bg-BG"/>
        </w:rPr>
      </w:pPr>
      <w:r w:rsidRPr="001539C6">
        <w:rPr>
          <w:lang w:val="bg-BG"/>
        </w:rPr>
        <w:t>По въпросите от компетентността на Комисията, същата се произнася с решения.</w:t>
      </w:r>
    </w:p>
    <w:p w:rsidR="001539C6" w:rsidRPr="001539C6" w:rsidRDefault="001539C6" w:rsidP="001539C6">
      <w:pPr>
        <w:ind w:firstLine="360"/>
        <w:jc w:val="both"/>
        <w:rPr>
          <w:lang w:val="bg-BG"/>
        </w:rPr>
      </w:pPr>
      <w:r w:rsidRPr="001539C6">
        <w:rPr>
          <w:lang w:val="bg-BG"/>
        </w:rPr>
        <w:t>Редовните заседания на Комисията се свикват с писмени или устни покани до членовете на комисията, съдържащи годината, датата, часа и мястото, както и проекто – дневния ред.</w:t>
      </w:r>
    </w:p>
    <w:p w:rsidR="001539C6" w:rsidRPr="001539C6" w:rsidRDefault="001539C6" w:rsidP="001539C6">
      <w:pPr>
        <w:ind w:firstLine="360"/>
        <w:jc w:val="both"/>
        <w:rPr>
          <w:lang w:val="bg-BG"/>
        </w:rPr>
      </w:pPr>
      <w:r w:rsidRPr="001539C6">
        <w:rPr>
          <w:lang w:val="bg-BG"/>
        </w:rPr>
        <w:t xml:space="preserve"> Заседанията се провеждат при кворум повече от половината от членовете на Комисията.</w:t>
      </w:r>
    </w:p>
    <w:p w:rsidR="001539C6" w:rsidRPr="001539C6" w:rsidRDefault="001539C6" w:rsidP="001539C6">
      <w:pPr>
        <w:ind w:firstLine="360"/>
        <w:jc w:val="both"/>
        <w:rPr>
          <w:lang w:val="bg-BG"/>
        </w:rPr>
      </w:pPr>
      <w:r w:rsidRPr="001539C6">
        <w:rPr>
          <w:lang w:val="bg-BG"/>
        </w:rPr>
        <w:t>Заседанията се председателстват от Председателя на Комисията, а  при негово отсъствие от Заместник председателя или от определен от него член на Комисията.</w:t>
      </w:r>
    </w:p>
    <w:p w:rsidR="001539C6" w:rsidRPr="001539C6" w:rsidRDefault="001539C6" w:rsidP="001539C6">
      <w:pPr>
        <w:ind w:firstLine="360"/>
        <w:jc w:val="both"/>
        <w:rPr>
          <w:lang w:val="bg-BG"/>
        </w:rPr>
      </w:pPr>
      <w:r w:rsidRPr="001539C6">
        <w:rPr>
          <w:lang w:val="bg-BG"/>
        </w:rPr>
        <w:t>Председателят открива заседанието и предлага дневния ред.</w:t>
      </w:r>
    </w:p>
    <w:p w:rsidR="001539C6" w:rsidRPr="001539C6" w:rsidRDefault="001539C6" w:rsidP="001539C6">
      <w:pPr>
        <w:ind w:firstLine="360"/>
        <w:jc w:val="both"/>
        <w:rPr>
          <w:lang w:val="bg-BG"/>
        </w:rPr>
      </w:pPr>
      <w:r w:rsidRPr="001539C6">
        <w:rPr>
          <w:lang w:val="bg-BG"/>
        </w:rPr>
        <w:t xml:space="preserve"> Водещият заседанието дава думата на изказващите се по реда на подалите заявки. По процедурни въпроси думата се дава незабавно.</w:t>
      </w:r>
    </w:p>
    <w:p w:rsidR="001539C6" w:rsidRPr="001539C6" w:rsidRDefault="001539C6" w:rsidP="001539C6">
      <w:pPr>
        <w:ind w:firstLine="360"/>
        <w:jc w:val="both"/>
        <w:rPr>
          <w:lang w:val="bg-BG"/>
        </w:rPr>
      </w:pPr>
      <w:r w:rsidRPr="001539C6">
        <w:rPr>
          <w:lang w:val="bg-BG"/>
        </w:rPr>
        <w:t>Времето за обсъждане на всяка точка от дневния ред се определя с решение на Комисията, в зависимост от сложността на поставения за  разглеждане проблем.</w:t>
      </w:r>
    </w:p>
    <w:p w:rsidR="001539C6" w:rsidRPr="001539C6" w:rsidRDefault="001539C6" w:rsidP="001539C6">
      <w:pPr>
        <w:ind w:firstLine="360"/>
        <w:jc w:val="both"/>
        <w:rPr>
          <w:lang w:val="bg-BG"/>
        </w:rPr>
      </w:pPr>
      <w:r w:rsidRPr="001539C6">
        <w:rPr>
          <w:lang w:val="bg-BG"/>
        </w:rPr>
        <w:t>Членовете на Комисията имат право да изказват мнение по всеки обсъждан въпрос.</w:t>
      </w:r>
    </w:p>
    <w:p w:rsidR="001539C6" w:rsidRPr="001539C6" w:rsidRDefault="001539C6" w:rsidP="001539C6">
      <w:pPr>
        <w:ind w:firstLine="360"/>
        <w:jc w:val="both"/>
        <w:rPr>
          <w:lang w:val="bg-BG"/>
        </w:rPr>
      </w:pPr>
      <w:r w:rsidRPr="001539C6">
        <w:rPr>
          <w:lang w:val="bg-BG"/>
        </w:rPr>
        <w:t xml:space="preserve"> Решенията на Комисията се приемат с обикновено мнозинство от присъстващите на заседанието. </w:t>
      </w:r>
    </w:p>
    <w:p w:rsidR="001539C6" w:rsidRPr="001539C6" w:rsidRDefault="001539C6" w:rsidP="001539C6">
      <w:pPr>
        <w:ind w:firstLine="360"/>
        <w:jc w:val="both"/>
        <w:rPr>
          <w:lang w:val="bg-BG"/>
        </w:rPr>
      </w:pPr>
      <w:r w:rsidRPr="001539C6">
        <w:rPr>
          <w:lang w:val="bg-BG"/>
        </w:rPr>
        <w:t>За всяко заседание се съставя протокол, който се подписва от Председателя и протоколчика.</w:t>
      </w:r>
    </w:p>
    <w:p w:rsidR="001539C6" w:rsidRPr="001539C6" w:rsidRDefault="001539C6" w:rsidP="001539C6">
      <w:pPr>
        <w:ind w:firstLine="360"/>
        <w:jc w:val="both"/>
        <w:rPr>
          <w:lang w:val="bg-BG"/>
        </w:rPr>
      </w:pPr>
      <w:r w:rsidRPr="001539C6">
        <w:rPr>
          <w:lang w:val="bg-BG"/>
        </w:rPr>
        <w:t>На всички членове се предоставя извлечение от протоколите.</w:t>
      </w:r>
    </w:p>
    <w:p w:rsidR="001539C6" w:rsidRPr="001539C6" w:rsidRDefault="001539C6" w:rsidP="001539C6">
      <w:pPr>
        <w:ind w:firstLine="360"/>
        <w:jc w:val="both"/>
        <w:rPr>
          <w:lang w:val="bg-BG"/>
        </w:rPr>
      </w:pPr>
      <w:r w:rsidRPr="001539C6">
        <w:rPr>
          <w:lang w:val="bg-BG"/>
        </w:rPr>
        <w:t>По решение на Комисията след всяко заседание  се дава информация на средствата за масово осведомяване от Председателя.</w:t>
      </w:r>
    </w:p>
    <w:p w:rsidR="001539C6" w:rsidRPr="001539C6" w:rsidRDefault="001539C6" w:rsidP="001539C6">
      <w:pPr>
        <w:ind w:left="720"/>
        <w:jc w:val="both"/>
        <w:rPr>
          <w:lang w:val="bg-BG"/>
        </w:rPr>
      </w:pPr>
    </w:p>
    <w:p w:rsidR="001539C6" w:rsidRPr="001539C6" w:rsidRDefault="001539C6" w:rsidP="001539C6">
      <w:pPr>
        <w:ind w:left="720"/>
        <w:jc w:val="both"/>
        <w:rPr>
          <w:lang w:val="bg-BG"/>
        </w:rPr>
      </w:pPr>
    </w:p>
    <w:p w:rsidR="001539C6" w:rsidRPr="001539C6" w:rsidRDefault="001539C6" w:rsidP="001539C6">
      <w:pPr>
        <w:ind w:left="720"/>
        <w:jc w:val="both"/>
        <w:rPr>
          <w:lang w:val="bg-BG"/>
        </w:rPr>
      </w:pPr>
    </w:p>
    <w:p w:rsidR="001539C6" w:rsidRPr="001539C6" w:rsidRDefault="001539C6" w:rsidP="001539C6">
      <w:pPr>
        <w:ind w:left="720"/>
        <w:jc w:val="both"/>
        <w:rPr>
          <w:lang w:val="bg-BG"/>
        </w:rPr>
      </w:pPr>
    </w:p>
    <w:p w:rsidR="001539C6" w:rsidRPr="001539C6" w:rsidRDefault="001539C6" w:rsidP="001539C6">
      <w:pPr>
        <w:ind w:left="720"/>
        <w:jc w:val="both"/>
        <w:rPr>
          <w:lang w:val="bg-BG"/>
        </w:rPr>
      </w:pPr>
    </w:p>
    <w:p w:rsidR="001539C6" w:rsidRPr="001539C6" w:rsidRDefault="001539C6" w:rsidP="001539C6">
      <w:pPr>
        <w:ind w:left="720"/>
        <w:jc w:val="both"/>
        <w:rPr>
          <w:lang w:val="bg-BG"/>
        </w:rPr>
      </w:pPr>
    </w:p>
    <w:p w:rsidR="001539C6" w:rsidRPr="001539C6" w:rsidRDefault="001539C6" w:rsidP="001539C6">
      <w:pPr>
        <w:ind w:left="720"/>
        <w:jc w:val="both"/>
        <w:rPr>
          <w:lang w:val="bg-BG"/>
        </w:rPr>
      </w:pPr>
    </w:p>
    <w:p w:rsidR="001539C6" w:rsidRPr="001539C6" w:rsidRDefault="001539C6" w:rsidP="001539C6">
      <w:pPr>
        <w:ind w:left="720"/>
        <w:jc w:val="both"/>
        <w:rPr>
          <w:lang w:val="bg-BG"/>
        </w:rPr>
      </w:pPr>
    </w:p>
    <w:p w:rsidR="00373979" w:rsidRDefault="00373979" w:rsidP="0047332F">
      <w:pPr>
        <w:shd w:val="clear" w:color="auto" w:fill="FFFFFF"/>
        <w:jc w:val="both"/>
        <w:rPr>
          <w:b/>
          <w:bCs/>
          <w:color w:val="000000"/>
          <w:lang w:val="bg-BG"/>
        </w:rPr>
      </w:pPr>
    </w:p>
    <w:p w:rsidR="00373979" w:rsidRDefault="00373979" w:rsidP="0047332F">
      <w:pPr>
        <w:shd w:val="clear" w:color="auto" w:fill="FFFFFF"/>
        <w:jc w:val="both"/>
        <w:rPr>
          <w:b/>
          <w:bCs/>
          <w:color w:val="000000"/>
          <w:lang w:val="bg-BG"/>
        </w:rPr>
      </w:pPr>
    </w:p>
    <w:p w:rsidR="00F1295D" w:rsidRDefault="00F1295D" w:rsidP="00F1295D">
      <w:pPr>
        <w:jc w:val="both"/>
        <w:rPr>
          <w:color w:val="000000" w:themeColor="text1"/>
        </w:rPr>
      </w:pPr>
    </w:p>
    <w:p w:rsidR="00F1295D" w:rsidRDefault="00F1295D" w:rsidP="00F1295D">
      <w:pPr>
        <w:tabs>
          <w:tab w:val="left" w:pos="284"/>
        </w:tabs>
        <w:jc w:val="both"/>
        <w:rPr>
          <w:rFonts w:eastAsia="Calibri"/>
          <w:b/>
          <w:bCs/>
          <w:color w:val="000000"/>
          <w:lang w:val="bg-BG"/>
        </w:rPr>
      </w:pPr>
      <w:r>
        <w:rPr>
          <w:rFonts w:eastAsia="Calibri"/>
          <w:b/>
          <w:bCs/>
          <w:color w:val="000000"/>
        </w:rPr>
        <w:tab/>
      </w:r>
      <w:r>
        <w:rPr>
          <w:rFonts w:eastAsia="Calibri"/>
          <w:b/>
          <w:bCs/>
          <w:color w:val="000000"/>
        </w:rPr>
        <w:tab/>
      </w:r>
    </w:p>
    <w:p w:rsidR="00373979" w:rsidRDefault="00373979" w:rsidP="00F1295D">
      <w:pPr>
        <w:tabs>
          <w:tab w:val="left" w:pos="284"/>
        </w:tabs>
        <w:jc w:val="both"/>
        <w:rPr>
          <w:rFonts w:eastAsia="Calibri"/>
          <w:b/>
          <w:bCs/>
          <w:color w:val="000000"/>
          <w:lang w:val="bg-BG"/>
        </w:rPr>
      </w:pPr>
    </w:p>
    <w:p w:rsidR="00373979" w:rsidRDefault="00373979" w:rsidP="00F1295D">
      <w:pPr>
        <w:tabs>
          <w:tab w:val="left" w:pos="284"/>
        </w:tabs>
        <w:jc w:val="both"/>
        <w:rPr>
          <w:rFonts w:eastAsia="Calibri"/>
          <w:b/>
          <w:bCs/>
          <w:color w:val="000000"/>
          <w:lang w:val="bg-BG"/>
        </w:rPr>
      </w:pPr>
    </w:p>
    <w:p w:rsidR="00373979" w:rsidRPr="00373979" w:rsidRDefault="00373979" w:rsidP="00F1295D">
      <w:pPr>
        <w:tabs>
          <w:tab w:val="left" w:pos="284"/>
        </w:tabs>
        <w:jc w:val="both"/>
        <w:rPr>
          <w:rFonts w:eastAsia="Calibri"/>
          <w:b/>
          <w:bCs/>
          <w:color w:val="000000"/>
          <w:lang w:val="bg-BG"/>
        </w:rPr>
      </w:pPr>
    </w:p>
    <w:p w:rsidR="00F1295D" w:rsidRPr="00F1295D" w:rsidRDefault="00F1295D" w:rsidP="0047332F">
      <w:pPr>
        <w:shd w:val="clear" w:color="auto" w:fill="FFFFFF"/>
        <w:jc w:val="both"/>
        <w:rPr>
          <w:b/>
          <w:bCs/>
          <w:color w:val="000000"/>
          <w:lang w:val="bg-BG"/>
        </w:rPr>
      </w:pPr>
    </w:p>
    <w:p w:rsidR="0047332F" w:rsidRDefault="0047332F" w:rsidP="0047332F">
      <w:pPr>
        <w:shd w:val="clear" w:color="auto" w:fill="FFFFFF"/>
        <w:jc w:val="both"/>
        <w:rPr>
          <w:b/>
          <w:bCs/>
          <w:color w:val="000000"/>
        </w:rPr>
      </w:pPr>
    </w:p>
    <w:p w:rsidR="0047332F" w:rsidRPr="00864B55" w:rsidRDefault="0047332F" w:rsidP="0047332F">
      <w:pPr>
        <w:shd w:val="clear" w:color="auto" w:fill="FFFFFF"/>
        <w:jc w:val="both"/>
        <w:rPr>
          <w:b/>
          <w:bCs/>
          <w:color w:val="000000"/>
        </w:rPr>
      </w:pPr>
    </w:p>
    <w:p w:rsidR="004E6D31" w:rsidRPr="001539C6" w:rsidRDefault="0047332F" w:rsidP="001539C6">
      <w:pPr>
        <w:tabs>
          <w:tab w:val="left" w:pos="360"/>
        </w:tabs>
        <w:jc w:val="both"/>
        <w:rPr>
          <w:rFonts w:eastAsia="Calibri"/>
        </w:rPr>
      </w:pPr>
      <w:r>
        <w:rPr>
          <w:b/>
          <w:bCs/>
          <w:color w:val="000000"/>
        </w:rPr>
        <w:tab/>
      </w:r>
      <w:r>
        <w:rPr>
          <w:b/>
          <w:bCs/>
          <w:color w:val="000000"/>
        </w:rPr>
        <w:tab/>
      </w:r>
    </w:p>
    <w:sectPr w:rsidR="004E6D31" w:rsidRPr="001539C6" w:rsidSect="00E124E9">
      <w:pgSz w:w="11907" w:h="16840" w:code="9"/>
      <w:pgMar w:top="851" w:right="927" w:bottom="1134" w:left="1276" w:header="357" w:footer="91"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BC9" w:rsidRDefault="007D0BC9">
      <w:r>
        <w:separator/>
      </w:r>
    </w:p>
  </w:endnote>
  <w:endnote w:type="continuationSeparator" w:id="0">
    <w:p w:rsidR="007D0BC9" w:rsidRDefault="007D0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BC9" w:rsidRDefault="007D0BC9">
      <w:r>
        <w:separator/>
      </w:r>
    </w:p>
  </w:footnote>
  <w:footnote w:type="continuationSeparator" w:id="0">
    <w:p w:rsidR="007D0BC9" w:rsidRDefault="007D0B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F7DDE"/>
    <w:multiLevelType w:val="hybridMultilevel"/>
    <w:tmpl w:val="9EA84416"/>
    <w:lvl w:ilvl="0" w:tplc="FFFFFFFF">
      <w:start w:val="8"/>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nsid w:val="1E23511F"/>
    <w:multiLevelType w:val="hybridMultilevel"/>
    <w:tmpl w:val="030660D0"/>
    <w:lvl w:ilvl="0" w:tplc="22D49616">
      <w:start w:val="1"/>
      <w:numFmt w:val="decimal"/>
      <w:lvlText w:val="%1."/>
      <w:lvlJc w:val="left"/>
      <w:pPr>
        <w:ind w:left="1080" w:hanging="360"/>
      </w:pPr>
      <w:rPr>
        <w:rFonts w:ascii="Times New Roman" w:eastAsia="Times New Roman" w:hAnsi="Times New Roman" w:cs="Times New Roman"/>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5986217F"/>
    <w:multiLevelType w:val="hybridMultilevel"/>
    <w:tmpl w:val="5FDCFEA8"/>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nsid w:val="5CB972A1"/>
    <w:multiLevelType w:val="hybridMultilevel"/>
    <w:tmpl w:val="F646A45E"/>
    <w:lvl w:ilvl="0" w:tplc="41FCF0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4E6"/>
    <w:rsid w:val="00007870"/>
    <w:rsid w:val="00012104"/>
    <w:rsid w:val="0001784E"/>
    <w:rsid w:val="00040AAD"/>
    <w:rsid w:val="00070521"/>
    <w:rsid w:val="0007582D"/>
    <w:rsid w:val="000C5AF5"/>
    <w:rsid w:val="000C7AED"/>
    <w:rsid w:val="000D04A0"/>
    <w:rsid w:val="000E1BC1"/>
    <w:rsid w:val="000E58CE"/>
    <w:rsid w:val="0013123D"/>
    <w:rsid w:val="0013455B"/>
    <w:rsid w:val="00137C5E"/>
    <w:rsid w:val="001467CF"/>
    <w:rsid w:val="001539C6"/>
    <w:rsid w:val="00160568"/>
    <w:rsid w:val="00171B76"/>
    <w:rsid w:val="00172D6B"/>
    <w:rsid w:val="00175375"/>
    <w:rsid w:val="001959A3"/>
    <w:rsid w:val="001B270F"/>
    <w:rsid w:val="001D02DD"/>
    <w:rsid w:val="001D6347"/>
    <w:rsid w:val="001E6B39"/>
    <w:rsid w:val="0020765A"/>
    <w:rsid w:val="0022615B"/>
    <w:rsid w:val="00251159"/>
    <w:rsid w:val="00267C2C"/>
    <w:rsid w:val="002B4277"/>
    <w:rsid w:val="003412B6"/>
    <w:rsid w:val="003719D5"/>
    <w:rsid w:val="00373979"/>
    <w:rsid w:val="00375B92"/>
    <w:rsid w:val="0039426D"/>
    <w:rsid w:val="003A2447"/>
    <w:rsid w:val="003C3B02"/>
    <w:rsid w:val="003F22FA"/>
    <w:rsid w:val="00405DE8"/>
    <w:rsid w:val="00416189"/>
    <w:rsid w:val="00432CB5"/>
    <w:rsid w:val="00436ECF"/>
    <w:rsid w:val="0047332F"/>
    <w:rsid w:val="004E6D31"/>
    <w:rsid w:val="005C1498"/>
    <w:rsid w:val="005C4FA4"/>
    <w:rsid w:val="005D7853"/>
    <w:rsid w:val="0063278E"/>
    <w:rsid w:val="00664031"/>
    <w:rsid w:val="00667BA0"/>
    <w:rsid w:val="00680E8C"/>
    <w:rsid w:val="00684193"/>
    <w:rsid w:val="00684B68"/>
    <w:rsid w:val="006951E3"/>
    <w:rsid w:val="006D1BA4"/>
    <w:rsid w:val="00703959"/>
    <w:rsid w:val="00713FCD"/>
    <w:rsid w:val="00740854"/>
    <w:rsid w:val="007608DC"/>
    <w:rsid w:val="007807E4"/>
    <w:rsid w:val="00783AFB"/>
    <w:rsid w:val="0078759C"/>
    <w:rsid w:val="007A0C46"/>
    <w:rsid w:val="007D0BC9"/>
    <w:rsid w:val="007E5D56"/>
    <w:rsid w:val="00811152"/>
    <w:rsid w:val="00846304"/>
    <w:rsid w:val="0085377B"/>
    <w:rsid w:val="00856165"/>
    <w:rsid w:val="00870CB6"/>
    <w:rsid w:val="008769ED"/>
    <w:rsid w:val="00891CE3"/>
    <w:rsid w:val="008E3E27"/>
    <w:rsid w:val="008F3B38"/>
    <w:rsid w:val="009065A8"/>
    <w:rsid w:val="009107A0"/>
    <w:rsid w:val="0092393D"/>
    <w:rsid w:val="009525C9"/>
    <w:rsid w:val="00953CEA"/>
    <w:rsid w:val="00983DC0"/>
    <w:rsid w:val="009877C0"/>
    <w:rsid w:val="009948DB"/>
    <w:rsid w:val="009C5B67"/>
    <w:rsid w:val="009F694F"/>
    <w:rsid w:val="00A12195"/>
    <w:rsid w:val="00A4034A"/>
    <w:rsid w:val="00A41DD9"/>
    <w:rsid w:val="00A54A69"/>
    <w:rsid w:val="00A961DA"/>
    <w:rsid w:val="00AA54BF"/>
    <w:rsid w:val="00AB45E6"/>
    <w:rsid w:val="00AB7227"/>
    <w:rsid w:val="00B05472"/>
    <w:rsid w:val="00B338ED"/>
    <w:rsid w:val="00B34310"/>
    <w:rsid w:val="00B51182"/>
    <w:rsid w:val="00B6141D"/>
    <w:rsid w:val="00B75263"/>
    <w:rsid w:val="00B75C1E"/>
    <w:rsid w:val="00BA54C9"/>
    <w:rsid w:val="00BD76BB"/>
    <w:rsid w:val="00C007D5"/>
    <w:rsid w:val="00C146A8"/>
    <w:rsid w:val="00C40000"/>
    <w:rsid w:val="00C57F56"/>
    <w:rsid w:val="00C725DA"/>
    <w:rsid w:val="00C74312"/>
    <w:rsid w:val="00C82B1C"/>
    <w:rsid w:val="00C945F5"/>
    <w:rsid w:val="00CA3E4D"/>
    <w:rsid w:val="00CA55EE"/>
    <w:rsid w:val="00CB765E"/>
    <w:rsid w:val="00CF3F40"/>
    <w:rsid w:val="00D4019D"/>
    <w:rsid w:val="00D544BB"/>
    <w:rsid w:val="00D5751E"/>
    <w:rsid w:val="00DA4A1B"/>
    <w:rsid w:val="00DE6F49"/>
    <w:rsid w:val="00DF0A1F"/>
    <w:rsid w:val="00E07729"/>
    <w:rsid w:val="00E124E9"/>
    <w:rsid w:val="00E16AE1"/>
    <w:rsid w:val="00E266B6"/>
    <w:rsid w:val="00E32B13"/>
    <w:rsid w:val="00E420EB"/>
    <w:rsid w:val="00E72DFB"/>
    <w:rsid w:val="00E76F03"/>
    <w:rsid w:val="00E831CF"/>
    <w:rsid w:val="00F03D56"/>
    <w:rsid w:val="00F1295D"/>
    <w:rsid w:val="00F54172"/>
    <w:rsid w:val="00F547AF"/>
    <w:rsid w:val="00F70AE9"/>
    <w:rsid w:val="00F728AD"/>
    <w:rsid w:val="00F86A5D"/>
    <w:rsid w:val="00F875BF"/>
    <w:rsid w:val="00F924E6"/>
    <w:rsid w:val="00FA4699"/>
    <w:rsid w:val="00FB5E39"/>
    <w:rsid w:val="00FD1B46"/>
    <w:rsid w:val="00FE4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1539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qFormat/>
    <w:rsid w:val="001959A3"/>
    <w:pPr>
      <w:keepNext/>
      <w:spacing w:line="480" w:lineRule="auto"/>
      <w:ind w:left="5040"/>
      <w:outlineLvl w:val="2"/>
    </w:pPr>
    <w:rPr>
      <w:rFonts w:ascii="Times New Roman CYR" w:hAnsi="Times New Roman CYR"/>
      <w:b/>
      <w:color w:val="000000"/>
      <w:sz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autoSpaceDE w:val="0"/>
      <w:autoSpaceDN w:val="0"/>
      <w:adjustRightInd w:val="0"/>
      <w:spacing w:after="20"/>
      <w:jc w:val="center"/>
    </w:pPr>
    <w:rPr>
      <w:rFonts w:ascii="Times New Roman CYR" w:hAnsi="Times New Roman CYR" w:cs="Times New Roman CYR"/>
      <w:b/>
      <w:bCs/>
      <w:caps/>
      <w:color w:val="000000"/>
      <w:sz w:val="22"/>
      <w:szCs w:val="22"/>
    </w:rPr>
  </w:style>
  <w:style w:type="paragraph" w:styleId="Header">
    <w:name w:val="header"/>
    <w:basedOn w:val="Normal"/>
    <w:pPr>
      <w:tabs>
        <w:tab w:val="center" w:pos="4703"/>
        <w:tab w:val="right" w:pos="9406"/>
      </w:tabs>
    </w:pPr>
  </w:style>
  <w:style w:type="paragraph" w:styleId="Footer">
    <w:name w:val="footer"/>
    <w:basedOn w:val="Normal"/>
    <w:pPr>
      <w:tabs>
        <w:tab w:val="center" w:pos="4703"/>
        <w:tab w:val="right" w:pos="9406"/>
      </w:tabs>
    </w:pPr>
  </w:style>
  <w:style w:type="character" w:styleId="Hyperlink">
    <w:name w:val="Hyperlink"/>
    <w:basedOn w:val="DefaultParagraphFont"/>
    <w:rPr>
      <w:color w:val="0000FF"/>
      <w:u w:val="single"/>
    </w:rPr>
  </w:style>
  <w:style w:type="paragraph" w:styleId="BodyTextIndent2">
    <w:name w:val="Body Text Indent 2"/>
    <w:basedOn w:val="Normal"/>
    <w:rsid w:val="00E831CF"/>
    <w:pPr>
      <w:spacing w:after="120" w:line="480" w:lineRule="auto"/>
      <w:ind w:left="360"/>
    </w:pPr>
  </w:style>
  <w:style w:type="paragraph" w:styleId="ListParagraph">
    <w:name w:val="List Paragraph"/>
    <w:basedOn w:val="Normal"/>
    <w:uiPriority w:val="34"/>
    <w:qFormat/>
    <w:rsid w:val="009948DB"/>
    <w:pPr>
      <w:ind w:left="720"/>
      <w:contextualSpacing/>
    </w:pPr>
  </w:style>
  <w:style w:type="character" w:customStyle="1" w:styleId="Heading1Char">
    <w:name w:val="Heading 1 Char"/>
    <w:basedOn w:val="DefaultParagraphFont"/>
    <w:link w:val="Heading1"/>
    <w:rsid w:val="001539C6"/>
    <w:rPr>
      <w:rFonts w:asciiTheme="majorHAnsi" w:eastAsiaTheme="majorEastAsia" w:hAnsiTheme="majorHAnsi" w:cstheme="majorBidi"/>
      <w:b/>
      <w:bCs/>
      <w:color w:val="365F91" w:themeColor="accent1" w:themeShade="BF"/>
      <w:sz w:val="28"/>
      <w:szCs w:val="28"/>
    </w:rPr>
  </w:style>
  <w:style w:type="paragraph" w:styleId="BodyTextIndent3">
    <w:name w:val="Body Text Indent 3"/>
    <w:basedOn w:val="Normal"/>
    <w:link w:val="BodyTextIndent3Char"/>
    <w:rsid w:val="001539C6"/>
    <w:pPr>
      <w:spacing w:after="120"/>
      <w:ind w:left="283"/>
    </w:pPr>
    <w:rPr>
      <w:sz w:val="16"/>
      <w:szCs w:val="16"/>
    </w:rPr>
  </w:style>
  <w:style w:type="character" w:customStyle="1" w:styleId="BodyTextIndent3Char">
    <w:name w:val="Body Text Indent 3 Char"/>
    <w:basedOn w:val="DefaultParagraphFont"/>
    <w:link w:val="BodyTextIndent3"/>
    <w:rsid w:val="001539C6"/>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1539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qFormat/>
    <w:rsid w:val="001959A3"/>
    <w:pPr>
      <w:keepNext/>
      <w:spacing w:line="480" w:lineRule="auto"/>
      <w:ind w:left="5040"/>
      <w:outlineLvl w:val="2"/>
    </w:pPr>
    <w:rPr>
      <w:rFonts w:ascii="Times New Roman CYR" w:hAnsi="Times New Roman CYR"/>
      <w:b/>
      <w:color w:val="000000"/>
      <w:sz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autoSpaceDE w:val="0"/>
      <w:autoSpaceDN w:val="0"/>
      <w:adjustRightInd w:val="0"/>
      <w:spacing w:after="20"/>
      <w:jc w:val="center"/>
    </w:pPr>
    <w:rPr>
      <w:rFonts w:ascii="Times New Roman CYR" w:hAnsi="Times New Roman CYR" w:cs="Times New Roman CYR"/>
      <w:b/>
      <w:bCs/>
      <w:caps/>
      <w:color w:val="000000"/>
      <w:sz w:val="22"/>
      <w:szCs w:val="22"/>
    </w:rPr>
  </w:style>
  <w:style w:type="paragraph" w:styleId="Header">
    <w:name w:val="header"/>
    <w:basedOn w:val="Normal"/>
    <w:pPr>
      <w:tabs>
        <w:tab w:val="center" w:pos="4703"/>
        <w:tab w:val="right" w:pos="9406"/>
      </w:tabs>
    </w:pPr>
  </w:style>
  <w:style w:type="paragraph" w:styleId="Footer">
    <w:name w:val="footer"/>
    <w:basedOn w:val="Normal"/>
    <w:pPr>
      <w:tabs>
        <w:tab w:val="center" w:pos="4703"/>
        <w:tab w:val="right" w:pos="9406"/>
      </w:tabs>
    </w:pPr>
  </w:style>
  <w:style w:type="character" w:styleId="Hyperlink">
    <w:name w:val="Hyperlink"/>
    <w:basedOn w:val="DefaultParagraphFont"/>
    <w:rPr>
      <w:color w:val="0000FF"/>
      <w:u w:val="single"/>
    </w:rPr>
  </w:style>
  <w:style w:type="paragraph" w:styleId="BodyTextIndent2">
    <w:name w:val="Body Text Indent 2"/>
    <w:basedOn w:val="Normal"/>
    <w:rsid w:val="00E831CF"/>
    <w:pPr>
      <w:spacing w:after="120" w:line="480" w:lineRule="auto"/>
      <w:ind w:left="360"/>
    </w:pPr>
  </w:style>
  <w:style w:type="paragraph" w:styleId="ListParagraph">
    <w:name w:val="List Paragraph"/>
    <w:basedOn w:val="Normal"/>
    <w:uiPriority w:val="34"/>
    <w:qFormat/>
    <w:rsid w:val="009948DB"/>
    <w:pPr>
      <w:ind w:left="720"/>
      <w:contextualSpacing/>
    </w:pPr>
  </w:style>
  <w:style w:type="character" w:customStyle="1" w:styleId="Heading1Char">
    <w:name w:val="Heading 1 Char"/>
    <w:basedOn w:val="DefaultParagraphFont"/>
    <w:link w:val="Heading1"/>
    <w:rsid w:val="001539C6"/>
    <w:rPr>
      <w:rFonts w:asciiTheme="majorHAnsi" w:eastAsiaTheme="majorEastAsia" w:hAnsiTheme="majorHAnsi" w:cstheme="majorBidi"/>
      <w:b/>
      <w:bCs/>
      <w:color w:val="365F91" w:themeColor="accent1" w:themeShade="BF"/>
      <w:sz w:val="28"/>
      <w:szCs w:val="28"/>
    </w:rPr>
  </w:style>
  <w:style w:type="paragraph" w:styleId="BodyTextIndent3">
    <w:name w:val="Body Text Indent 3"/>
    <w:basedOn w:val="Normal"/>
    <w:link w:val="BodyTextIndent3Char"/>
    <w:rsid w:val="001539C6"/>
    <w:pPr>
      <w:spacing w:after="120"/>
      <w:ind w:left="283"/>
    </w:pPr>
    <w:rPr>
      <w:sz w:val="16"/>
      <w:szCs w:val="16"/>
    </w:rPr>
  </w:style>
  <w:style w:type="character" w:customStyle="1" w:styleId="BodyTextIndent3Char">
    <w:name w:val="Body Text Indent 3 Char"/>
    <w:basedOn w:val="DefaultParagraphFont"/>
    <w:link w:val="BodyTextIndent3"/>
    <w:rsid w:val="001539C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47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3C007-4072-4611-8780-EFC9C4373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582</Words>
  <Characters>3667</Characters>
  <Application>Microsoft Office Word</Application>
  <DocSecurity>0</DocSecurity>
  <Lines>30</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lpstr> </vt:lpstr>
    </vt:vector>
  </TitlesOfParts>
  <Company>CM</Company>
  <LinksUpToDate>false</LinksUpToDate>
  <CharactersWithSpaces>4241</CharactersWithSpaces>
  <SharedDoc>false</SharedDoc>
  <HLinks>
    <vt:vector size="12" baseType="variant">
      <vt:variant>
        <vt:i4>393301</vt:i4>
      </vt:variant>
      <vt:variant>
        <vt:i4>3</vt:i4>
      </vt:variant>
      <vt:variant>
        <vt:i4>0</vt:i4>
      </vt:variant>
      <vt:variant>
        <vt:i4>5</vt:i4>
      </vt:variant>
      <vt:variant>
        <vt:lpwstr>http://www.vratsa.bg/</vt:lpwstr>
      </vt:variant>
      <vt:variant>
        <vt:lpwstr/>
      </vt:variant>
      <vt:variant>
        <vt:i4>786488</vt:i4>
      </vt:variant>
      <vt:variant>
        <vt:i4>0</vt:i4>
      </vt:variant>
      <vt:variant>
        <vt:i4>0</vt:i4>
      </vt:variant>
      <vt:variant>
        <vt:i4>5</vt:i4>
      </vt:variant>
      <vt:variant>
        <vt:lpwstr>mailto:obl-vr@vr.government.bg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vdamianova</dc:creator>
  <cp:lastModifiedBy>sparvanova</cp:lastModifiedBy>
  <cp:revision>6</cp:revision>
  <cp:lastPrinted>2013-07-18T14:06:00Z</cp:lastPrinted>
  <dcterms:created xsi:type="dcterms:W3CDTF">2017-08-23T11:07:00Z</dcterms:created>
  <dcterms:modified xsi:type="dcterms:W3CDTF">2017-08-24T11:21:00Z</dcterms:modified>
</cp:coreProperties>
</file>