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2C2" w:rsidRPr="00F53CFC" w:rsidRDefault="006102C2" w:rsidP="006102C2">
      <w:pPr>
        <w:jc w:val="both"/>
        <w:rPr>
          <w:b/>
          <w:sz w:val="24"/>
          <w:szCs w:val="24"/>
          <w:u w:val="single"/>
        </w:rPr>
      </w:pPr>
    </w:p>
    <w:p w:rsidR="004B6F23" w:rsidRPr="00F53CFC" w:rsidRDefault="004B6F23"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6102C2" w:rsidRPr="00F53CFC" w:rsidRDefault="006102C2" w:rsidP="006102C2">
      <w:pPr>
        <w:jc w:val="both"/>
        <w:rPr>
          <w:b/>
          <w:sz w:val="24"/>
          <w:szCs w:val="24"/>
        </w:rPr>
      </w:pPr>
    </w:p>
    <w:p w:rsidR="00AC26B3" w:rsidRPr="00F53CFC" w:rsidRDefault="007841E5" w:rsidP="00AC26B3">
      <w:pPr>
        <w:jc w:val="center"/>
        <w:rPr>
          <w:rFonts w:ascii="Bookman Old Style" w:hAnsi="Bookman Old Style"/>
          <w:b/>
          <w:caps/>
          <w:color w:val="005392"/>
          <w:sz w:val="28"/>
          <w:szCs w:val="28"/>
        </w:rPr>
      </w:pPr>
      <w:bookmarkStart w:id="0" w:name="_Toc244570175"/>
      <w:r w:rsidRPr="00F53CFC">
        <w:rPr>
          <w:rFonts w:ascii="Bookman Old Style" w:hAnsi="Bookman Old Style"/>
          <w:b/>
          <w:caps/>
          <w:color w:val="005392"/>
          <w:sz w:val="28"/>
          <w:szCs w:val="28"/>
        </w:rPr>
        <w:t>бюджет за 2025 г. и</w:t>
      </w:r>
      <w:r w:rsidR="00F42FDB">
        <w:rPr>
          <w:rFonts w:ascii="Bookman Old Style" w:hAnsi="Bookman Old Style"/>
          <w:b/>
          <w:caps/>
          <w:color w:val="005392"/>
          <w:sz w:val="28"/>
          <w:szCs w:val="28"/>
        </w:rPr>
        <w:t xml:space="preserve"> </w:t>
      </w:r>
      <w:r w:rsidRPr="00F53CFC">
        <w:rPr>
          <w:rFonts w:ascii="Bookman Old Style" w:hAnsi="Bookman Old Style"/>
          <w:b/>
          <w:caps/>
          <w:color w:val="005392"/>
          <w:sz w:val="28"/>
          <w:szCs w:val="28"/>
        </w:rPr>
        <w:t xml:space="preserve">актуализирана </w:t>
      </w:r>
      <w:r w:rsidR="00AC26B3" w:rsidRPr="00F53CFC">
        <w:rPr>
          <w:rFonts w:ascii="Bookman Old Style" w:hAnsi="Bookman Old Style"/>
          <w:b/>
          <w:caps/>
          <w:color w:val="005392"/>
          <w:sz w:val="28"/>
          <w:szCs w:val="28"/>
        </w:rPr>
        <w:t>Бюджет</w:t>
      </w:r>
      <w:bookmarkEnd w:id="0"/>
      <w:r w:rsidRPr="00F53CFC">
        <w:rPr>
          <w:rFonts w:ascii="Bookman Old Style" w:hAnsi="Bookman Old Style"/>
          <w:b/>
          <w:caps/>
          <w:color w:val="005392"/>
          <w:sz w:val="28"/>
          <w:szCs w:val="28"/>
        </w:rPr>
        <w:t>НА ПРОГНОЗА</w:t>
      </w:r>
      <w:r w:rsidR="00F42FDB">
        <w:rPr>
          <w:rFonts w:ascii="Bookman Old Style" w:hAnsi="Bookman Old Style"/>
          <w:b/>
          <w:caps/>
          <w:color w:val="005392"/>
          <w:sz w:val="28"/>
          <w:szCs w:val="28"/>
        </w:rPr>
        <w:t xml:space="preserve"> </w:t>
      </w:r>
      <w:r w:rsidR="00AC26B3" w:rsidRPr="00F53CFC">
        <w:rPr>
          <w:rFonts w:ascii="Bookman Old Style" w:hAnsi="Bookman Old Style"/>
          <w:b/>
          <w:caps/>
          <w:color w:val="005392"/>
          <w:sz w:val="28"/>
          <w:szCs w:val="28"/>
        </w:rPr>
        <w:t>ЗА ПЕРИОДА 202</w:t>
      </w:r>
      <w:r w:rsidRPr="00F53CFC">
        <w:rPr>
          <w:rFonts w:ascii="Bookman Old Style" w:hAnsi="Bookman Old Style"/>
          <w:b/>
          <w:caps/>
          <w:color w:val="005392"/>
          <w:sz w:val="28"/>
          <w:szCs w:val="28"/>
        </w:rPr>
        <w:t>6</w:t>
      </w:r>
      <w:r w:rsidR="00AC26B3" w:rsidRPr="00F53CFC">
        <w:rPr>
          <w:rFonts w:ascii="Bookman Old Style" w:hAnsi="Bookman Old Style"/>
          <w:b/>
          <w:caps/>
          <w:color w:val="005392"/>
          <w:sz w:val="28"/>
          <w:szCs w:val="28"/>
        </w:rPr>
        <w:t>-202</w:t>
      </w:r>
      <w:r w:rsidRPr="00F53CFC">
        <w:rPr>
          <w:rFonts w:ascii="Bookman Old Style" w:hAnsi="Bookman Old Style"/>
          <w:b/>
          <w:caps/>
          <w:color w:val="005392"/>
          <w:sz w:val="28"/>
          <w:szCs w:val="28"/>
        </w:rPr>
        <w:t>8</w:t>
      </w:r>
      <w:r w:rsidR="00AC26B3" w:rsidRPr="00F53CFC">
        <w:rPr>
          <w:rFonts w:ascii="Bookman Old Style" w:hAnsi="Bookman Old Style"/>
          <w:b/>
          <w:caps/>
          <w:color w:val="005392"/>
          <w:sz w:val="28"/>
          <w:szCs w:val="28"/>
        </w:rPr>
        <w:t xml:space="preserve"> Г.</w:t>
      </w:r>
      <w:r w:rsidR="00F42FDB">
        <w:rPr>
          <w:rFonts w:ascii="Bookman Old Style" w:hAnsi="Bookman Old Style"/>
          <w:b/>
          <w:caps/>
          <w:color w:val="005392"/>
          <w:sz w:val="28"/>
          <w:szCs w:val="28"/>
        </w:rPr>
        <w:t xml:space="preserve"> </w:t>
      </w:r>
    </w:p>
    <w:p w:rsidR="00AC26B3" w:rsidRPr="00F53CFC" w:rsidRDefault="00AC26B3" w:rsidP="00AC26B3">
      <w:pPr>
        <w:widowControl w:val="0"/>
        <w:ind w:firstLine="720"/>
        <w:jc w:val="center"/>
        <w:outlineLvl w:val="0"/>
        <w:rPr>
          <w:rFonts w:ascii="Bookman Old Style" w:hAnsi="Bookman Old Style"/>
          <w:b/>
          <w:caps/>
          <w:color w:val="005392"/>
          <w:sz w:val="28"/>
          <w:szCs w:val="28"/>
        </w:rPr>
      </w:pPr>
      <w:r w:rsidRPr="00F53CFC">
        <w:rPr>
          <w:rFonts w:ascii="Bookman Old Style" w:hAnsi="Bookman Old Style"/>
          <w:b/>
          <w:caps/>
          <w:color w:val="005392"/>
          <w:sz w:val="28"/>
          <w:szCs w:val="28"/>
        </w:rPr>
        <w:t>на МИНИСТЕРСКИЯ СЪВЕТ</w:t>
      </w:r>
    </w:p>
    <w:p w:rsidR="00AC26B3" w:rsidRPr="00F53CFC" w:rsidRDefault="00AC26B3" w:rsidP="00AC26B3">
      <w:pPr>
        <w:widowControl w:val="0"/>
        <w:ind w:firstLine="720"/>
        <w:jc w:val="center"/>
        <w:outlineLvl w:val="0"/>
        <w:rPr>
          <w:rFonts w:ascii="Bookman Old Style" w:hAnsi="Bookman Old Style"/>
          <w:b/>
          <w:caps/>
          <w:color w:val="005392"/>
          <w:sz w:val="28"/>
          <w:szCs w:val="28"/>
        </w:rPr>
      </w:pPr>
      <w:r w:rsidRPr="00F53CFC">
        <w:rPr>
          <w:rFonts w:ascii="Bookman Old Style" w:hAnsi="Bookman Old Style"/>
          <w:b/>
          <w:caps/>
          <w:color w:val="005392"/>
          <w:sz w:val="28"/>
          <w:szCs w:val="28"/>
        </w:rPr>
        <w:t>В ПРОГРАМЕН ФОРМАТ</w:t>
      </w:r>
    </w:p>
    <w:p w:rsidR="00AC26B3" w:rsidRPr="00F53CFC" w:rsidRDefault="00AC26B3" w:rsidP="00AC26B3">
      <w:pPr>
        <w:jc w:val="center"/>
        <w:rPr>
          <w:rFonts w:ascii="Bookman Old Style" w:hAnsi="Bookman Old Style"/>
          <w:color w:val="005392"/>
        </w:rPr>
      </w:pPr>
    </w:p>
    <w:p w:rsidR="00AC26B3" w:rsidRPr="00F53CFC" w:rsidRDefault="00AC26B3" w:rsidP="00AC26B3">
      <w:pPr>
        <w:jc w:val="center"/>
        <w:rPr>
          <w:rFonts w:ascii="Bookman Old Style" w:hAnsi="Bookman Old Style"/>
        </w:rPr>
      </w:pPr>
      <w:r w:rsidRPr="00F53CFC">
        <w:rPr>
          <w:rFonts w:ascii="Bookman Old Style" w:hAnsi="Bookman Old Style"/>
          <w:b/>
          <w:caps/>
          <w:color w:val="005392"/>
          <w:sz w:val="28"/>
          <w:szCs w:val="28"/>
        </w:rPr>
        <w:t>(по области на политики и бюджетни програми)</w:t>
      </w:r>
    </w:p>
    <w:p w:rsidR="006764FA" w:rsidRPr="00F53CFC" w:rsidRDefault="006764FA" w:rsidP="006764FA">
      <w:pPr>
        <w:widowControl w:val="0"/>
        <w:ind w:firstLine="720"/>
        <w:jc w:val="center"/>
        <w:outlineLvl w:val="0"/>
        <w:rPr>
          <w:rFonts w:ascii="Bookman Old Style" w:hAnsi="Bookman Old Style"/>
          <w:b/>
          <w:caps/>
          <w:sz w:val="28"/>
          <w:szCs w:val="28"/>
        </w:rPr>
      </w:pPr>
    </w:p>
    <w:p w:rsidR="00A73063" w:rsidRPr="00F53CFC" w:rsidRDefault="00A73063" w:rsidP="00516A65">
      <w:pPr>
        <w:jc w:val="center"/>
        <w:rPr>
          <w:rFonts w:ascii="Bookman Old Style" w:hAnsi="Bookman Old Style"/>
        </w:rPr>
      </w:pPr>
    </w:p>
    <w:p w:rsidR="005E41F7" w:rsidRPr="00F53CFC" w:rsidRDefault="005E41F7" w:rsidP="005E41F7">
      <w:pPr>
        <w:rPr>
          <w:rFonts w:ascii="Bookman Old Style" w:hAnsi="Bookman Old Style"/>
        </w:rPr>
      </w:pPr>
    </w:p>
    <w:p w:rsidR="00714098" w:rsidRPr="00F53CFC" w:rsidRDefault="00714098" w:rsidP="00714098"/>
    <w:p w:rsidR="00714098" w:rsidRPr="00F53CFC" w:rsidRDefault="00714098" w:rsidP="00714098"/>
    <w:p w:rsidR="00714098" w:rsidRPr="00F53CFC" w:rsidRDefault="00714098" w:rsidP="00714098"/>
    <w:p w:rsidR="00690CB6" w:rsidRPr="00F53CFC" w:rsidRDefault="00690CB6" w:rsidP="001D5252"/>
    <w:p w:rsidR="00B57B73" w:rsidRPr="00F53CFC" w:rsidRDefault="00B57B73" w:rsidP="001D5252"/>
    <w:p w:rsidR="0025203B" w:rsidRPr="00F53CFC" w:rsidRDefault="0025203B" w:rsidP="006102C2"/>
    <w:p w:rsidR="0025203B" w:rsidRPr="00F53CFC" w:rsidRDefault="0025203B" w:rsidP="001D5252"/>
    <w:p w:rsidR="0025203B" w:rsidRPr="00F53CFC" w:rsidRDefault="0025203B" w:rsidP="001D5252"/>
    <w:p w:rsidR="00800454" w:rsidRPr="00F53CFC" w:rsidRDefault="00800454" w:rsidP="001D5252"/>
    <w:p w:rsidR="00800454" w:rsidRPr="00F53CFC" w:rsidRDefault="00800454" w:rsidP="001D5252"/>
    <w:p w:rsidR="00800454" w:rsidRPr="00F53CFC" w:rsidRDefault="00800454" w:rsidP="001D5252"/>
    <w:p w:rsidR="007735B3" w:rsidRPr="00F53CFC" w:rsidRDefault="007735B3"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B00DB0" w:rsidRPr="00F53CFC" w:rsidRDefault="00B00DB0" w:rsidP="001D5252"/>
    <w:p w:rsidR="00C82B11" w:rsidRPr="00F53CFC" w:rsidRDefault="00C82B11" w:rsidP="001D5252"/>
    <w:p w:rsidR="00C82B11" w:rsidRPr="00F53CFC" w:rsidRDefault="00C82B11" w:rsidP="001D5252"/>
    <w:p w:rsidR="00B00DB0" w:rsidRPr="00F53CFC" w:rsidRDefault="00B00DB0" w:rsidP="001D5252"/>
    <w:p w:rsidR="00516A65" w:rsidRDefault="00516A65" w:rsidP="001D5252"/>
    <w:p w:rsidR="00F42FDB" w:rsidRDefault="00F42FDB" w:rsidP="001D5252"/>
    <w:p w:rsidR="00F42FDB" w:rsidRDefault="00F42FDB" w:rsidP="001D5252"/>
    <w:p w:rsidR="00F42FDB" w:rsidRPr="00F53CFC" w:rsidRDefault="00F42FDB" w:rsidP="001D5252"/>
    <w:p w:rsidR="00516A65" w:rsidRDefault="00516A65" w:rsidP="001D5252"/>
    <w:p w:rsidR="00F42FDB" w:rsidRPr="00F53CFC" w:rsidRDefault="00F42FDB" w:rsidP="001D5252"/>
    <w:p w:rsidR="00135E4F" w:rsidRPr="00F53CFC" w:rsidRDefault="00135E4F" w:rsidP="001D5252"/>
    <w:p w:rsidR="00135E4F" w:rsidRPr="00F53CFC" w:rsidRDefault="00135E4F" w:rsidP="001D5252"/>
    <w:p w:rsidR="00516A65" w:rsidRPr="00F53CFC" w:rsidRDefault="00516A65" w:rsidP="001D5252"/>
    <w:p w:rsidR="006C7F12" w:rsidRPr="00F53CFC" w:rsidRDefault="006C7F12" w:rsidP="001D5252"/>
    <w:p w:rsidR="00224BFB" w:rsidRPr="00F53CFC" w:rsidRDefault="00CF4920" w:rsidP="003B1387">
      <w:pPr>
        <w:pStyle w:val="Heading1"/>
        <w:keepNext w:val="0"/>
        <w:widowControl w:val="0"/>
        <w:numPr>
          <w:ilvl w:val="0"/>
          <w:numId w:val="1"/>
        </w:numPr>
        <w:shd w:val="clear" w:color="auto" w:fill="CCFFCC"/>
        <w:spacing w:after="120"/>
        <w:ind w:left="181" w:hanging="181"/>
        <w:jc w:val="left"/>
        <w:rPr>
          <w:sz w:val="22"/>
          <w:szCs w:val="22"/>
          <w:lang w:val="bg-BG"/>
        </w:rPr>
      </w:pPr>
      <w:bookmarkStart w:id="1" w:name="_Toc244319146"/>
      <w:bookmarkStart w:id="2" w:name="_Toc244570177"/>
      <w:r w:rsidRPr="00F53CFC">
        <w:rPr>
          <w:sz w:val="22"/>
          <w:szCs w:val="22"/>
          <w:lang w:val="bg-BG"/>
        </w:rPr>
        <w:lastRenderedPageBreak/>
        <w:t xml:space="preserve"> </w:t>
      </w:r>
      <w:r w:rsidR="00224BFB" w:rsidRPr="00F53CFC">
        <w:rPr>
          <w:sz w:val="22"/>
          <w:szCs w:val="22"/>
          <w:lang w:val="bg-BG"/>
        </w:rPr>
        <w:t>МИСИЯ</w:t>
      </w:r>
      <w:bookmarkEnd w:id="1"/>
      <w:bookmarkEnd w:id="2"/>
    </w:p>
    <w:p w:rsidR="004B35C9" w:rsidRPr="00F53CFC" w:rsidRDefault="004B35C9" w:rsidP="007D02D3">
      <w:pPr>
        <w:spacing w:line="276" w:lineRule="auto"/>
        <w:ind w:firstLine="709"/>
        <w:jc w:val="both"/>
        <w:rPr>
          <w:sz w:val="22"/>
          <w:szCs w:val="22"/>
        </w:rPr>
      </w:pPr>
      <w:r w:rsidRPr="00F53CFC">
        <w:rPr>
          <w:sz w:val="22"/>
          <w:szCs w:val="22"/>
        </w:rPr>
        <w:t>Да осъществява резултатно изпълнение на приоритетите на правителството в интерес на България и благополучието на страната</w:t>
      </w:r>
      <w:r w:rsidR="00911D6A" w:rsidRPr="00F53CFC">
        <w:rPr>
          <w:sz w:val="22"/>
          <w:szCs w:val="22"/>
        </w:rPr>
        <w:t>.</w:t>
      </w:r>
    </w:p>
    <w:p w:rsidR="00911D6A" w:rsidRPr="00F53CFC" w:rsidRDefault="004B35C9" w:rsidP="00911D6A">
      <w:pPr>
        <w:spacing w:line="276" w:lineRule="auto"/>
        <w:ind w:firstLine="709"/>
        <w:jc w:val="both"/>
        <w:rPr>
          <w:sz w:val="22"/>
          <w:szCs w:val="22"/>
        </w:rPr>
      </w:pPr>
      <w:r w:rsidRPr="00F53CFC">
        <w:rPr>
          <w:sz w:val="22"/>
          <w:szCs w:val="22"/>
        </w:rPr>
        <w:t xml:space="preserve">Правителството ще работи за </w:t>
      </w:r>
      <w:r w:rsidR="00911D6A" w:rsidRPr="00F53CFC">
        <w:rPr>
          <w:sz w:val="22"/>
          <w:szCs w:val="22"/>
        </w:rPr>
        <w:t xml:space="preserve">реализиране на реалистични цели и мерки, които да доведат до реални и измерими резултати, съобразени с Националната програма за развитие „България 2030“ и с Националния план за възстановяване и устойчивост. С тяхното изпълнение  </w:t>
      </w:r>
      <w:r w:rsidR="00B82E3E" w:rsidRPr="00F53CFC">
        <w:rPr>
          <w:sz w:val="22"/>
          <w:szCs w:val="22"/>
        </w:rPr>
        <w:t xml:space="preserve">правителството </w:t>
      </w:r>
      <w:r w:rsidR="00911D6A" w:rsidRPr="00F53CFC">
        <w:rPr>
          <w:sz w:val="22"/>
          <w:szCs w:val="22"/>
        </w:rPr>
        <w:t>ще отговори на очакванията на обществото и на предизвикателствата на настоящата сложна международна, вътрешнополитическа и икономическа обстановка.</w:t>
      </w:r>
    </w:p>
    <w:p w:rsidR="004B35C9" w:rsidRPr="00F53CFC" w:rsidRDefault="004B35C9" w:rsidP="004B35C9">
      <w:pPr>
        <w:jc w:val="both"/>
        <w:rPr>
          <w:sz w:val="22"/>
          <w:szCs w:val="22"/>
        </w:rPr>
      </w:pPr>
    </w:p>
    <w:p w:rsidR="00385DF5" w:rsidRPr="00F53CFC" w:rsidRDefault="00385DF5" w:rsidP="003B1387">
      <w:pPr>
        <w:pStyle w:val="Heading1"/>
        <w:keepNext w:val="0"/>
        <w:widowControl w:val="0"/>
        <w:numPr>
          <w:ilvl w:val="0"/>
          <w:numId w:val="1"/>
        </w:numPr>
        <w:shd w:val="clear" w:color="auto" w:fill="CCFFCC"/>
        <w:spacing w:after="120"/>
        <w:ind w:left="181" w:hanging="181"/>
        <w:jc w:val="left"/>
        <w:rPr>
          <w:sz w:val="22"/>
          <w:szCs w:val="22"/>
          <w:lang w:val="bg-BG"/>
        </w:rPr>
      </w:pPr>
      <w:r w:rsidRPr="00F53CFC">
        <w:rPr>
          <w:sz w:val="22"/>
          <w:szCs w:val="22"/>
          <w:lang w:val="bg-BG"/>
        </w:rPr>
        <w:t>ОРГАНИЗАЦИОННО РАЗВИТИЕ И КАПАЦИТЕТ</w:t>
      </w:r>
    </w:p>
    <w:p w:rsidR="00113609" w:rsidRPr="00F53CFC" w:rsidRDefault="00B21714" w:rsidP="007D02D3">
      <w:pPr>
        <w:spacing w:line="276" w:lineRule="auto"/>
        <w:ind w:firstLine="709"/>
        <w:jc w:val="both"/>
        <w:rPr>
          <w:sz w:val="22"/>
          <w:szCs w:val="22"/>
        </w:rPr>
      </w:pPr>
      <w:r w:rsidRPr="00F53CFC">
        <w:rPr>
          <w:sz w:val="22"/>
          <w:szCs w:val="22"/>
        </w:rPr>
        <w:t>През периода 20</w:t>
      </w:r>
      <w:r w:rsidR="006102C2" w:rsidRPr="00F53CFC">
        <w:rPr>
          <w:sz w:val="22"/>
          <w:szCs w:val="22"/>
        </w:rPr>
        <w:t>2</w:t>
      </w:r>
      <w:r w:rsidR="0045467A" w:rsidRPr="00F53CFC">
        <w:rPr>
          <w:sz w:val="22"/>
          <w:szCs w:val="22"/>
        </w:rPr>
        <w:t>5</w:t>
      </w:r>
      <w:r w:rsidR="00DE5A0C" w:rsidRPr="00F53CFC">
        <w:rPr>
          <w:sz w:val="22"/>
          <w:szCs w:val="22"/>
        </w:rPr>
        <w:t>-</w:t>
      </w:r>
      <w:r w:rsidRPr="00F53CFC">
        <w:rPr>
          <w:sz w:val="22"/>
          <w:szCs w:val="22"/>
        </w:rPr>
        <w:t>20</w:t>
      </w:r>
      <w:r w:rsidR="0046687E" w:rsidRPr="00F53CFC">
        <w:rPr>
          <w:sz w:val="22"/>
          <w:szCs w:val="22"/>
        </w:rPr>
        <w:t>2</w:t>
      </w:r>
      <w:r w:rsidR="00A20B95" w:rsidRPr="00F53CFC">
        <w:rPr>
          <w:sz w:val="22"/>
          <w:szCs w:val="22"/>
        </w:rPr>
        <w:t>8</w:t>
      </w:r>
      <w:r w:rsidRPr="00F53CFC">
        <w:rPr>
          <w:sz w:val="22"/>
          <w:szCs w:val="22"/>
        </w:rPr>
        <w:t xml:space="preserve"> г. ще се работи за </w:t>
      </w:r>
      <w:r w:rsidR="006F26F5" w:rsidRPr="00F53CFC">
        <w:rPr>
          <w:sz w:val="22"/>
          <w:szCs w:val="22"/>
        </w:rPr>
        <w:t>утвърждаване</w:t>
      </w:r>
      <w:r w:rsidRPr="00F53CFC">
        <w:rPr>
          <w:sz w:val="22"/>
          <w:szCs w:val="22"/>
        </w:rPr>
        <w:t xml:space="preserve"> на единна организационна култура, която да отразява ценностите, стила, навиците, психологическите нужди и проблеми на администрацията, базирана на мотивирани, лоялни и професионално подготвени служители.</w:t>
      </w:r>
    </w:p>
    <w:p w:rsidR="00113609" w:rsidRPr="00F53CFC" w:rsidRDefault="00B21714" w:rsidP="007D02D3">
      <w:pPr>
        <w:spacing w:line="276" w:lineRule="auto"/>
        <w:ind w:firstLine="709"/>
        <w:jc w:val="both"/>
        <w:rPr>
          <w:sz w:val="22"/>
          <w:szCs w:val="22"/>
        </w:rPr>
      </w:pPr>
      <w:r w:rsidRPr="00F53CFC">
        <w:rPr>
          <w:sz w:val="22"/>
          <w:szCs w:val="22"/>
        </w:rPr>
        <w:t xml:space="preserve">Усилията на администрацията на Министерския съвет </w:t>
      </w:r>
      <w:r w:rsidR="001E1292" w:rsidRPr="00F53CFC">
        <w:rPr>
          <w:sz w:val="22"/>
          <w:szCs w:val="22"/>
        </w:rPr>
        <w:t xml:space="preserve">ще бъдат насочени към адекватно подпомагане дейността на </w:t>
      </w:r>
      <w:r w:rsidR="00C12195" w:rsidRPr="00F53CFC">
        <w:rPr>
          <w:sz w:val="22"/>
          <w:szCs w:val="22"/>
        </w:rPr>
        <w:t>правителството</w:t>
      </w:r>
      <w:r w:rsidR="001E1292" w:rsidRPr="00F53CFC">
        <w:rPr>
          <w:sz w:val="22"/>
          <w:szCs w:val="22"/>
        </w:rPr>
        <w:t xml:space="preserve"> на Република България при изпълнение на </w:t>
      </w:r>
      <w:r w:rsidR="002C7D9D" w:rsidRPr="00F53CFC">
        <w:rPr>
          <w:sz w:val="22"/>
          <w:szCs w:val="22"/>
        </w:rPr>
        <w:t>приоритети</w:t>
      </w:r>
      <w:r w:rsidR="004B35C9" w:rsidRPr="00F53CFC">
        <w:rPr>
          <w:sz w:val="22"/>
          <w:szCs w:val="22"/>
        </w:rPr>
        <w:t>те</w:t>
      </w:r>
      <w:r w:rsidR="002C7D9D" w:rsidRPr="00F53CFC">
        <w:rPr>
          <w:sz w:val="22"/>
          <w:szCs w:val="22"/>
        </w:rPr>
        <w:t>, с които да се постигне стабилно развитие на страната ни</w:t>
      </w:r>
      <w:r w:rsidR="00113609" w:rsidRPr="00F53CFC">
        <w:rPr>
          <w:sz w:val="22"/>
          <w:szCs w:val="22"/>
        </w:rPr>
        <w:t>.</w:t>
      </w:r>
    </w:p>
    <w:p w:rsidR="00376F72" w:rsidRPr="00F53CFC" w:rsidRDefault="00376F72" w:rsidP="00224BFB"/>
    <w:p w:rsidR="00224BFB" w:rsidRPr="00F53CFC" w:rsidRDefault="000830CD" w:rsidP="00DB3F13">
      <w:pPr>
        <w:pStyle w:val="Heading1"/>
        <w:keepNext w:val="0"/>
        <w:widowControl w:val="0"/>
        <w:numPr>
          <w:ilvl w:val="0"/>
          <w:numId w:val="1"/>
        </w:numPr>
        <w:shd w:val="clear" w:color="auto" w:fill="CCFFCC"/>
        <w:spacing w:after="120"/>
        <w:ind w:left="181" w:hanging="181"/>
        <w:rPr>
          <w:sz w:val="22"/>
          <w:szCs w:val="22"/>
          <w:lang w:val="bg-BG"/>
        </w:rPr>
      </w:pPr>
      <w:r w:rsidRPr="00F53CFC">
        <w:rPr>
          <w:sz w:val="22"/>
          <w:szCs w:val="22"/>
          <w:lang w:val="bg-BG"/>
        </w:rPr>
        <w:t>област</w:t>
      </w:r>
      <w:r w:rsidR="009C5200" w:rsidRPr="00F53CFC">
        <w:rPr>
          <w:sz w:val="22"/>
          <w:szCs w:val="22"/>
          <w:lang w:val="bg-BG"/>
        </w:rPr>
        <w:t xml:space="preserve"> „</w:t>
      </w:r>
      <w:r w:rsidRPr="00F53CFC">
        <w:rPr>
          <w:sz w:val="22"/>
          <w:szCs w:val="22"/>
          <w:lang w:val="bg-BG"/>
        </w:rPr>
        <w:t>осигуряване дейността и организацията на работата на министерския съвет</w:t>
      </w:r>
      <w:r w:rsidR="009C5200" w:rsidRPr="00F53CFC">
        <w:rPr>
          <w:sz w:val="22"/>
          <w:szCs w:val="22"/>
          <w:lang w:val="bg-BG"/>
        </w:rPr>
        <w:t>“</w:t>
      </w:r>
    </w:p>
    <w:p w:rsidR="005A557B" w:rsidRPr="00F53CFC" w:rsidRDefault="009871AB" w:rsidP="007D02D3">
      <w:pPr>
        <w:pStyle w:val="Heading1"/>
        <w:keepNext w:val="0"/>
        <w:widowControl w:val="0"/>
        <w:snapToGrid w:val="0"/>
        <w:spacing w:before="240" w:after="60" w:line="276" w:lineRule="auto"/>
        <w:ind w:firstLine="709"/>
        <w:rPr>
          <w:b w:val="0"/>
          <w:caps w:val="0"/>
          <w:sz w:val="22"/>
          <w:szCs w:val="22"/>
          <w:lang w:val="bg-BG"/>
        </w:rPr>
      </w:pPr>
      <w:bookmarkStart w:id="3" w:name="_Toc244570180"/>
      <w:r w:rsidRPr="00F53CFC">
        <w:rPr>
          <w:b w:val="0"/>
          <w:caps w:val="0"/>
          <w:sz w:val="22"/>
          <w:szCs w:val="22"/>
          <w:lang w:val="bg-BG"/>
        </w:rPr>
        <w:t>В тази област са планирани дейностите на структурните звена в администрацията на Министерския съвет, свързани с осигу</w:t>
      </w:r>
      <w:r w:rsidR="000A79AC" w:rsidRPr="00F53CFC">
        <w:rPr>
          <w:b w:val="0"/>
          <w:caps w:val="0"/>
          <w:sz w:val="22"/>
          <w:szCs w:val="22"/>
          <w:lang w:val="bg-BG"/>
        </w:rPr>
        <w:t xml:space="preserve">ряване на дейността </w:t>
      </w:r>
      <w:r w:rsidR="00950E34" w:rsidRPr="00F53CFC">
        <w:rPr>
          <w:b w:val="0"/>
          <w:caps w:val="0"/>
          <w:sz w:val="22"/>
          <w:szCs w:val="22"/>
          <w:lang w:val="bg-BG"/>
        </w:rPr>
        <w:t>на Министерския съвет на Република България</w:t>
      </w:r>
      <w:r w:rsidR="000A79AC" w:rsidRPr="00F53CFC">
        <w:rPr>
          <w:b w:val="0"/>
          <w:caps w:val="0"/>
          <w:sz w:val="22"/>
          <w:szCs w:val="22"/>
          <w:lang w:val="bg-BG"/>
        </w:rPr>
        <w:t xml:space="preserve"> и </w:t>
      </w:r>
      <w:r w:rsidR="00A83B30" w:rsidRPr="00F53CFC">
        <w:rPr>
          <w:b w:val="0"/>
          <w:caps w:val="0"/>
          <w:sz w:val="22"/>
          <w:szCs w:val="22"/>
          <w:lang w:val="bg-BG"/>
        </w:rPr>
        <w:t>необходимите</w:t>
      </w:r>
      <w:r w:rsidR="000A79AC" w:rsidRPr="00F53CFC">
        <w:rPr>
          <w:b w:val="0"/>
          <w:caps w:val="0"/>
          <w:sz w:val="22"/>
          <w:szCs w:val="22"/>
          <w:lang w:val="bg-BG"/>
        </w:rPr>
        <w:t xml:space="preserve"> </w:t>
      </w:r>
      <w:r w:rsidR="00A83B30" w:rsidRPr="00F53CFC">
        <w:rPr>
          <w:b w:val="0"/>
          <w:caps w:val="0"/>
          <w:sz w:val="22"/>
          <w:szCs w:val="22"/>
          <w:lang w:val="bg-BG"/>
        </w:rPr>
        <w:t>за</w:t>
      </w:r>
      <w:r w:rsidR="000A79AC" w:rsidRPr="00F53CFC">
        <w:rPr>
          <w:b w:val="0"/>
          <w:caps w:val="0"/>
          <w:sz w:val="22"/>
          <w:szCs w:val="22"/>
          <w:lang w:val="bg-BG"/>
        </w:rPr>
        <w:t xml:space="preserve"> тях финансови, </w:t>
      </w:r>
      <w:r w:rsidR="004B478C" w:rsidRPr="00F53CFC">
        <w:rPr>
          <w:b w:val="0"/>
          <w:caps w:val="0"/>
          <w:sz w:val="22"/>
          <w:szCs w:val="22"/>
          <w:lang w:val="bg-BG"/>
        </w:rPr>
        <w:t xml:space="preserve">материални и човешки ресурси, участващи в изпълнението на </w:t>
      </w:r>
      <w:r w:rsidR="005A557B" w:rsidRPr="00F53CFC">
        <w:rPr>
          <w:b w:val="0"/>
          <w:caps w:val="0"/>
          <w:sz w:val="22"/>
          <w:szCs w:val="22"/>
          <w:lang w:val="bg-BG"/>
        </w:rPr>
        <w:t>бюджетна програма 0300.01.01 “Министерски съвет и организация на дейността му” и бюджетна програма 0300.01.02 “Координация и мониторинг на хоризонтални политики”.</w:t>
      </w:r>
    </w:p>
    <w:p w:rsidR="008A0807" w:rsidRPr="00F53CFC" w:rsidRDefault="008A0807" w:rsidP="007264ED">
      <w:pPr>
        <w:jc w:val="both"/>
      </w:pPr>
    </w:p>
    <w:p w:rsidR="000A79AC" w:rsidRPr="00F53CFC" w:rsidRDefault="000A79AC" w:rsidP="003B1387">
      <w:pPr>
        <w:pStyle w:val="Heading1"/>
        <w:keepNext w:val="0"/>
        <w:widowControl w:val="0"/>
        <w:numPr>
          <w:ilvl w:val="0"/>
          <w:numId w:val="1"/>
        </w:numPr>
        <w:shd w:val="clear" w:color="auto" w:fill="CCFFCC"/>
        <w:spacing w:after="120"/>
        <w:ind w:left="181" w:hanging="181"/>
        <w:rPr>
          <w:sz w:val="22"/>
          <w:szCs w:val="22"/>
          <w:lang w:val="bg-BG"/>
        </w:rPr>
      </w:pPr>
      <w:r w:rsidRPr="00F53CFC">
        <w:rPr>
          <w:sz w:val="22"/>
          <w:szCs w:val="22"/>
          <w:lang w:val="bg-BG"/>
        </w:rPr>
        <w:t>политика в областта на управлението на средствата от ес</w:t>
      </w:r>
    </w:p>
    <w:p w:rsidR="008A2E63" w:rsidRPr="00F53CFC" w:rsidRDefault="008A2E63" w:rsidP="007055FC">
      <w:pPr>
        <w:spacing w:after="120"/>
        <w:jc w:val="both"/>
        <w:rPr>
          <w:b/>
          <w:i/>
          <w:sz w:val="8"/>
          <w:szCs w:val="8"/>
        </w:rPr>
      </w:pPr>
    </w:p>
    <w:p w:rsidR="004B1945" w:rsidRPr="00F53CFC" w:rsidRDefault="004B1945" w:rsidP="004B1945">
      <w:pPr>
        <w:spacing w:line="276" w:lineRule="auto"/>
        <w:jc w:val="both"/>
        <w:rPr>
          <w:b/>
          <w:i/>
          <w:sz w:val="22"/>
          <w:szCs w:val="22"/>
        </w:rPr>
      </w:pPr>
      <w:r w:rsidRPr="00F53CFC">
        <w:rPr>
          <w:b/>
          <w:i/>
          <w:sz w:val="22"/>
          <w:szCs w:val="22"/>
        </w:rPr>
        <w:t>Визия за развитието на политиката</w:t>
      </w:r>
    </w:p>
    <w:p w:rsidR="00D56F1A" w:rsidRPr="00F53CFC" w:rsidRDefault="00D56F1A" w:rsidP="00D56F1A">
      <w:pPr>
        <w:spacing w:after="120" w:line="276" w:lineRule="auto"/>
        <w:jc w:val="both"/>
        <w:rPr>
          <w:rFonts w:cs="Calibri"/>
          <w:sz w:val="22"/>
          <w:szCs w:val="22"/>
        </w:rPr>
      </w:pPr>
      <w:r w:rsidRPr="00F53CFC">
        <w:rPr>
          <w:rFonts w:cs="Calibri"/>
          <w:sz w:val="22"/>
          <w:szCs w:val="22"/>
        </w:rPr>
        <w:t>Създаване на условия за устойчив икономически растеж чрез подкрепа за изграждане на конкурентоспособна икономика, базирана на знанието и иновациите, повишаване на трудовата заетост, насърчаване на социалното включване и териториалното сближаване.</w:t>
      </w:r>
    </w:p>
    <w:p w:rsidR="00D56F1A" w:rsidRPr="00F53CFC" w:rsidRDefault="00D56F1A" w:rsidP="00D56F1A">
      <w:pPr>
        <w:spacing w:after="120" w:line="276" w:lineRule="auto"/>
        <w:jc w:val="both"/>
        <w:rPr>
          <w:rFonts w:cs="Calibri"/>
          <w:sz w:val="22"/>
          <w:szCs w:val="22"/>
        </w:rPr>
      </w:pPr>
      <w:r w:rsidRPr="00F53CFC">
        <w:rPr>
          <w:rFonts w:cs="Calibri"/>
          <w:sz w:val="22"/>
          <w:szCs w:val="22"/>
        </w:rPr>
        <w:t xml:space="preserve">Осигуряване на подкрепа  за постигане целите на Споразумението за партньорство (СП) и програмите за изпълнение на многогодишната финансова рама за периода 2021-2027 г.; допринасяне за ефективното и координирано прилагане на политиката на сближаване с акцент върху укрепването на административния капацитет на националните органи, бенефициентите и партньорите по програмите от СП; ангажиране на социално-икономическите партньори и организации на гражданското общество за добро управление на средствата от </w:t>
      </w:r>
      <w:r w:rsidRPr="00F53CFC">
        <w:rPr>
          <w:sz w:val="22"/>
          <w:szCs w:val="22"/>
        </w:rPr>
        <w:t xml:space="preserve">Европейските фондове при споделено управление; и </w:t>
      </w:r>
      <w:r w:rsidRPr="00F53CFC">
        <w:rPr>
          <w:rFonts w:cstheme="minorHAnsi"/>
          <w:bCs/>
          <w:iCs/>
          <w:sz w:val="22"/>
          <w:szCs w:val="22"/>
        </w:rPr>
        <w:t>осигуряване на видимост, прозрачност и комуникация на подкрепата от Програма „Техническа помощ“ (ПТП).</w:t>
      </w:r>
    </w:p>
    <w:p w:rsidR="004B1945" w:rsidRPr="00F53CFC" w:rsidRDefault="004B1945" w:rsidP="000962BC">
      <w:pPr>
        <w:spacing w:line="276" w:lineRule="auto"/>
        <w:jc w:val="both"/>
        <w:rPr>
          <w:b/>
          <w:i/>
          <w:sz w:val="10"/>
          <w:szCs w:val="10"/>
        </w:rPr>
      </w:pPr>
    </w:p>
    <w:p w:rsidR="004B1945" w:rsidRPr="00F53CFC" w:rsidRDefault="004B1945" w:rsidP="000962BC">
      <w:pPr>
        <w:spacing w:line="276" w:lineRule="auto"/>
        <w:jc w:val="both"/>
        <w:rPr>
          <w:b/>
          <w:i/>
          <w:sz w:val="22"/>
          <w:szCs w:val="22"/>
        </w:rPr>
      </w:pPr>
      <w:r w:rsidRPr="00F53CFC">
        <w:rPr>
          <w:b/>
          <w:i/>
          <w:sz w:val="22"/>
          <w:szCs w:val="22"/>
        </w:rPr>
        <w:t>Стратегическа и оперативни цели</w:t>
      </w:r>
    </w:p>
    <w:p w:rsidR="000962BC" w:rsidRPr="00F53CFC" w:rsidRDefault="000962BC" w:rsidP="000962BC">
      <w:pPr>
        <w:spacing w:line="276" w:lineRule="auto"/>
        <w:ind w:left="28"/>
        <w:jc w:val="both"/>
        <w:rPr>
          <w:sz w:val="22"/>
          <w:szCs w:val="22"/>
        </w:rPr>
      </w:pPr>
      <w:r w:rsidRPr="00F53CFC">
        <w:rPr>
          <w:b/>
          <w:i/>
          <w:sz w:val="22"/>
          <w:szCs w:val="22"/>
        </w:rPr>
        <w:t>Стратегическа цел:</w:t>
      </w:r>
    </w:p>
    <w:p w:rsidR="00D56F1A" w:rsidRPr="00F53CFC" w:rsidRDefault="00D56F1A" w:rsidP="00D56F1A">
      <w:pPr>
        <w:spacing w:line="276" w:lineRule="auto"/>
        <w:ind w:left="28"/>
        <w:jc w:val="both"/>
        <w:rPr>
          <w:bCs/>
          <w:sz w:val="22"/>
          <w:szCs w:val="22"/>
        </w:rPr>
      </w:pPr>
      <w:r w:rsidRPr="00F53CFC">
        <w:rPr>
          <w:sz w:val="22"/>
          <w:szCs w:val="22"/>
        </w:rPr>
        <w:t xml:space="preserve">Постигане на качествено подобряване на икономическата и социалната среда на българските граждани чрез изпълнение на целите и приоритетите на Европейските фондове на споделено управление 2021 – 2027 г. (ЕФСУ) и на други донорски програми. </w:t>
      </w:r>
    </w:p>
    <w:p w:rsidR="00D56F1A" w:rsidRPr="00F53CFC" w:rsidRDefault="00D56F1A" w:rsidP="00D56F1A">
      <w:pPr>
        <w:spacing w:line="276" w:lineRule="auto"/>
        <w:ind w:left="28"/>
        <w:jc w:val="both"/>
        <w:rPr>
          <w:sz w:val="22"/>
          <w:szCs w:val="22"/>
        </w:rPr>
      </w:pPr>
      <w:r w:rsidRPr="00F53CFC">
        <w:rPr>
          <w:bCs/>
          <w:sz w:val="22"/>
          <w:szCs w:val="22"/>
        </w:rPr>
        <w:t>Осигуряване на необходимите предпоставки за повишаване на добавената стойност от инвестициите, финансирани със средства от европейските фондове и други донорски програми, и за ефективно функциониране на системата за управление и контрол на тези средства</w:t>
      </w:r>
      <w:r w:rsidRPr="00F53CFC">
        <w:rPr>
          <w:sz w:val="22"/>
          <w:szCs w:val="22"/>
        </w:rPr>
        <w:t xml:space="preserve">. </w:t>
      </w:r>
    </w:p>
    <w:p w:rsidR="00D56F1A" w:rsidRPr="00F53CFC" w:rsidRDefault="00D56F1A" w:rsidP="00D56F1A">
      <w:pPr>
        <w:spacing w:line="276" w:lineRule="auto"/>
        <w:jc w:val="both"/>
        <w:rPr>
          <w:sz w:val="22"/>
          <w:szCs w:val="22"/>
        </w:rPr>
      </w:pPr>
      <w:r w:rsidRPr="00F53CFC">
        <w:rPr>
          <w:sz w:val="22"/>
          <w:szCs w:val="22"/>
        </w:rPr>
        <w:lastRenderedPageBreak/>
        <w:t xml:space="preserve">Осигуряване на необходимите предпоставки за повишаване на добавената стойност на системата за управление на средствата от ЕФСУ. </w:t>
      </w:r>
    </w:p>
    <w:p w:rsidR="00D56F1A" w:rsidRPr="00F53CFC" w:rsidRDefault="00D56F1A" w:rsidP="00D56F1A">
      <w:pPr>
        <w:spacing w:line="276" w:lineRule="auto"/>
        <w:ind w:left="28"/>
        <w:jc w:val="both"/>
        <w:rPr>
          <w:b/>
          <w:i/>
          <w:sz w:val="22"/>
          <w:szCs w:val="22"/>
        </w:rPr>
      </w:pPr>
      <w:r w:rsidRPr="00F53CFC">
        <w:rPr>
          <w:b/>
          <w:i/>
          <w:sz w:val="22"/>
          <w:szCs w:val="22"/>
        </w:rPr>
        <w:t>Оперативни цели:</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Координиране управлението на ЕФСУ в България и Националния план за възстановяване и устойчивост (НПВУ), както и на приключването на програмите, съфинансирани от Европейските структурни и инвестиционни фондове за програмен период 2014 – 2020 г. (EСИФ);</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Осигуряване на предпоставки за ефективно функциониране на системите за управление и контрол на средствата от ЕСИФ, ЕФСУ, НПВУ, Швейцарско – българската програма за сътрудничество (ШБПС), Финансовия механизъм на Европейското икономическо пространство (ФМ на ЕИП) и Норвежкия финансов механизъм (НФМ) и осъществяване на ефективна координация между структурите, отговорни за изпълнението, мониторинга и контрола на тези средства;</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Намаляване на административната тежест и улесняване на бенефициентите чрез въвеждане на унифицирани правила и електронизация на процесите по изпълнение на програмите, съ-финансирани от ЕФСУ, НПВУ, ФМ на ЕИП и НФМ;</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 xml:space="preserve">Оперативна координация по програмирането и изпълнението на Втория швейцарски финансов принос за България (ШБПС); </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Координиране на процеса по управление и приключване на програмите, финансирани от Финансовия механизъм на Европейското икономическо пространство (ФМ на ЕИП) и Норвежкия финансов механизъм (НФМ) 2014-2021 г. в България и координиране на програмирането по програмен период 2021-2028 г.;</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Създаване на предпоставки за пълноценно и ефективно участие на Република България в Кохезионната политика, Общата селскостопанска политика и Общата политика по рибарство на ЕС за програмен период 2021-2027 г.;</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Повишаване на информираността и прозрачността при разходването на средствата от ЕСИФ, ЕФСУ, ШБПС, ФМ на ЕИП и НФМ в България;</w:t>
      </w:r>
    </w:p>
    <w:p w:rsidR="00D56F1A" w:rsidRPr="00F53CFC" w:rsidRDefault="00D56F1A" w:rsidP="00D56F1A">
      <w:pPr>
        <w:pStyle w:val="ListParagraph"/>
        <w:numPr>
          <w:ilvl w:val="0"/>
          <w:numId w:val="48"/>
        </w:numPr>
        <w:spacing w:line="276" w:lineRule="auto"/>
        <w:ind w:left="714" w:hanging="357"/>
        <w:jc w:val="both"/>
        <w:rPr>
          <w:sz w:val="22"/>
          <w:szCs w:val="22"/>
        </w:rPr>
      </w:pPr>
      <w:r w:rsidRPr="00F53CFC">
        <w:rPr>
          <w:bCs/>
          <w:iCs/>
          <w:sz w:val="22"/>
          <w:szCs w:val="22"/>
        </w:rPr>
        <w:t xml:space="preserve">Оптимизиране на средата за изпълнение на </w:t>
      </w:r>
      <w:r w:rsidRPr="00F53CFC">
        <w:rPr>
          <w:bCs/>
          <w:sz w:val="22"/>
          <w:szCs w:val="22"/>
        </w:rPr>
        <w:t xml:space="preserve">СП. </w:t>
      </w:r>
    </w:p>
    <w:p w:rsidR="000962BC" w:rsidRPr="00F53CFC" w:rsidRDefault="000962BC" w:rsidP="000962BC">
      <w:pPr>
        <w:spacing w:line="276" w:lineRule="auto"/>
        <w:jc w:val="both"/>
        <w:rPr>
          <w:sz w:val="22"/>
          <w:szCs w:val="22"/>
          <w:highlight w:val="yellow"/>
        </w:rPr>
      </w:pPr>
    </w:p>
    <w:p w:rsidR="000962BC" w:rsidRPr="00F53CFC" w:rsidRDefault="000962BC" w:rsidP="000962BC">
      <w:pPr>
        <w:spacing w:after="120" w:line="276" w:lineRule="auto"/>
        <w:jc w:val="both"/>
        <w:rPr>
          <w:b/>
          <w:i/>
          <w:sz w:val="22"/>
          <w:szCs w:val="22"/>
        </w:rPr>
      </w:pPr>
      <w:r w:rsidRPr="00F53CFC">
        <w:rPr>
          <w:b/>
          <w:i/>
          <w:sz w:val="22"/>
          <w:szCs w:val="22"/>
        </w:rPr>
        <w:t>Полза/ефект за обществото от провежданата политика (не е приложимо за функционалните области)</w:t>
      </w:r>
      <w:r w:rsidRPr="00F53CFC">
        <w:rPr>
          <w:sz w:val="22"/>
          <w:szCs w:val="22"/>
        </w:rPr>
        <w:t xml:space="preserve"> </w:t>
      </w:r>
      <w:r w:rsidRPr="00F53CFC">
        <w:rPr>
          <w:b/>
          <w:i/>
          <w:sz w:val="22"/>
          <w:szCs w:val="22"/>
        </w:rPr>
        <w:t>и/или</w:t>
      </w:r>
      <w:r w:rsidRPr="00F53CFC">
        <w:rPr>
          <w:sz w:val="22"/>
          <w:szCs w:val="22"/>
        </w:rPr>
        <w:t xml:space="preserve"> </w:t>
      </w:r>
      <w:r w:rsidRPr="00F53CFC">
        <w:rPr>
          <w:b/>
          <w:i/>
          <w:sz w:val="22"/>
          <w:szCs w:val="22"/>
        </w:rPr>
        <w:t>очакваните резултати от изпълняваните задачи в съответната функционална област</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Постигане на целите на политиките и приоритетите, финансирани със средства от ЕСИФ, ЕФСУ и НПВУ;</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Ефективно и ефикасно управление на програмите, съ-финансирани от ЕСИФ, ЕФСУ, НПВУ, ШБПС, ФМ на ЕИП и НФМ, в резултат от наличието на адекватна нормативна уредба, работещи системи за управление и контрол, уеднаквени процедури и допълващи се мерки с териториален или секторен обхват;</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Създаване на предпоставки за ефективно участие на Република България в Кохезионната политика на ЕС за програмни периоди 2014-2020 и 2021-2027 г.;</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Осигуряване на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между Република България и Конфедерация Швейцария, както и между България и страните - донори от ЕАСТ – Норвегия, Исландия и Лихтенщайн;</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Улеснен достъп на потенциалните бенефициенти до средствата от ЕФСУ, НПВУ, ФМ на ЕИП и НФМ и намалена административна тежест при изпълнение на програмите и проектите;</w:t>
      </w:r>
    </w:p>
    <w:p w:rsidR="00D56F1A" w:rsidRPr="00F53CFC" w:rsidRDefault="00D56F1A" w:rsidP="00D56F1A">
      <w:pPr>
        <w:numPr>
          <w:ilvl w:val="0"/>
          <w:numId w:val="48"/>
        </w:numPr>
        <w:spacing w:line="276" w:lineRule="auto"/>
        <w:ind w:left="714" w:hanging="357"/>
        <w:jc w:val="both"/>
        <w:rPr>
          <w:sz w:val="22"/>
          <w:szCs w:val="22"/>
        </w:rPr>
      </w:pPr>
      <w:r w:rsidRPr="00F53CFC">
        <w:rPr>
          <w:sz w:val="22"/>
          <w:szCs w:val="22"/>
        </w:rPr>
        <w:t>Наличие на навременна, надеждна и точна информация относно разходването на средствата от ЕСИФ, ЕФСУ, НПВУ, ФМ на ЕИП, НФМ и ШБПС в България;</w:t>
      </w:r>
    </w:p>
    <w:p w:rsidR="00547A77" w:rsidRPr="00F53CFC" w:rsidRDefault="00D56F1A" w:rsidP="00547A77">
      <w:pPr>
        <w:numPr>
          <w:ilvl w:val="0"/>
          <w:numId w:val="48"/>
        </w:numPr>
        <w:spacing w:line="276" w:lineRule="auto"/>
        <w:ind w:left="714" w:hanging="357"/>
        <w:jc w:val="both"/>
        <w:rPr>
          <w:sz w:val="22"/>
          <w:szCs w:val="22"/>
        </w:rPr>
      </w:pPr>
      <w:r w:rsidRPr="00F53CFC">
        <w:rPr>
          <w:sz w:val="22"/>
          <w:szCs w:val="22"/>
        </w:rPr>
        <w:t>Ефективно и координирано прилагане на политиката на сближаване</w:t>
      </w:r>
      <w:r w:rsidRPr="00F53CFC" w:rsidDel="00821A94">
        <w:rPr>
          <w:sz w:val="22"/>
          <w:szCs w:val="22"/>
        </w:rPr>
        <w:t xml:space="preserve"> </w:t>
      </w:r>
      <w:r w:rsidRPr="00F53CFC">
        <w:rPr>
          <w:sz w:val="22"/>
          <w:szCs w:val="22"/>
        </w:rPr>
        <w:t xml:space="preserve">през период 2021-2027 г.; повишена ангажираност на социално-икономическите партньори и организациите на </w:t>
      </w:r>
      <w:r w:rsidRPr="00F53CFC">
        <w:rPr>
          <w:sz w:val="22"/>
          <w:szCs w:val="22"/>
        </w:rPr>
        <w:lastRenderedPageBreak/>
        <w:t>гражданското общество за доброто управление на фондовете;  повишаване на осведомеността за това какво е постигнато с финансирането от Европейския съюз и информиране на широката общественост за постигнатите резултати.</w:t>
      </w:r>
    </w:p>
    <w:p w:rsidR="00547A77" w:rsidRPr="00F53CFC" w:rsidRDefault="00547A77" w:rsidP="00D56F1A">
      <w:pPr>
        <w:spacing w:line="276" w:lineRule="auto"/>
        <w:jc w:val="both"/>
        <w:rPr>
          <w:b/>
          <w:i/>
          <w:sz w:val="22"/>
          <w:szCs w:val="22"/>
        </w:rPr>
      </w:pPr>
    </w:p>
    <w:p w:rsidR="000962BC" w:rsidRPr="00F53CFC" w:rsidRDefault="000962BC" w:rsidP="00D56F1A">
      <w:pPr>
        <w:spacing w:line="276" w:lineRule="auto"/>
        <w:jc w:val="both"/>
        <w:rPr>
          <w:b/>
          <w:i/>
          <w:sz w:val="22"/>
          <w:szCs w:val="22"/>
        </w:rPr>
      </w:pPr>
      <w:r w:rsidRPr="00F53CFC">
        <w:rPr>
          <w:b/>
          <w:i/>
          <w:sz w:val="22"/>
          <w:szCs w:val="22"/>
        </w:rPr>
        <w:t>Взаимоотношения с други институции, допринасящи за изпълнение на политиката</w:t>
      </w:r>
    </w:p>
    <w:p w:rsidR="00547A77" w:rsidRPr="00F53CFC" w:rsidRDefault="00547A77" w:rsidP="00547A77">
      <w:pPr>
        <w:spacing w:after="120" w:line="276" w:lineRule="auto"/>
        <w:jc w:val="both"/>
        <w:rPr>
          <w:sz w:val="22"/>
          <w:szCs w:val="22"/>
        </w:rPr>
      </w:pPr>
      <w:r w:rsidRPr="00F53CFC">
        <w:rPr>
          <w:sz w:val="22"/>
          <w:szCs w:val="22"/>
        </w:rPr>
        <w:t>Всички органи и структури за управление на средствата от Европейските фондове при споделено управление</w:t>
      </w:r>
      <w:r w:rsidRPr="00F53CFC">
        <w:rPr>
          <w:rStyle w:val="FootnoteReference"/>
          <w:sz w:val="22"/>
          <w:szCs w:val="22"/>
        </w:rPr>
        <w:footnoteReference w:id="1"/>
      </w:r>
      <w:r w:rsidRPr="00F53CFC">
        <w:rPr>
          <w:sz w:val="22"/>
          <w:szCs w:val="22"/>
        </w:rPr>
        <w:t>, ЕИП и Конфедерация Швейцария.</w:t>
      </w:r>
    </w:p>
    <w:p w:rsidR="00547A77" w:rsidRPr="00F53CFC" w:rsidRDefault="00547A77" w:rsidP="00547A77">
      <w:pPr>
        <w:spacing w:after="80"/>
        <w:jc w:val="both"/>
        <w:rPr>
          <w:b/>
          <w:i/>
        </w:rPr>
      </w:pPr>
      <w:r w:rsidRPr="00F53CFC">
        <w:rPr>
          <w:b/>
          <w:i/>
        </w:rPr>
        <w:t>Показатели за полза/ефект и целеви стойности</w:t>
      </w:r>
    </w:p>
    <w:tbl>
      <w:tblPr>
        <w:tblW w:w="9072" w:type="dxa"/>
        <w:tblInd w:w="-10" w:type="dxa"/>
        <w:tblLayout w:type="fixed"/>
        <w:tblCellMar>
          <w:left w:w="70" w:type="dxa"/>
          <w:right w:w="70" w:type="dxa"/>
        </w:tblCellMar>
        <w:tblLook w:val="0000" w:firstRow="0" w:lastRow="0" w:firstColumn="0" w:lastColumn="0" w:noHBand="0" w:noVBand="0"/>
      </w:tblPr>
      <w:tblGrid>
        <w:gridCol w:w="3544"/>
        <w:gridCol w:w="1559"/>
        <w:gridCol w:w="160"/>
        <w:gridCol w:w="974"/>
        <w:gridCol w:w="993"/>
        <w:gridCol w:w="992"/>
        <w:gridCol w:w="850"/>
      </w:tblGrid>
      <w:tr w:rsidR="00547A77" w:rsidRPr="00F53CFC" w:rsidTr="00455634">
        <w:trPr>
          <w:trHeight w:val="420"/>
        </w:trPr>
        <w:tc>
          <w:tcPr>
            <w:tcW w:w="9072" w:type="dxa"/>
            <w:gridSpan w:val="7"/>
            <w:tcBorders>
              <w:top w:val="single" w:sz="8" w:space="0" w:color="auto"/>
              <w:left w:val="single" w:sz="8" w:space="0" w:color="auto"/>
              <w:bottom w:val="single" w:sz="4" w:space="0" w:color="auto"/>
              <w:right w:val="single" w:sz="8" w:space="0" w:color="000000"/>
            </w:tcBorders>
            <w:shd w:val="clear" w:color="auto" w:fill="FFCC99"/>
            <w:vAlign w:val="center"/>
          </w:tcPr>
          <w:p w:rsidR="00547A77" w:rsidRPr="00F53CFC" w:rsidRDefault="00547A77" w:rsidP="00455634">
            <w:pPr>
              <w:jc w:val="center"/>
              <w:rPr>
                <w:b/>
                <w:bCs/>
                <w:sz w:val="16"/>
                <w:szCs w:val="16"/>
              </w:rPr>
            </w:pPr>
            <w:r w:rsidRPr="00F53CFC">
              <w:rPr>
                <w:b/>
                <w:bCs/>
                <w:sz w:val="16"/>
                <w:szCs w:val="16"/>
              </w:rPr>
              <w:t>ПОКАЗАТЕЛИ ЗА ИЗПЪЛНЕНИЕ И ЦЕЛЕВИ СТОЙНОСТИ</w:t>
            </w:r>
          </w:p>
        </w:tc>
      </w:tr>
      <w:tr w:rsidR="00547A77" w:rsidRPr="00F53CFC" w:rsidTr="00BC2F81">
        <w:trPr>
          <w:trHeight w:val="255"/>
        </w:trPr>
        <w:tc>
          <w:tcPr>
            <w:tcW w:w="3544" w:type="dxa"/>
            <w:tcBorders>
              <w:top w:val="nil"/>
              <w:left w:val="single" w:sz="8" w:space="0" w:color="auto"/>
              <w:bottom w:val="single" w:sz="4" w:space="0" w:color="auto"/>
              <w:right w:val="single" w:sz="4" w:space="0" w:color="auto"/>
            </w:tcBorders>
            <w:shd w:val="clear" w:color="auto" w:fill="FFCC99"/>
            <w:vAlign w:val="center"/>
          </w:tcPr>
          <w:p w:rsidR="00547A77" w:rsidRPr="00F53CFC" w:rsidRDefault="00547A77" w:rsidP="00455634">
            <w:pPr>
              <w:rPr>
                <w:i/>
                <w:iCs/>
                <w:sz w:val="16"/>
                <w:szCs w:val="16"/>
              </w:rPr>
            </w:pPr>
            <w:r w:rsidRPr="00F53CFC">
              <w:rPr>
                <w:i/>
                <w:iCs/>
                <w:sz w:val="16"/>
                <w:szCs w:val="16"/>
              </w:rPr>
              <w:t xml:space="preserve">Ползи/ефекти: </w:t>
            </w:r>
            <w:r w:rsidRPr="00F53CFC">
              <w:rPr>
                <w:rFonts w:cstheme="minorHAnsi"/>
                <w:sz w:val="16"/>
                <w:szCs w:val="16"/>
              </w:rPr>
              <w:t>ПОСТИГАНЕ НА ЦЕЛИТЕ НА ПОЛИТИКИТЕ И ПРИОРИТЕТИТЕ, ФИНАНСИРАНИ СЪС СРЕДСТВА ОТ ЕСИФ, ЕФСУ И НПВУ</w:t>
            </w:r>
          </w:p>
        </w:tc>
        <w:tc>
          <w:tcPr>
            <w:tcW w:w="1559" w:type="dxa"/>
            <w:tcBorders>
              <w:top w:val="nil"/>
              <w:left w:val="nil"/>
              <w:bottom w:val="single" w:sz="4" w:space="0" w:color="auto"/>
              <w:right w:val="single" w:sz="4" w:space="0" w:color="auto"/>
            </w:tcBorders>
            <w:shd w:val="clear" w:color="auto" w:fill="FFCC99"/>
            <w:vAlign w:val="center"/>
          </w:tcPr>
          <w:p w:rsidR="00547A77" w:rsidRPr="00F53CFC" w:rsidRDefault="00547A77" w:rsidP="00455634">
            <w:pPr>
              <w:jc w:val="center"/>
              <w:rPr>
                <w:sz w:val="16"/>
                <w:szCs w:val="16"/>
              </w:rPr>
            </w:pPr>
          </w:p>
        </w:tc>
        <w:tc>
          <w:tcPr>
            <w:tcW w:w="160" w:type="dxa"/>
            <w:tcBorders>
              <w:top w:val="single" w:sz="4" w:space="0" w:color="auto"/>
              <w:left w:val="nil"/>
              <w:bottom w:val="single" w:sz="4" w:space="0" w:color="auto"/>
              <w:right w:val="nil"/>
            </w:tcBorders>
            <w:shd w:val="clear" w:color="auto" w:fill="FFCC99"/>
            <w:vAlign w:val="center"/>
          </w:tcPr>
          <w:p w:rsidR="00547A77" w:rsidRPr="00F53CFC" w:rsidRDefault="00547A77" w:rsidP="00455634">
            <w:pPr>
              <w:jc w:val="center"/>
              <w:rPr>
                <w:b/>
                <w:bCs/>
                <w:sz w:val="16"/>
                <w:szCs w:val="16"/>
              </w:rPr>
            </w:pPr>
          </w:p>
        </w:tc>
        <w:tc>
          <w:tcPr>
            <w:tcW w:w="3809" w:type="dxa"/>
            <w:gridSpan w:val="4"/>
            <w:tcBorders>
              <w:top w:val="single" w:sz="4" w:space="0" w:color="auto"/>
              <w:left w:val="nil"/>
              <w:bottom w:val="single" w:sz="4" w:space="0" w:color="auto"/>
              <w:right w:val="single" w:sz="8" w:space="0" w:color="000000"/>
            </w:tcBorders>
            <w:shd w:val="clear" w:color="auto" w:fill="FFCC99"/>
            <w:vAlign w:val="center"/>
          </w:tcPr>
          <w:p w:rsidR="00547A77" w:rsidRPr="00F53CFC" w:rsidRDefault="00547A77" w:rsidP="00455634">
            <w:pPr>
              <w:jc w:val="center"/>
              <w:rPr>
                <w:b/>
                <w:bCs/>
                <w:sz w:val="16"/>
                <w:szCs w:val="16"/>
              </w:rPr>
            </w:pPr>
            <w:r w:rsidRPr="00F53CFC">
              <w:rPr>
                <w:b/>
                <w:bCs/>
                <w:sz w:val="16"/>
                <w:szCs w:val="16"/>
              </w:rPr>
              <w:t>Целева стойност</w:t>
            </w:r>
          </w:p>
        </w:tc>
      </w:tr>
      <w:tr w:rsidR="00547A77" w:rsidRPr="00F53CFC" w:rsidTr="00455634">
        <w:trPr>
          <w:trHeight w:val="450"/>
        </w:trPr>
        <w:tc>
          <w:tcPr>
            <w:tcW w:w="3544" w:type="dxa"/>
            <w:tcBorders>
              <w:top w:val="nil"/>
              <w:left w:val="single" w:sz="8"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Показатели за изпълнение</w:t>
            </w:r>
          </w:p>
        </w:tc>
        <w:tc>
          <w:tcPr>
            <w:tcW w:w="1559" w:type="dxa"/>
            <w:tcBorders>
              <w:top w:val="nil"/>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FCC99"/>
            <w:vAlign w:val="center"/>
          </w:tcPr>
          <w:p w:rsidR="00547A77" w:rsidRPr="00F53CFC" w:rsidRDefault="007C12F6" w:rsidP="008415BC">
            <w:pPr>
              <w:jc w:val="center"/>
              <w:rPr>
                <w:b/>
                <w:bCs/>
                <w:i/>
                <w:iCs/>
                <w:sz w:val="16"/>
                <w:szCs w:val="16"/>
              </w:rPr>
            </w:pPr>
            <w:r>
              <w:rPr>
                <w:b/>
                <w:bCs/>
                <w:i/>
                <w:iCs/>
                <w:sz w:val="16"/>
                <w:szCs w:val="16"/>
              </w:rPr>
              <w:t>Бюджет</w:t>
            </w:r>
            <w:r w:rsidR="008415BC" w:rsidRPr="00F53CFC">
              <w:rPr>
                <w:b/>
                <w:bCs/>
                <w:i/>
                <w:iCs/>
                <w:sz w:val="16"/>
                <w:szCs w:val="16"/>
              </w:rPr>
              <w:t xml:space="preserve">    2</w:t>
            </w:r>
            <w:r w:rsidR="00547A77" w:rsidRPr="00F53CFC">
              <w:rPr>
                <w:b/>
                <w:bCs/>
                <w:i/>
                <w:iCs/>
                <w:sz w:val="16"/>
                <w:szCs w:val="16"/>
              </w:rPr>
              <w:t>025 г.</w:t>
            </w:r>
          </w:p>
        </w:tc>
        <w:tc>
          <w:tcPr>
            <w:tcW w:w="993" w:type="dxa"/>
            <w:tcBorders>
              <w:top w:val="nil"/>
              <w:left w:val="single" w:sz="4"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2026 г.</w:t>
            </w:r>
          </w:p>
        </w:tc>
        <w:tc>
          <w:tcPr>
            <w:tcW w:w="992" w:type="dxa"/>
            <w:tcBorders>
              <w:top w:val="nil"/>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2027 г.</w:t>
            </w:r>
          </w:p>
        </w:tc>
        <w:tc>
          <w:tcPr>
            <w:tcW w:w="850" w:type="dxa"/>
            <w:tcBorders>
              <w:top w:val="nil"/>
              <w:left w:val="nil"/>
              <w:bottom w:val="single" w:sz="4" w:space="0" w:color="auto"/>
              <w:right w:val="single" w:sz="8"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2028 г.</w:t>
            </w:r>
          </w:p>
        </w:tc>
      </w:tr>
      <w:tr w:rsidR="00547A77" w:rsidRPr="00F53CFC" w:rsidTr="00BC2F81">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Изпълнение на стратегическите приоритети на Споразуменията за партньорство за програмни периоди 2014 – 2020 и 2021 – 2027 г.  и на реформите, заложени в НПВУ</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
                <w:sz w:val="16"/>
                <w:szCs w:val="16"/>
              </w:rPr>
              <w:t xml:space="preserve">Качествен показател: </w:t>
            </w:r>
            <w:r w:rsidRPr="00F53CFC">
              <w:rPr>
                <w:sz w:val="16"/>
                <w:szCs w:val="16"/>
              </w:rPr>
              <w:t>Осъществена координация и наблюдение на изпълнението на програмите, съфинансирани от ЕСИФ, ЕФСУ и НПВУ и оказване на необходимата методическа подкрепа</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текущо</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bCs/>
                <w:sz w:val="16"/>
                <w:szCs w:val="16"/>
              </w:rPr>
            </w:pPr>
            <w:r w:rsidRPr="00F53CFC">
              <w:rPr>
                <w:sz w:val="16"/>
                <w:szCs w:val="16"/>
              </w:rPr>
              <w:t>текущо</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BC2F81">
            <w:pPr>
              <w:jc w:val="center"/>
              <w:rPr>
                <w:bCs/>
                <w:sz w:val="16"/>
                <w:szCs w:val="16"/>
              </w:rPr>
            </w:pPr>
            <w:r w:rsidRPr="00F53CFC">
              <w:rPr>
                <w:sz w:val="16"/>
                <w:szCs w:val="16"/>
              </w:rPr>
              <w:t>текущо</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BC2F81">
            <w:pPr>
              <w:jc w:val="center"/>
              <w:rPr>
                <w:sz w:val="16"/>
                <w:szCs w:val="16"/>
              </w:rPr>
            </w:pPr>
            <w:r w:rsidRPr="00F53CFC">
              <w:rPr>
                <w:sz w:val="16"/>
                <w:szCs w:val="16"/>
              </w:rPr>
              <w:t>текущо</w:t>
            </w:r>
          </w:p>
        </w:tc>
      </w:tr>
      <w:tr w:rsidR="00547A77" w:rsidRPr="00F53CFC" w:rsidTr="00BC2F81">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Прилагане принципа на партньорство при изпълнението на Споразумението за партньорство за програмен период 2021 – 2027 г.</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 проведени заседания на КН на СП</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1</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bCs/>
                <w:sz w:val="16"/>
                <w:szCs w:val="16"/>
              </w:rPr>
            </w:pPr>
            <w:r w:rsidRPr="00F53CFC">
              <w:rPr>
                <w:bCs/>
                <w:sz w:val="16"/>
                <w:szCs w:val="16"/>
              </w:rPr>
              <w:t>1</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BC2F81">
            <w:pPr>
              <w:jc w:val="center"/>
              <w:rPr>
                <w:bCs/>
                <w:sz w:val="16"/>
                <w:szCs w:val="16"/>
              </w:rPr>
            </w:pPr>
            <w:r w:rsidRPr="00F53CFC">
              <w:rPr>
                <w:bCs/>
                <w:sz w:val="16"/>
                <w:szCs w:val="16"/>
              </w:rPr>
              <w:t>1</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BC2F81">
            <w:pPr>
              <w:jc w:val="center"/>
              <w:rPr>
                <w:sz w:val="16"/>
                <w:szCs w:val="16"/>
              </w:rPr>
            </w:pPr>
            <w:r w:rsidRPr="00F53CFC">
              <w:rPr>
                <w:bCs/>
                <w:sz w:val="16"/>
                <w:szCs w:val="16"/>
              </w:rPr>
              <w:t>1</w:t>
            </w:r>
          </w:p>
        </w:tc>
      </w:tr>
      <w:tr w:rsidR="00547A77" w:rsidRPr="00F53CFC" w:rsidTr="00BC2F81">
        <w:trPr>
          <w:trHeight w:val="255"/>
        </w:trPr>
        <w:tc>
          <w:tcPr>
            <w:tcW w:w="3544" w:type="dxa"/>
            <w:tcBorders>
              <w:top w:val="nil"/>
              <w:left w:val="single" w:sz="8" w:space="0" w:color="auto"/>
              <w:bottom w:val="single" w:sz="4" w:space="0" w:color="auto"/>
              <w:right w:val="single" w:sz="4" w:space="0" w:color="auto"/>
            </w:tcBorders>
            <w:shd w:val="clear" w:color="auto" w:fill="FFCC99"/>
            <w:vAlign w:val="center"/>
          </w:tcPr>
          <w:p w:rsidR="00547A77" w:rsidRPr="00F53CFC" w:rsidRDefault="00547A77" w:rsidP="00455634">
            <w:pPr>
              <w:rPr>
                <w:i/>
                <w:iCs/>
                <w:sz w:val="16"/>
                <w:szCs w:val="16"/>
              </w:rPr>
            </w:pPr>
            <w:r w:rsidRPr="00F53CFC">
              <w:rPr>
                <w:i/>
                <w:iCs/>
                <w:sz w:val="16"/>
                <w:szCs w:val="16"/>
              </w:rPr>
              <w:t xml:space="preserve">Ползи/ефекти: </w:t>
            </w:r>
            <w:r w:rsidRPr="00F53CFC">
              <w:rPr>
                <w:rFonts w:cstheme="minorHAnsi"/>
                <w:sz w:val="16"/>
                <w:szCs w:val="16"/>
              </w:rPr>
              <w:t>ЕФЕКТИВНО И ЕФИКАСНО УПРАВЛЕНИЕ НА ПРОГРАМИТЕ, СЪ-ФИНАНСИРАНИ ОТ ЕСИФ, ЕФСУ, НПВУ, ШБПС, ФМ НА ЕИП И НФМ, В РЕЗУЛТАТ ОТ НАЛИЧИЕТО НА АДЕКВАТНА НОРМАТИВНА УРЕДБА, РАБОТЕЩИ СИСТЕМИ ЗА УПРАВЛЕНИЕ И КОНТРОЛ, УЕДНАКВЕНИ ПРОЦЕДУРИ И ДОПЪЛВАЩИ СЕ МЕРКИ С ТЕРИТОРИАЛЕН ИЛИ СЕКТОРЕН ОБХВАТ</w:t>
            </w:r>
          </w:p>
        </w:tc>
        <w:tc>
          <w:tcPr>
            <w:tcW w:w="1559" w:type="dxa"/>
            <w:tcBorders>
              <w:top w:val="nil"/>
              <w:left w:val="nil"/>
              <w:bottom w:val="single" w:sz="4" w:space="0" w:color="auto"/>
              <w:right w:val="single" w:sz="4" w:space="0" w:color="auto"/>
            </w:tcBorders>
            <w:shd w:val="clear" w:color="auto" w:fill="FFCC99"/>
            <w:vAlign w:val="center"/>
          </w:tcPr>
          <w:p w:rsidR="00547A77" w:rsidRPr="00F53CFC" w:rsidRDefault="00547A77" w:rsidP="00455634">
            <w:pPr>
              <w:jc w:val="center"/>
              <w:rPr>
                <w:sz w:val="16"/>
                <w:szCs w:val="16"/>
              </w:rPr>
            </w:pPr>
          </w:p>
        </w:tc>
        <w:tc>
          <w:tcPr>
            <w:tcW w:w="160" w:type="dxa"/>
            <w:tcBorders>
              <w:top w:val="single" w:sz="4" w:space="0" w:color="auto"/>
              <w:left w:val="nil"/>
              <w:bottom w:val="single" w:sz="4" w:space="0" w:color="auto"/>
              <w:right w:val="nil"/>
            </w:tcBorders>
            <w:shd w:val="clear" w:color="auto" w:fill="FFCC99"/>
            <w:vAlign w:val="center"/>
          </w:tcPr>
          <w:p w:rsidR="00547A77" w:rsidRPr="00F53CFC" w:rsidRDefault="00547A77" w:rsidP="00455634">
            <w:pPr>
              <w:jc w:val="center"/>
              <w:rPr>
                <w:b/>
                <w:bCs/>
                <w:sz w:val="16"/>
                <w:szCs w:val="16"/>
              </w:rPr>
            </w:pPr>
          </w:p>
        </w:tc>
        <w:tc>
          <w:tcPr>
            <w:tcW w:w="3809" w:type="dxa"/>
            <w:gridSpan w:val="4"/>
            <w:tcBorders>
              <w:top w:val="single" w:sz="4" w:space="0" w:color="auto"/>
              <w:left w:val="nil"/>
              <w:bottom w:val="single" w:sz="4" w:space="0" w:color="auto"/>
              <w:right w:val="single" w:sz="8" w:space="0" w:color="000000"/>
            </w:tcBorders>
            <w:shd w:val="clear" w:color="auto" w:fill="FFCC99"/>
            <w:vAlign w:val="center"/>
          </w:tcPr>
          <w:p w:rsidR="00547A77" w:rsidRPr="00F53CFC" w:rsidRDefault="00547A77" w:rsidP="00455634">
            <w:pPr>
              <w:jc w:val="center"/>
              <w:rPr>
                <w:b/>
                <w:bCs/>
                <w:sz w:val="16"/>
                <w:szCs w:val="16"/>
              </w:rPr>
            </w:pPr>
            <w:r w:rsidRPr="00F53CFC">
              <w:rPr>
                <w:b/>
                <w:bCs/>
                <w:sz w:val="16"/>
                <w:szCs w:val="16"/>
              </w:rPr>
              <w:t>Целева стойност</w:t>
            </w:r>
          </w:p>
        </w:tc>
      </w:tr>
      <w:tr w:rsidR="00547A77" w:rsidRPr="00F53CFC" w:rsidTr="00455634">
        <w:trPr>
          <w:trHeight w:val="450"/>
        </w:trPr>
        <w:tc>
          <w:tcPr>
            <w:tcW w:w="3544" w:type="dxa"/>
            <w:tcBorders>
              <w:top w:val="nil"/>
              <w:left w:val="single" w:sz="8"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Показатели за изпълнение</w:t>
            </w:r>
          </w:p>
        </w:tc>
        <w:tc>
          <w:tcPr>
            <w:tcW w:w="1559" w:type="dxa"/>
            <w:tcBorders>
              <w:top w:val="nil"/>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FCC99"/>
            <w:vAlign w:val="center"/>
          </w:tcPr>
          <w:p w:rsidR="00547A77" w:rsidRPr="00F53CFC" w:rsidRDefault="007C12F6" w:rsidP="00455634">
            <w:pPr>
              <w:jc w:val="center"/>
              <w:rPr>
                <w:b/>
                <w:bCs/>
                <w:i/>
                <w:iCs/>
                <w:sz w:val="16"/>
                <w:szCs w:val="16"/>
              </w:rPr>
            </w:pPr>
            <w:r w:rsidRPr="007C12F6">
              <w:rPr>
                <w:b/>
                <w:bCs/>
                <w:i/>
                <w:iCs/>
                <w:sz w:val="16"/>
                <w:szCs w:val="16"/>
              </w:rPr>
              <w:t xml:space="preserve">Бюджет </w:t>
            </w:r>
            <w:r w:rsidR="008415BC" w:rsidRPr="00F53CFC">
              <w:rPr>
                <w:b/>
                <w:bCs/>
                <w:i/>
                <w:iCs/>
                <w:sz w:val="16"/>
                <w:szCs w:val="16"/>
              </w:rPr>
              <w:t>2025 г.</w:t>
            </w:r>
          </w:p>
        </w:tc>
        <w:tc>
          <w:tcPr>
            <w:tcW w:w="993" w:type="dxa"/>
            <w:tcBorders>
              <w:top w:val="nil"/>
              <w:left w:val="single" w:sz="4"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2026 г.</w:t>
            </w:r>
          </w:p>
        </w:tc>
        <w:tc>
          <w:tcPr>
            <w:tcW w:w="992" w:type="dxa"/>
            <w:tcBorders>
              <w:top w:val="nil"/>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2027 г.</w:t>
            </w:r>
          </w:p>
        </w:tc>
        <w:tc>
          <w:tcPr>
            <w:tcW w:w="850" w:type="dxa"/>
            <w:tcBorders>
              <w:top w:val="nil"/>
              <w:left w:val="nil"/>
              <w:bottom w:val="single" w:sz="4" w:space="0" w:color="auto"/>
              <w:right w:val="single" w:sz="8"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2028 г.</w:t>
            </w:r>
          </w:p>
        </w:tc>
      </w:tr>
      <w:tr w:rsidR="00547A77" w:rsidRPr="00F53CFC" w:rsidTr="00BC2F81">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b/>
                <w:sz w:val="16"/>
                <w:szCs w:val="16"/>
              </w:rPr>
            </w:pPr>
            <w:r w:rsidRPr="00F53CFC">
              <w:rPr>
                <w:sz w:val="16"/>
                <w:szCs w:val="16"/>
              </w:rPr>
              <w:t>Осигурена адекватна нормативна уредба за изпълнение на програмите, съфинансирани със средства от ЕФСУ</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 разработени проекти на нормативни актове, вкл. за изменение и допълнение</w:t>
            </w:r>
            <w:r w:rsidRPr="00F53CFC">
              <w:rPr>
                <w:rStyle w:val="FootnoteReference"/>
                <w:sz w:val="16"/>
                <w:szCs w:val="16"/>
              </w:rPr>
              <w:footnoteReference w:id="2"/>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2</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2</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2</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BC2F81">
            <w:pPr>
              <w:jc w:val="center"/>
              <w:rPr>
                <w:sz w:val="16"/>
                <w:szCs w:val="16"/>
              </w:rPr>
            </w:pPr>
            <w:r w:rsidRPr="00F53CFC">
              <w:rPr>
                <w:sz w:val="16"/>
                <w:szCs w:val="16"/>
              </w:rPr>
              <w:t>2</w:t>
            </w:r>
          </w:p>
        </w:tc>
      </w:tr>
      <w:tr w:rsidR="00547A77" w:rsidRPr="00F53CFC" w:rsidTr="00BC2F81">
        <w:trPr>
          <w:trHeight w:val="25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r w:rsidRPr="00F53CFC">
              <w:rPr>
                <w:sz w:val="16"/>
                <w:szCs w:val="16"/>
              </w:rPr>
              <w:t>Осъществено наблюдение на изпълнението на програмите, финансирани от ЕСИФ, ЕФСУ, НПВУ, ФМ на ЕИП и НФМ 2014-2021 г. и ШБПС</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Качествен показател:</w:t>
            </w:r>
          </w:p>
          <w:p w:rsidR="00547A77" w:rsidRPr="00F53CFC" w:rsidRDefault="00547A77" w:rsidP="00455634">
            <w:pPr>
              <w:rPr>
                <w:sz w:val="16"/>
                <w:szCs w:val="16"/>
              </w:rPr>
            </w:pPr>
            <w:r w:rsidRPr="00F53CFC">
              <w:rPr>
                <w:sz w:val="16"/>
                <w:szCs w:val="16"/>
              </w:rPr>
              <w:t>Проследяване на финансовия и физическия напредък на програмите, съфинансирани от ЕФСУ. Текущ мониторинг</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highlight w:val="yellow"/>
              </w:rPr>
            </w:pPr>
            <w:r w:rsidRPr="00F53CFC">
              <w:rPr>
                <w:sz w:val="16"/>
                <w:szCs w:val="16"/>
              </w:rPr>
              <w:t>н.п.</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highlight w:val="yellow"/>
              </w:rPr>
            </w:pPr>
            <w:r w:rsidRPr="00F53CFC">
              <w:rPr>
                <w:bCs/>
                <w:sz w:val="16"/>
                <w:szCs w:val="16"/>
              </w:rPr>
              <w:t>н.п.</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highlight w:val="yellow"/>
              </w:rPr>
            </w:pPr>
            <w:r w:rsidRPr="00F53CFC">
              <w:rPr>
                <w:sz w:val="16"/>
                <w:szCs w:val="16"/>
              </w:rPr>
              <w:t>н.п.</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highlight w:val="yellow"/>
              </w:rPr>
            </w:pPr>
            <w:r w:rsidRPr="00F53CFC">
              <w:rPr>
                <w:bCs/>
                <w:sz w:val="16"/>
                <w:szCs w:val="16"/>
              </w:rPr>
              <w:t>н.п.</w:t>
            </w:r>
          </w:p>
        </w:tc>
      </w:tr>
      <w:tr w:rsidR="00547A77" w:rsidRPr="00F53CFC" w:rsidTr="00BC2F81">
        <w:trPr>
          <w:trHeight w:val="255"/>
        </w:trPr>
        <w:tc>
          <w:tcPr>
            <w:tcW w:w="35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 xml:space="preserve">Брой ключови етапи и цели, заложени в НПВУ, върху чието изпълнение е </w:t>
            </w:r>
            <w:r w:rsidRPr="00F53CFC">
              <w:rPr>
                <w:sz w:val="16"/>
                <w:szCs w:val="16"/>
              </w:rPr>
              <w:lastRenderedPageBreak/>
              <w:t>осъществен текущ мониторинг</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lastRenderedPageBreak/>
              <w:t>35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bCs/>
                <w:sz w:val="16"/>
                <w:szCs w:val="16"/>
              </w:rPr>
              <w:t>57</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н.п.</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н.п.</w:t>
            </w:r>
          </w:p>
        </w:tc>
      </w:tr>
      <w:tr w:rsidR="00547A77" w:rsidRPr="00F53CFC" w:rsidTr="00BC2F81">
        <w:trPr>
          <w:trHeight w:val="25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r w:rsidRPr="00F53CFC">
              <w:rPr>
                <w:sz w:val="16"/>
                <w:szCs w:val="16"/>
              </w:rPr>
              <w:t>Координиране на дейностите по оценка на СП и програмите, съфинансирани от ЕСИФ И ЕФСУ</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
                <w:sz w:val="16"/>
                <w:szCs w:val="16"/>
              </w:rPr>
              <w:t xml:space="preserve">Качествен показател: </w:t>
            </w:r>
            <w:r w:rsidRPr="00F53CFC">
              <w:rPr>
                <w:sz w:val="16"/>
                <w:szCs w:val="16"/>
              </w:rPr>
              <w:t>Осигуряване на координация на оценките на програмите, съфинансирани от ЕСИФ и ЕФСУ</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н.п.</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bCs/>
                <w:sz w:val="16"/>
                <w:szCs w:val="16"/>
              </w:rPr>
              <w:t>н.п.</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p>
        </w:tc>
      </w:tr>
      <w:tr w:rsidR="00547A77" w:rsidRPr="00F53CFC" w:rsidTr="00BC2F81">
        <w:trPr>
          <w:trHeight w:val="255"/>
        </w:trPr>
        <w:tc>
          <w:tcPr>
            <w:tcW w:w="35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
                <w:sz w:val="16"/>
                <w:szCs w:val="16"/>
              </w:rPr>
              <w:t>Качествен показател:</w:t>
            </w:r>
            <w:r w:rsidRPr="00F53CFC">
              <w:rPr>
                <w:sz w:val="16"/>
                <w:szCs w:val="16"/>
              </w:rPr>
              <w:t xml:space="preserve"> Ръководене дейността на МРГ за оценка на ЕСИФ</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н.п.</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bCs/>
                <w:sz w:val="16"/>
                <w:szCs w:val="16"/>
              </w:rPr>
              <w:t>н.п.</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p>
        </w:tc>
      </w:tr>
      <w:tr w:rsidR="00547A77" w:rsidRPr="00F53CFC" w:rsidTr="00BC2F81">
        <w:trPr>
          <w:trHeight w:val="255"/>
        </w:trPr>
        <w:tc>
          <w:tcPr>
            <w:tcW w:w="35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Провеждане на хоризонтални оценки на Споразумението за партньорство за периода 2021 – 2027 г. и на програмите, обхванати от него</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bCs/>
                <w:sz w:val="16"/>
                <w:szCs w:val="16"/>
              </w:rPr>
            </w:pPr>
            <w:r w:rsidRPr="00F53CFC">
              <w:rPr>
                <w:color w:val="000000"/>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color w:val="000000"/>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color w:val="000000"/>
                <w:sz w:val="16"/>
                <w:szCs w:val="16"/>
              </w:rPr>
              <w:t>1</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r w:rsidRPr="00F53CFC">
              <w:rPr>
                <w:sz w:val="16"/>
                <w:szCs w:val="16"/>
              </w:rPr>
              <w:t>Осъществен мониторинг на функционирането на системите за управление и контрол на ШБПС</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i/>
                <w:sz w:val="16"/>
                <w:szCs w:val="16"/>
              </w:rPr>
            </w:pPr>
            <w:r w:rsidRPr="00F53CFC">
              <w:rPr>
                <w:i/>
                <w:sz w:val="16"/>
                <w:szCs w:val="16"/>
              </w:rPr>
              <w:t>Качествен показател:</w:t>
            </w:r>
          </w:p>
          <w:p w:rsidR="00547A77" w:rsidRPr="00F53CFC" w:rsidRDefault="00547A77" w:rsidP="00455634">
            <w:pPr>
              <w:rPr>
                <w:sz w:val="16"/>
                <w:szCs w:val="16"/>
              </w:rPr>
            </w:pPr>
            <w:r w:rsidRPr="00F53CFC">
              <w:rPr>
                <w:sz w:val="16"/>
                <w:szCs w:val="16"/>
              </w:rPr>
              <w:t>Осъществено наблюдение на функционирането на системите за управление и контрол</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н.п.</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bCs/>
                <w:sz w:val="16"/>
                <w:szCs w:val="16"/>
              </w:rPr>
              <w:t>н.п.</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bCs/>
                <w:sz w:val="16"/>
                <w:szCs w:val="16"/>
              </w:rPr>
              <w:t>н.п.</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bCs/>
                <w:sz w:val="16"/>
                <w:szCs w:val="16"/>
              </w:rPr>
              <w:t>н.п.</w:t>
            </w:r>
          </w:p>
        </w:tc>
      </w:tr>
      <w:tr w:rsidR="00547A77" w:rsidRPr="00F53CFC" w:rsidTr="00BC2F81">
        <w:trPr>
          <w:trHeight w:val="25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r w:rsidRPr="00F53CFC">
              <w:rPr>
                <w:sz w:val="16"/>
                <w:szCs w:val="16"/>
              </w:rPr>
              <w:t>Осъществено наблюдение на изпълнението на програмите, финансирани от  ШБПС.</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 xml:space="preserve">Брой проведени годишни срещи, </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sz w:val="16"/>
                <w:szCs w:val="16"/>
              </w:rPr>
              <w:t>1</w:t>
            </w:r>
          </w:p>
        </w:tc>
      </w:tr>
      <w:tr w:rsidR="00547A77" w:rsidRPr="00F53CFC" w:rsidTr="00BC2F81">
        <w:trPr>
          <w:trHeight w:val="255"/>
        </w:trPr>
        <w:tc>
          <w:tcPr>
            <w:tcW w:w="35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color w:val="000000" w:themeColor="text1"/>
                <w:sz w:val="16"/>
                <w:szCs w:val="16"/>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 изготвени годишни  доклади по ШБПС</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color w:val="000000"/>
                <w:sz w:val="16"/>
                <w:szCs w:val="16"/>
              </w:rPr>
            </w:pPr>
            <w:r w:rsidRPr="00F53CFC">
              <w:rPr>
                <w:sz w:val="16"/>
                <w:szCs w:val="16"/>
              </w:rPr>
              <w:t>1</w:t>
            </w:r>
          </w:p>
        </w:tc>
      </w:tr>
      <w:tr w:rsidR="00573F4A" w:rsidRPr="00F53CFC" w:rsidTr="00D23A7E">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FFCC99"/>
            <w:vAlign w:val="center"/>
          </w:tcPr>
          <w:p w:rsidR="00573F4A" w:rsidRPr="00F53CFC" w:rsidRDefault="00573F4A" w:rsidP="00455634">
            <w:pPr>
              <w:rPr>
                <w:i/>
                <w:iCs/>
                <w:sz w:val="16"/>
                <w:szCs w:val="16"/>
              </w:rPr>
            </w:pPr>
            <w:r w:rsidRPr="00F53CFC">
              <w:rPr>
                <w:i/>
                <w:iCs/>
                <w:sz w:val="16"/>
                <w:szCs w:val="16"/>
              </w:rPr>
              <w:t xml:space="preserve">Ползи/ефекти: </w:t>
            </w:r>
            <w:r w:rsidRPr="00F53CFC">
              <w:rPr>
                <w:iCs/>
                <w:sz w:val="16"/>
                <w:szCs w:val="16"/>
              </w:rPr>
              <w:t>СЪЗДАВАНЕ НА ПРЕДПОСТАВКИ ЗА ЕФЕКТИВНО УЧАСТИЕ НА РЕПУБЛИКА БЪЛГАРИЯ В КОХЕЗИОННАТА ПОЛИТИКА НА ЕС ЗА ПРОГРАМНИ ПЕРИОДИ 2014-2020 И 2021-2027 Г.</w:t>
            </w:r>
          </w:p>
        </w:tc>
        <w:tc>
          <w:tcPr>
            <w:tcW w:w="1559" w:type="dxa"/>
            <w:tcBorders>
              <w:top w:val="single" w:sz="4" w:space="0" w:color="auto"/>
              <w:left w:val="single" w:sz="4" w:space="0" w:color="auto"/>
              <w:bottom w:val="single" w:sz="4" w:space="0" w:color="auto"/>
              <w:right w:val="single" w:sz="4" w:space="0" w:color="auto"/>
            </w:tcBorders>
            <w:shd w:val="clear" w:color="auto" w:fill="FFCC99"/>
            <w:vAlign w:val="center"/>
          </w:tcPr>
          <w:p w:rsidR="00573F4A" w:rsidRPr="00F53CFC" w:rsidRDefault="00573F4A" w:rsidP="00455634">
            <w:pPr>
              <w:jc w:val="center"/>
              <w:rPr>
                <w:sz w:val="16"/>
                <w:szCs w:val="16"/>
              </w:rPr>
            </w:pPr>
          </w:p>
        </w:tc>
        <w:tc>
          <w:tcPr>
            <w:tcW w:w="3969"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rsidR="00573F4A" w:rsidRPr="00F53CFC" w:rsidRDefault="00573F4A" w:rsidP="00455634">
            <w:pPr>
              <w:jc w:val="center"/>
              <w:rPr>
                <w:b/>
                <w:bCs/>
                <w:sz w:val="16"/>
                <w:szCs w:val="16"/>
              </w:rPr>
            </w:pPr>
            <w:r w:rsidRPr="00F53CFC">
              <w:rPr>
                <w:b/>
                <w:bCs/>
                <w:sz w:val="16"/>
                <w:szCs w:val="16"/>
              </w:rPr>
              <w:t>Целева стойност</w:t>
            </w:r>
          </w:p>
        </w:tc>
      </w:tr>
      <w:tr w:rsidR="00547A77" w:rsidRPr="00F53CFC" w:rsidTr="00BC2F81">
        <w:trPr>
          <w:trHeight w:val="450"/>
        </w:trPr>
        <w:tc>
          <w:tcPr>
            <w:tcW w:w="3544" w:type="dxa"/>
            <w:tcBorders>
              <w:top w:val="single" w:sz="4" w:space="0" w:color="auto"/>
              <w:left w:val="single" w:sz="4"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Показатели за изпълнение</w:t>
            </w:r>
          </w:p>
        </w:tc>
        <w:tc>
          <w:tcPr>
            <w:tcW w:w="1559" w:type="dxa"/>
            <w:tcBorders>
              <w:top w:val="single" w:sz="4" w:space="0" w:color="auto"/>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FCC99"/>
            <w:vAlign w:val="center"/>
          </w:tcPr>
          <w:p w:rsidR="00547A77" w:rsidRPr="00F53CFC" w:rsidRDefault="007C12F6" w:rsidP="00455634">
            <w:pPr>
              <w:jc w:val="center"/>
              <w:rPr>
                <w:b/>
                <w:bCs/>
                <w:i/>
                <w:iCs/>
                <w:sz w:val="16"/>
                <w:szCs w:val="16"/>
              </w:rPr>
            </w:pPr>
            <w:r>
              <w:rPr>
                <w:b/>
                <w:bCs/>
                <w:i/>
                <w:iCs/>
                <w:sz w:val="16"/>
                <w:szCs w:val="16"/>
              </w:rPr>
              <w:t>Бюджет</w:t>
            </w:r>
            <w:r w:rsidR="008415BC" w:rsidRPr="00F53CFC">
              <w:rPr>
                <w:b/>
                <w:bCs/>
                <w:i/>
                <w:iCs/>
                <w:sz w:val="16"/>
                <w:szCs w:val="16"/>
              </w:rPr>
              <w:t xml:space="preserve">   2025 г.</w:t>
            </w:r>
          </w:p>
        </w:tc>
        <w:tc>
          <w:tcPr>
            <w:tcW w:w="993" w:type="dxa"/>
            <w:tcBorders>
              <w:top w:val="single" w:sz="4" w:space="0" w:color="auto"/>
              <w:left w:val="single" w:sz="4"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2026 г.</w:t>
            </w:r>
          </w:p>
        </w:tc>
        <w:tc>
          <w:tcPr>
            <w:tcW w:w="992" w:type="dxa"/>
            <w:tcBorders>
              <w:top w:val="single" w:sz="4" w:space="0" w:color="auto"/>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2027 г.</w:t>
            </w:r>
          </w:p>
        </w:tc>
        <w:tc>
          <w:tcPr>
            <w:tcW w:w="850" w:type="dxa"/>
            <w:tcBorders>
              <w:top w:val="single" w:sz="4" w:space="0" w:color="auto"/>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2028 г.</w:t>
            </w:r>
          </w:p>
        </w:tc>
      </w:tr>
      <w:tr w:rsidR="00547A77" w:rsidRPr="00F53CFC" w:rsidTr="00BC2F81">
        <w:trPr>
          <w:trHeight w:val="25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b/>
                <w:sz w:val="16"/>
                <w:szCs w:val="16"/>
              </w:rPr>
            </w:pPr>
            <w:r w:rsidRPr="00F53CFC">
              <w:rPr>
                <w:sz w:val="16"/>
                <w:szCs w:val="16"/>
              </w:rPr>
              <w:t>Активно участие в дебата по Кохезионната политика на ЕС в работни формати към Съвета и ЕК</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 изготвени/изменени позиции и указания</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44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45</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45</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40</w:t>
            </w:r>
          </w:p>
        </w:tc>
      </w:tr>
      <w:tr w:rsidR="00547A77" w:rsidRPr="00F53CFC" w:rsidTr="00BC2F81">
        <w:trPr>
          <w:trHeight w:val="255"/>
        </w:trPr>
        <w:tc>
          <w:tcPr>
            <w:tcW w:w="35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 участия в заседания на КОРОР и други работни формати на ЕК и на Съвета на ЕС</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BC2F81">
            <w:pPr>
              <w:jc w:val="center"/>
              <w:rPr>
                <w:sz w:val="16"/>
                <w:szCs w:val="16"/>
              </w:rPr>
            </w:pPr>
            <w:r w:rsidRPr="00F53CFC">
              <w:rPr>
                <w:sz w:val="16"/>
                <w:szCs w:val="16"/>
              </w:rPr>
              <w:t>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50</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50</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BC2F81">
            <w:pPr>
              <w:jc w:val="center"/>
              <w:rPr>
                <w:sz w:val="16"/>
                <w:szCs w:val="16"/>
              </w:rPr>
            </w:pPr>
            <w:r w:rsidRPr="00F53CFC">
              <w:rPr>
                <w:sz w:val="16"/>
                <w:szCs w:val="16"/>
              </w:rPr>
              <w:t>45</w:t>
            </w:r>
          </w:p>
        </w:tc>
      </w:tr>
      <w:tr w:rsidR="00547A77" w:rsidRPr="00F53CFC" w:rsidTr="00BC2F81">
        <w:trPr>
          <w:trHeight w:val="255"/>
        </w:trPr>
        <w:tc>
          <w:tcPr>
            <w:tcW w:w="3544" w:type="dxa"/>
            <w:tcBorders>
              <w:top w:val="nil"/>
              <w:left w:val="single" w:sz="8"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rPr>
                <w:i/>
                <w:iCs/>
                <w:sz w:val="16"/>
                <w:szCs w:val="16"/>
              </w:rPr>
            </w:pPr>
            <w:r w:rsidRPr="00F53CFC">
              <w:rPr>
                <w:i/>
                <w:iCs/>
                <w:sz w:val="16"/>
                <w:szCs w:val="16"/>
              </w:rPr>
              <w:t>Ползи/ефекти:</w:t>
            </w:r>
            <w:r w:rsidRPr="00F53CFC">
              <w:rPr>
                <w:sz w:val="16"/>
                <w:szCs w:val="16"/>
              </w:rPr>
              <w:t xml:space="preserve"> НАМАЛЯВАНЕ НА ИКОНОМИЧЕСКИТЕ И СОЦИАЛНИ РАЗЛИЧИЯ МЕЖДУ БЪЛГАРИЯ И ДРУГИТЕ ДЪРЖАВИ В ЕИП И ЕС И УКРЕПВАНЕ НА ДВУСТРАННИТЕ ОТНОШЕНИЯ МЕЖДУ СТРАНИТЕ-ДОНОРИ И БЪЛГАРИЯ</w:t>
            </w:r>
          </w:p>
        </w:tc>
        <w:tc>
          <w:tcPr>
            <w:tcW w:w="1559"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rPr>
                <w:sz w:val="16"/>
                <w:szCs w:val="16"/>
              </w:rPr>
            </w:pPr>
          </w:p>
        </w:tc>
        <w:tc>
          <w:tcPr>
            <w:tcW w:w="160" w:type="dxa"/>
            <w:tcBorders>
              <w:top w:val="single" w:sz="4" w:space="0" w:color="auto"/>
              <w:left w:val="nil"/>
              <w:bottom w:val="single" w:sz="4" w:space="0" w:color="auto"/>
              <w:right w:val="nil"/>
            </w:tcBorders>
            <w:shd w:val="clear" w:color="auto" w:fill="F4B083" w:themeFill="accent2" w:themeFillTint="99"/>
            <w:vAlign w:val="center"/>
          </w:tcPr>
          <w:p w:rsidR="00547A77" w:rsidRPr="00F53CFC" w:rsidRDefault="00547A77" w:rsidP="00455634">
            <w:pPr>
              <w:rPr>
                <w:b/>
                <w:bCs/>
                <w:sz w:val="16"/>
                <w:szCs w:val="16"/>
              </w:rPr>
            </w:pPr>
          </w:p>
        </w:tc>
        <w:tc>
          <w:tcPr>
            <w:tcW w:w="3809" w:type="dxa"/>
            <w:gridSpan w:val="4"/>
            <w:tcBorders>
              <w:top w:val="single" w:sz="4" w:space="0" w:color="auto"/>
              <w:left w:val="nil"/>
              <w:bottom w:val="single" w:sz="4" w:space="0" w:color="auto"/>
              <w:right w:val="single" w:sz="8" w:space="0" w:color="000000"/>
            </w:tcBorders>
            <w:shd w:val="clear" w:color="auto" w:fill="F4B083" w:themeFill="accent2" w:themeFillTint="99"/>
            <w:vAlign w:val="center"/>
          </w:tcPr>
          <w:p w:rsidR="00547A77" w:rsidRPr="00F53CFC" w:rsidRDefault="00547A77" w:rsidP="00455634">
            <w:pPr>
              <w:jc w:val="center"/>
              <w:rPr>
                <w:b/>
                <w:bCs/>
                <w:sz w:val="16"/>
                <w:szCs w:val="16"/>
              </w:rPr>
            </w:pPr>
            <w:r w:rsidRPr="00F53CFC">
              <w:rPr>
                <w:b/>
                <w:bCs/>
                <w:sz w:val="16"/>
                <w:szCs w:val="16"/>
              </w:rPr>
              <w:t>Целева стойност</w:t>
            </w:r>
          </w:p>
        </w:tc>
      </w:tr>
      <w:tr w:rsidR="00547A77" w:rsidRPr="00F53CFC" w:rsidTr="00BC2F81">
        <w:trPr>
          <w:trHeight w:val="450"/>
        </w:trPr>
        <w:tc>
          <w:tcPr>
            <w:tcW w:w="3544" w:type="dxa"/>
            <w:tcBorders>
              <w:top w:val="nil"/>
              <w:left w:val="single" w:sz="8"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b/>
                <w:bCs/>
                <w:sz w:val="16"/>
                <w:szCs w:val="16"/>
              </w:rPr>
            </w:pPr>
            <w:r w:rsidRPr="00F53CFC">
              <w:rPr>
                <w:b/>
                <w:bCs/>
                <w:sz w:val="16"/>
                <w:szCs w:val="16"/>
              </w:rPr>
              <w:t>Показатели за изпълнение</w:t>
            </w:r>
          </w:p>
        </w:tc>
        <w:tc>
          <w:tcPr>
            <w:tcW w:w="1559"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b/>
                <w:bCs/>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7C12F6" w:rsidP="00455634">
            <w:pPr>
              <w:jc w:val="center"/>
              <w:rPr>
                <w:b/>
                <w:bCs/>
                <w:i/>
                <w:iCs/>
                <w:sz w:val="16"/>
                <w:szCs w:val="16"/>
              </w:rPr>
            </w:pPr>
            <w:r>
              <w:rPr>
                <w:b/>
                <w:bCs/>
                <w:i/>
                <w:iCs/>
                <w:sz w:val="16"/>
                <w:szCs w:val="16"/>
              </w:rPr>
              <w:t>Бюджет</w:t>
            </w:r>
            <w:r w:rsidR="008415BC" w:rsidRPr="00F53CFC">
              <w:rPr>
                <w:b/>
                <w:bCs/>
                <w:i/>
                <w:iCs/>
                <w:sz w:val="16"/>
                <w:szCs w:val="16"/>
              </w:rPr>
              <w:t xml:space="preserve">    2025 г.</w:t>
            </w:r>
          </w:p>
        </w:tc>
        <w:tc>
          <w:tcPr>
            <w:tcW w:w="993" w:type="dxa"/>
            <w:tcBorders>
              <w:top w:val="nil"/>
              <w:left w:val="single" w:sz="4"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b/>
                <w:bCs/>
                <w:i/>
                <w:iCs/>
                <w:sz w:val="16"/>
                <w:szCs w:val="16"/>
              </w:rPr>
            </w:pPr>
            <w:r w:rsidRPr="00F53CFC">
              <w:rPr>
                <w:b/>
                <w:bCs/>
                <w:i/>
                <w:iCs/>
                <w:sz w:val="16"/>
                <w:szCs w:val="16"/>
              </w:rPr>
              <w:t>Прогноза 2026 г.</w:t>
            </w:r>
          </w:p>
        </w:tc>
        <w:tc>
          <w:tcPr>
            <w:tcW w:w="992"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b/>
                <w:bCs/>
                <w:i/>
                <w:iCs/>
                <w:sz w:val="16"/>
                <w:szCs w:val="16"/>
              </w:rPr>
            </w:pPr>
            <w:r w:rsidRPr="00F53CFC">
              <w:rPr>
                <w:b/>
                <w:bCs/>
                <w:i/>
                <w:iCs/>
                <w:sz w:val="16"/>
                <w:szCs w:val="16"/>
              </w:rPr>
              <w:t>Прогноза 2027 г.</w:t>
            </w:r>
          </w:p>
        </w:tc>
        <w:tc>
          <w:tcPr>
            <w:tcW w:w="850" w:type="dxa"/>
            <w:tcBorders>
              <w:top w:val="nil"/>
              <w:left w:val="nil"/>
              <w:bottom w:val="single" w:sz="4" w:space="0" w:color="auto"/>
              <w:right w:val="single" w:sz="8" w:space="0" w:color="auto"/>
            </w:tcBorders>
            <w:shd w:val="clear" w:color="auto" w:fill="F4B083" w:themeFill="accent2" w:themeFillTint="99"/>
            <w:vAlign w:val="center"/>
          </w:tcPr>
          <w:p w:rsidR="00547A77" w:rsidRPr="00F53CFC" w:rsidRDefault="00547A77" w:rsidP="00455634">
            <w:pPr>
              <w:jc w:val="center"/>
              <w:rPr>
                <w:b/>
                <w:bCs/>
                <w:i/>
                <w:iCs/>
                <w:sz w:val="16"/>
                <w:szCs w:val="16"/>
              </w:rPr>
            </w:pPr>
            <w:r w:rsidRPr="00F53CFC">
              <w:rPr>
                <w:b/>
                <w:bCs/>
                <w:i/>
                <w:iCs/>
                <w:sz w:val="16"/>
                <w:szCs w:val="16"/>
              </w:rPr>
              <w:t>Прогноза 2028 г.</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b/>
                <w:sz w:val="16"/>
                <w:szCs w:val="16"/>
              </w:rPr>
            </w:pPr>
            <w:r w:rsidRPr="00F53CFC">
              <w:rPr>
                <w:sz w:val="16"/>
                <w:szCs w:val="16"/>
              </w:rPr>
              <w:t xml:space="preserve">Осъществяване на координация при изпълнението и приключването на програмите, финансирани от ФМ на ЕИП и НФМ </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 приключили програми, финансирани по ФМ на ЕИП и НФМ</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rPr>
                <w:sz w:val="16"/>
                <w:szCs w:val="16"/>
              </w:rPr>
            </w:pPr>
            <w:r w:rsidRPr="00F53CFC">
              <w:rPr>
                <w:sz w:val="16"/>
                <w:szCs w:val="16"/>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н.п.</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н.п.</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н.п.</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rPr>
                <w:sz w:val="16"/>
                <w:szCs w:val="16"/>
              </w:rPr>
            </w:pPr>
            <w:r w:rsidRPr="00F53CFC">
              <w:rPr>
                <w:i/>
                <w:iCs/>
                <w:sz w:val="16"/>
                <w:szCs w:val="16"/>
              </w:rPr>
              <w:t xml:space="preserve">Ползи/ефекти: </w:t>
            </w:r>
            <w:r w:rsidRPr="00F53CFC">
              <w:rPr>
                <w:sz w:val="16"/>
                <w:szCs w:val="16"/>
              </w:rPr>
              <w:t>ОСИГУРЯВАНЕ НА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МЕЖДУ БЪЛГАРИЯ И КОНФЕДЕРАЦИЯ ШВЕЙЦАРИЯ</w:t>
            </w:r>
          </w:p>
        </w:tc>
        <w:tc>
          <w:tcPr>
            <w:tcW w:w="1559" w:type="dxa"/>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rPr>
                <w:sz w:val="16"/>
                <w:szCs w:val="16"/>
              </w:rPr>
            </w:pPr>
          </w:p>
        </w:tc>
        <w:tc>
          <w:tcPr>
            <w:tcW w:w="3969" w:type="dxa"/>
            <w:gridSpan w:val="5"/>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sz w:val="16"/>
                <w:szCs w:val="16"/>
              </w:rPr>
              <w:t>Целева стойност</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sz w:val="16"/>
                <w:szCs w:val="16"/>
              </w:rPr>
              <w:t>Показатели за изпълнение</w:t>
            </w:r>
          </w:p>
        </w:tc>
        <w:tc>
          <w:tcPr>
            <w:tcW w:w="1559" w:type="dxa"/>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7C12F6" w:rsidP="00455634">
            <w:pPr>
              <w:jc w:val="center"/>
              <w:rPr>
                <w:sz w:val="16"/>
                <w:szCs w:val="16"/>
              </w:rPr>
            </w:pPr>
            <w:r>
              <w:rPr>
                <w:b/>
                <w:bCs/>
                <w:i/>
                <w:iCs/>
                <w:sz w:val="16"/>
                <w:szCs w:val="16"/>
              </w:rPr>
              <w:t>Бюджет</w:t>
            </w:r>
            <w:r w:rsidR="008415BC" w:rsidRPr="00F53CFC">
              <w:rPr>
                <w:b/>
                <w:bCs/>
                <w:i/>
                <w:iCs/>
                <w:sz w:val="16"/>
                <w:szCs w:val="16"/>
              </w:rPr>
              <w:t xml:space="preserve">    2025 г.</w:t>
            </w:r>
          </w:p>
        </w:tc>
        <w:tc>
          <w:tcPr>
            <w:tcW w:w="99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i/>
                <w:iCs/>
                <w:sz w:val="16"/>
                <w:szCs w:val="16"/>
              </w:rPr>
              <w:t>Прогноза 2026 г.</w:t>
            </w:r>
          </w:p>
        </w:tc>
        <w:tc>
          <w:tcPr>
            <w:tcW w:w="992" w:type="dxa"/>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i/>
                <w:iCs/>
                <w:sz w:val="16"/>
                <w:szCs w:val="16"/>
              </w:rPr>
              <w:t>Прогноза 2027 г.</w:t>
            </w:r>
          </w:p>
        </w:tc>
        <w:tc>
          <w:tcPr>
            <w:tcW w:w="850" w:type="dxa"/>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i/>
                <w:iCs/>
                <w:sz w:val="16"/>
                <w:szCs w:val="16"/>
              </w:rPr>
              <w:t>Прогноза 2028 г.</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Cs/>
                <w:sz w:val="16"/>
                <w:szCs w:val="16"/>
              </w:rPr>
              <w:lastRenderedPageBreak/>
              <w:t>Финализиране на преговорите по Втория швейцарски принос  (ШБПС)</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 сключени споразумения</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rPr>
                <w:sz w:val="16"/>
                <w:szCs w:val="16"/>
              </w:rPr>
            </w:pPr>
            <w:r w:rsidRPr="00F53CFC">
              <w:rPr>
                <w:bCs/>
                <w:sz w:val="16"/>
                <w:szCs w:val="16"/>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b/>
                <w:bCs/>
                <w:sz w:val="16"/>
                <w:szCs w:val="16"/>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b/>
                <w:bCs/>
                <w:sz w:val="16"/>
                <w:szCs w:val="16"/>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Изпълнение на стратегическите цели на Рамковото споразумение между правителството на Република България и Федералния съвет на Конфедерация Швейцария относно изпълнението на Втория швейцарски принос към избрани държави – членки на Европейския съюз, за намаляване на икономическите и социалните различия в Европейския съюз (ШБПС)</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
                <w:sz w:val="16"/>
                <w:szCs w:val="16"/>
              </w:rPr>
              <w:t xml:space="preserve">Качествен показател: </w:t>
            </w:r>
            <w:r w:rsidRPr="00F53CFC">
              <w:rPr>
                <w:sz w:val="16"/>
                <w:szCs w:val="16"/>
              </w:rPr>
              <w:t>Осъществена координация и наблюдение на изпълнението на програмите, съфинансирани от ШБПС и оказване на необходимата методическа подкрепа</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текущо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текущо</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текущо</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текущо</w:t>
            </w:r>
          </w:p>
        </w:tc>
      </w:tr>
      <w:tr w:rsidR="00547A77" w:rsidRPr="00F53CFC" w:rsidTr="00547A77">
        <w:trPr>
          <w:trHeight w:val="255"/>
        </w:trPr>
        <w:tc>
          <w:tcPr>
            <w:tcW w:w="3544" w:type="dxa"/>
            <w:tcBorders>
              <w:top w:val="nil"/>
              <w:left w:val="single" w:sz="8"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rPr>
                <w:sz w:val="16"/>
                <w:szCs w:val="16"/>
              </w:rPr>
            </w:pPr>
            <w:r w:rsidRPr="00F53CFC">
              <w:rPr>
                <w:i/>
                <w:iCs/>
                <w:sz w:val="16"/>
                <w:szCs w:val="16"/>
              </w:rPr>
              <w:t>Ползи/ефекти:</w:t>
            </w:r>
            <w:r w:rsidRPr="00F53CFC">
              <w:rPr>
                <w:sz w:val="16"/>
                <w:szCs w:val="16"/>
              </w:rPr>
              <w:t xml:space="preserve"> УЛЕСНЕН ДОСТЪП НА ПОТЕНЦИАЛНИТЕ БЕНЕФИЦИЕНТИ ДО СРЕДСТВАТА ОТ ЕСИФ, ЕФСУ, НПВУ, ФМ НА ЕИП И НФМ И НАМАЛЯВАНЕ НА АДМИНИСТРАТИВНАТА ТЕЖЕСТ ПРИ ИЗПЪЛНЕНИЕ НА ПРОГРАМИТЕ И ПРОЕКТИТЕ</w:t>
            </w:r>
          </w:p>
        </w:tc>
        <w:tc>
          <w:tcPr>
            <w:tcW w:w="1559"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rPr>
                <w:i/>
                <w:sz w:val="16"/>
                <w:szCs w:val="16"/>
              </w:rPr>
            </w:pPr>
          </w:p>
        </w:tc>
        <w:tc>
          <w:tcPr>
            <w:tcW w:w="3969" w:type="dxa"/>
            <w:gridSpan w:val="5"/>
            <w:tcBorders>
              <w:top w:val="single" w:sz="4" w:space="0" w:color="auto"/>
              <w:left w:val="nil"/>
              <w:bottom w:val="single" w:sz="4" w:space="0" w:color="auto"/>
              <w:right w:val="single" w:sz="8"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sz w:val="16"/>
                <w:szCs w:val="16"/>
              </w:rPr>
              <w:t>Целева стойност</w:t>
            </w:r>
          </w:p>
        </w:tc>
      </w:tr>
      <w:tr w:rsidR="00547A77" w:rsidRPr="00F53CFC" w:rsidTr="00547A77">
        <w:trPr>
          <w:trHeight w:val="255"/>
        </w:trPr>
        <w:tc>
          <w:tcPr>
            <w:tcW w:w="3544" w:type="dxa"/>
            <w:tcBorders>
              <w:top w:val="nil"/>
              <w:left w:val="single" w:sz="8"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sz w:val="16"/>
                <w:szCs w:val="16"/>
              </w:rPr>
              <w:t>Показатели за изпълнение</w:t>
            </w:r>
          </w:p>
        </w:tc>
        <w:tc>
          <w:tcPr>
            <w:tcW w:w="1559"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i/>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7C12F6" w:rsidP="00A20B95">
            <w:pPr>
              <w:ind w:left="131" w:hanging="131"/>
              <w:jc w:val="center"/>
              <w:rPr>
                <w:sz w:val="16"/>
                <w:szCs w:val="16"/>
              </w:rPr>
            </w:pPr>
            <w:r>
              <w:rPr>
                <w:b/>
                <w:bCs/>
                <w:i/>
                <w:iCs/>
                <w:sz w:val="16"/>
                <w:szCs w:val="16"/>
              </w:rPr>
              <w:t>Бюджет</w:t>
            </w:r>
            <w:r w:rsidR="00547A77" w:rsidRPr="00F53CFC">
              <w:rPr>
                <w:b/>
                <w:bCs/>
                <w:i/>
                <w:iCs/>
                <w:sz w:val="16"/>
                <w:szCs w:val="16"/>
              </w:rPr>
              <w:t xml:space="preserve"> 2025 г.</w:t>
            </w:r>
          </w:p>
        </w:tc>
        <w:tc>
          <w:tcPr>
            <w:tcW w:w="993" w:type="dxa"/>
            <w:tcBorders>
              <w:top w:val="nil"/>
              <w:left w:val="single" w:sz="4"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i/>
                <w:iCs/>
                <w:sz w:val="16"/>
                <w:szCs w:val="16"/>
              </w:rPr>
              <w:t>Прогноза 2026 г.</w:t>
            </w:r>
          </w:p>
        </w:tc>
        <w:tc>
          <w:tcPr>
            <w:tcW w:w="992"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i/>
                <w:iCs/>
                <w:sz w:val="16"/>
                <w:szCs w:val="16"/>
              </w:rPr>
              <w:t>Прогноза 2027 г.</w:t>
            </w:r>
          </w:p>
        </w:tc>
        <w:tc>
          <w:tcPr>
            <w:tcW w:w="850" w:type="dxa"/>
            <w:tcBorders>
              <w:top w:val="nil"/>
              <w:left w:val="nil"/>
              <w:bottom w:val="single" w:sz="4" w:space="0" w:color="auto"/>
              <w:right w:val="single" w:sz="8"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i/>
                <w:iCs/>
                <w:sz w:val="16"/>
                <w:szCs w:val="16"/>
              </w:rPr>
              <w:t>Прогноза 2028</w:t>
            </w:r>
          </w:p>
        </w:tc>
      </w:tr>
      <w:tr w:rsidR="00547A77" w:rsidRPr="00F53CFC" w:rsidTr="00455634">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Функционираща Информационна система за управление и наблюдение ИСУН2020</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1</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r>
      <w:tr w:rsidR="00547A77" w:rsidRPr="00F53CFC" w:rsidTr="00455634">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Нови функционалности в ИСУН</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брой</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20</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15</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10</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10</w:t>
            </w:r>
          </w:p>
        </w:tc>
      </w:tr>
      <w:tr w:rsidR="00547A77" w:rsidRPr="00F53CFC" w:rsidTr="00455634">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Ефективност на електронните услуги за кандидатите и бенефициентите: удовлетвореност на кандидати и бенефициенти от електронните услуги на ИСУН 2020</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85</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85</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85</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85</w:t>
            </w:r>
          </w:p>
        </w:tc>
      </w:tr>
      <w:tr w:rsidR="00547A77" w:rsidRPr="00F53CFC" w:rsidTr="00455634">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Осигуряване на пълноценно обслужване на потребителите на ИСУН2020 от “help-desk” на системата: успешно приключени заявки</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96</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96</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96</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96</w:t>
            </w:r>
          </w:p>
        </w:tc>
      </w:tr>
      <w:tr w:rsidR="00547A77" w:rsidRPr="00F53CFC" w:rsidTr="00455634">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Удовлетвореност на потребителите на ИСУН2020 от работата на “Help desk” звеното</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83</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85</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85</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85</w:t>
            </w:r>
          </w:p>
        </w:tc>
      </w:tr>
      <w:tr w:rsidR="00547A77" w:rsidRPr="00F53CFC" w:rsidTr="00547A77">
        <w:trPr>
          <w:trHeight w:val="255"/>
        </w:trPr>
        <w:tc>
          <w:tcPr>
            <w:tcW w:w="3544" w:type="dxa"/>
            <w:tcBorders>
              <w:top w:val="nil"/>
              <w:left w:val="single" w:sz="8"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rPr>
                <w:sz w:val="16"/>
                <w:szCs w:val="16"/>
              </w:rPr>
            </w:pPr>
            <w:r w:rsidRPr="00F53CFC">
              <w:rPr>
                <w:i/>
                <w:iCs/>
                <w:sz w:val="16"/>
                <w:szCs w:val="16"/>
              </w:rPr>
              <w:t xml:space="preserve">Ползи/ефекти: </w:t>
            </w:r>
            <w:r w:rsidRPr="00F53CFC">
              <w:rPr>
                <w:sz w:val="16"/>
                <w:szCs w:val="16"/>
              </w:rPr>
              <w:t xml:space="preserve">НАЛИЧИЕ </w:t>
            </w:r>
            <w:r w:rsidRPr="00F53CFC">
              <w:rPr>
                <w:iCs/>
                <w:sz w:val="16"/>
                <w:szCs w:val="16"/>
              </w:rPr>
              <w:t>НА НАВРЕМЕННА, НАДЕЖДНА И ТОЧНА ИНФОРМАЦИЯ ЗА ЕСИФ, ЕФСУ, НПВУ,</w:t>
            </w:r>
            <w:r w:rsidRPr="00F53CFC">
              <w:rPr>
                <w:color w:val="000000"/>
                <w:sz w:val="16"/>
                <w:szCs w:val="16"/>
              </w:rPr>
              <w:t xml:space="preserve"> ФМ НА ЕИП И НФМ и ШПБС в България</w:t>
            </w:r>
          </w:p>
        </w:tc>
        <w:tc>
          <w:tcPr>
            <w:tcW w:w="1559"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rPr>
                <w:i/>
                <w:sz w:val="16"/>
                <w:szCs w:val="16"/>
              </w:rPr>
            </w:pPr>
          </w:p>
        </w:tc>
        <w:tc>
          <w:tcPr>
            <w:tcW w:w="3969" w:type="dxa"/>
            <w:gridSpan w:val="5"/>
            <w:tcBorders>
              <w:top w:val="single" w:sz="4" w:space="0" w:color="auto"/>
              <w:left w:val="nil"/>
              <w:bottom w:val="single" w:sz="4" w:space="0" w:color="auto"/>
              <w:right w:val="single" w:sz="8"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sz w:val="16"/>
                <w:szCs w:val="16"/>
              </w:rPr>
              <w:t>Целева стойност</w:t>
            </w:r>
          </w:p>
        </w:tc>
      </w:tr>
      <w:tr w:rsidR="00547A77" w:rsidRPr="00F53CFC" w:rsidTr="00547A77">
        <w:trPr>
          <w:trHeight w:val="255"/>
        </w:trPr>
        <w:tc>
          <w:tcPr>
            <w:tcW w:w="3544" w:type="dxa"/>
            <w:tcBorders>
              <w:top w:val="nil"/>
              <w:left w:val="single" w:sz="8"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sz w:val="16"/>
                <w:szCs w:val="16"/>
              </w:rPr>
            </w:pPr>
            <w:r w:rsidRPr="00F53CFC">
              <w:rPr>
                <w:b/>
                <w:bCs/>
                <w:sz w:val="16"/>
                <w:szCs w:val="16"/>
              </w:rPr>
              <w:t>Показатели за изпълнение</w:t>
            </w:r>
          </w:p>
        </w:tc>
        <w:tc>
          <w:tcPr>
            <w:tcW w:w="1559"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jc w:val="center"/>
              <w:rPr>
                <w:i/>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4B083" w:themeFill="accent2" w:themeFillTint="99"/>
            <w:vAlign w:val="center"/>
          </w:tcPr>
          <w:p w:rsidR="00547A77" w:rsidRPr="00F53CFC" w:rsidRDefault="007C12F6" w:rsidP="00A20B95">
            <w:pPr>
              <w:ind w:left="131" w:hanging="131"/>
              <w:jc w:val="center"/>
              <w:rPr>
                <w:sz w:val="16"/>
                <w:szCs w:val="16"/>
              </w:rPr>
            </w:pPr>
            <w:r>
              <w:rPr>
                <w:b/>
                <w:bCs/>
                <w:i/>
                <w:iCs/>
                <w:sz w:val="16"/>
                <w:szCs w:val="16"/>
              </w:rPr>
              <w:t>Бюджет</w:t>
            </w:r>
            <w:r w:rsidR="00547A77" w:rsidRPr="00F53CFC">
              <w:rPr>
                <w:b/>
                <w:bCs/>
                <w:i/>
                <w:iCs/>
                <w:sz w:val="16"/>
                <w:szCs w:val="16"/>
              </w:rPr>
              <w:t xml:space="preserve"> 2025 г.</w:t>
            </w:r>
          </w:p>
        </w:tc>
        <w:tc>
          <w:tcPr>
            <w:tcW w:w="993" w:type="dxa"/>
            <w:tcBorders>
              <w:top w:val="nil"/>
              <w:left w:val="single" w:sz="4" w:space="0" w:color="auto"/>
              <w:bottom w:val="single" w:sz="4" w:space="0" w:color="auto"/>
              <w:right w:val="single" w:sz="4"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i/>
                <w:iCs/>
                <w:sz w:val="16"/>
                <w:szCs w:val="16"/>
              </w:rPr>
              <w:t>Прогноза 2026 г.</w:t>
            </w:r>
          </w:p>
        </w:tc>
        <w:tc>
          <w:tcPr>
            <w:tcW w:w="992" w:type="dxa"/>
            <w:tcBorders>
              <w:top w:val="nil"/>
              <w:left w:val="nil"/>
              <w:bottom w:val="single" w:sz="4" w:space="0" w:color="auto"/>
              <w:right w:val="single" w:sz="4"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i/>
                <w:iCs/>
                <w:sz w:val="16"/>
                <w:szCs w:val="16"/>
              </w:rPr>
              <w:t>Прогноза 2027 г.</w:t>
            </w:r>
          </w:p>
        </w:tc>
        <w:tc>
          <w:tcPr>
            <w:tcW w:w="850" w:type="dxa"/>
            <w:tcBorders>
              <w:top w:val="nil"/>
              <w:left w:val="nil"/>
              <w:bottom w:val="single" w:sz="4" w:space="0" w:color="auto"/>
              <w:right w:val="single" w:sz="8" w:space="0" w:color="auto"/>
            </w:tcBorders>
            <w:shd w:val="clear" w:color="auto" w:fill="F4B083" w:themeFill="accent2" w:themeFillTint="99"/>
            <w:vAlign w:val="center"/>
          </w:tcPr>
          <w:p w:rsidR="00547A77" w:rsidRPr="00F53CFC" w:rsidRDefault="00547A77" w:rsidP="00455634">
            <w:pPr>
              <w:ind w:left="131" w:hanging="131"/>
              <w:jc w:val="center"/>
              <w:rPr>
                <w:sz w:val="16"/>
                <w:szCs w:val="16"/>
              </w:rPr>
            </w:pPr>
            <w:r w:rsidRPr="00F53CFC">
              <w:rPr>
                <w:b/>
                <w:bCs/>
                <w:i/>
                <w:iCs/>
                <w:sz w:val="16"/>
                <w:szCs w:val="16"/>
              </w:rPr>
              <w:t>Прогноза 2028 г.</w:t>
            </w:r>
          </w:p>
        </w:tc>
      </w:tr>
      <w:tr w:rsidR="00547A77" w:rsidRPr="00F53CFC" w:rsidTr="00455634">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Cs/>
                <w:sz w:val="16"/>
                <w:szCs w:val="16"/>
              </w:rPr>
              <w:t>Осигуряване функционирането на Единния информационен портал  за средствата от ЕС</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i/>
                <w:sz w:val="16"/>
                <w:szCs w:val="16"/>
              </w:rPr>
            </w:pPr>
            <w:r w:rsidRPr="00F53CFC">
              <w:rPr>
                <w:sz w:val="16"/>
                <w:szCs w:val="16"/>
              </w:rPr>
              <w:t>Функциониращ Единен информационен портал</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1</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r>
      <w:tr w:rsidR="00547A77" w:rsidRPr="00F53CFC" w:rsidTr="00455634">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sz w:val="16"/>
                <w:szCs w:val="16"/>
              </w:rPr>
              <w:t>Изготвена стратегическа рамка за осъществяване на информационни и комуникационни дейности по отношение на НПВУ</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i/>
                <w:sz w:val="16"/>
                <w:szCs w:val="16"/>
              </w:rPr>
            </w:pPr>
            <w:r w:rsidRPr="00F53CFC">
              <w:rPr>
                <w:color w:val="000000"/>
                <w:sz w:val="16"/>
                <w:szCs w:val="16"/>
              </w:rPr>
              <w:t>Брой</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1</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w:t>
            </w:r>
          </w:p>
        </w:tc>
      </w:tr>
      <w:tr w:rsidR="00547A77" w:rsidRPr="00F53CFC" w:rsidTr="00BC2F81">
        <w:trPr>
          <w:trHeight w:val="255"/>
        </w:trPr>
        <w:tc>
          <w:tcPr>
            <w:tcW w:w="3544" w:type="dxa"/>
            <w:tcBorders>
              <w:top w:val="nil"/>
              <w:left w:val="single" w:sz="8"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Cs/>
                <w:sz w:val="16"/>
                <w:szCs w:val="16"/>
              </w:rPr>
              <w:t>Осигуряване на ефективна координация на Мрежата от областни информационни центрове</w:t>
            </w:r>
          </w:p>
        </w:tc>
        <w:tc>
          <w:tcPr>
            <w:tcW w:w="1559"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rPr>
                <w:i/>
                <w:sz w:val="16"/>
                <w:szCs w:val="16"/>
              </w:rPr>
            </w:pPr>
            <w:r w:rsidRPr="00F53CFC">
              <w:rPr>
                <w:i/>
                <w:sz w:val="16"/>
                <w:szCs w:val="16"/>
              </w:rPr>
              <w:t>Качествен показател:</w:t>
            </w:r>
          </w:p>
          <w:p w:rsidR="00547A77" w:rsidRPr="00F53CFC" w:rsidRDefault="00547A77" w:rsidP="00455634">
            <w:pPr>
              <w:rPr>
                <w:i/>
                <w:sz w:val="16"/>
                <w:szCs w:val="16"/>
              </w:rPr>
            </w:pPr>
            <w:r w:rsidRPr="00F53CFC">
              <w:rPr>
                <w:sz w:val="16"/>
                <w:szCs w:val="16"/>
              </w:rPr>
              <w:t>Ефективно функционираща Мрежа от Областни информационни центрове, предоставяща навременна</w:t>
            </w:r>
            <w:r w:rsidRPr="00F53CFC">
              <w:rPr>
                <w:iCs/>
                <w:sz w:val="16"/>
                <w:szCs w:val="16"/>
              </w:rPr>
              <w:t>, надеждна и точна информация</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н.п.</w:t>
            </w:r>
          </w:p>
        </w:tc>
        <w:tc>
          <w:tcPr>
            <w:tcW w:w="993" w:type="dxa"/>
            <w:tcBorders>
              <w:top w:val="nil"/>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н.п.</w:t>
            </w:r>
          </w:p>
        </w:tc>
        <w:tc>
          <w:tcPr>
            <w:tcW w:w="992" w:type="dxa"/>
            <w:tcBorders>
              <w:top w:val="nil"/>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н.п.</w:t>
            </w:r>
          </w:p>
        </w:tc>
        <w:tc>
          <w:tcPr>
            <w:tcW w:w="850" w:type="dxa"/>
            <w:tcBorders>
              <w:top w:val="nil"/>
              <w:left w:val="nil"/>
              <w:bottom w:val="single" w:sz="4" w:space="0" w:color="auto"/>
              <w:right w:val="single" w:sz="8"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н.п.</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Cs/>
                <w:sz w:val="16"/>
                <w:szCs w:val="16"/>
              </w:rPr>
              <w:t>Осигуряване на прозрачност при управлението и изпълнението на ФМ на ЕИП и НФМ</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i/>
                <w:sz w:val="16"/>
                <w:szCs w:val="16"/>
              </w:rPr>
            </w:pPr>
            <w:r w:rsidRPr="00F53CFC">
              <w:rPr>
                <w:sz w:val="16"/>
                <w:szCs w:val="16"/>
              </w:rPr>
              <w:t xml:space="preserve">Функциониращ Интернет портал за всички програмни оператори по ФМ на ЕИП и НФМ </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rPr>
                <w:sz w:val="16"/>
                <w:szCs w:val="16"/>
              </w:rPr>
            </w:pPr>
            <w:r w:rsidRPr="00F53CFC">
              <w:rPr>
                <w:iCs/>
                <w:sz w:val="16"/>
                <w:szCs w:val="16"/>
              </w:rPr>
              <w:t>Осигуряване на прозрачност при управлението и изпълнението на ШБПС</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rPr>
                <w:i/>
                <w:sz w:val="16"/>
                <w:szCs w:val="16"/>
              </w:rPr>
            </w:pPr>
            <w:r w:rsidRPr="00F53CFC">
              <w:rPr>
                <w:sz w:val="16"/>
                <w:szCs w:val="16"/>
              </w:rPr>
              <w:t>Функциониращ интернет портал</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ind w:left="131" w:hanging="131"/>
              <w:rPr>
                <w:sz w:val="16"/>
                <w:szCs w:val="16"/>
              </w:rPr>
            </w:pPr>
            <w:r w:rsidRPr="00F53CFC">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ind w:left="131" w:hanging="131"/>
              <w:rPr>
                <w:sz w:val="16"/>
                <w:szCs w:val="16"/>
              </w:rPr>
            </w:pPr>
            <w:r w:rsidRPr="00F53CFC">
              <w:rPr>
                <w:sz w:val="16"/>
                <w:szCs w:val="16"/>
              </w:rPr>
              <w:t>1</w:t>
            </w:r>
          </w:p>
        </w:tc>
      </w:tr>
      <w:tr w:rsidR="00547A77" w:rsidRPr="00F53CFC" w:rsidTr="00230A4E">
        <w:trPr>
          <w:trHeight w:val="560"/>
        </w:trPr>
        <w:tc>
          <w:tcPr>
            <w:tcW w:w="3544" w:type="dxa"/>
            <w:tcBorders>
              <w:top w:val="single" w:sz="4" w:space="0" w:color="auto"/>
              <w:left w:val="single" w:sz="4" w:space="0" w:color="auto"/>
              <w:bottom w:val="single" w:sz="4" w:space="0" w:color="auto"/>
              <w:right w:val="single" w:sz="4" w:space="0" w:color="auto"/>
            </w:tcBorders>
            <w:shd w:val="clear" w:color="auto" w:fill="FFCC99"/>
            <w:vAlign w:val="center"/>
          </w:tcPr>
          <w:p w:rsidR="00547A77" w:rsidRPr="00F53CFC" w:rsidRDefault="00547A77" w:rsidP="00455634">
            <w:pPr>
              <w:jc w:val="both"/>
              <w:rPr>
                <w:i/>
                <w:iCs/>
                <w:sz w:val="16"/>
                <w:szCs w:val="16"/>
              </w:rPr>
            </w:pPr>
            <w:r w:rsidRPr="00F53CFC">
              <w:rPr>
                <w:i/>
                <w:iCs/>
                <w:sz w:val="16"/>
                <w:szCs w:val="16"/>
              </w:rPr>
              <w:t xml:space="preserve">Ползи/ефекти: </w:t>
            </w:r>
            <w:r w:rsidRPr="00F53CFC">
              <w:rPr>
                <w:sz w:val="16"/>
                <w:szCs w:val="16"/>
              </w:rPr>
              <w:t>ЕФЕКТИВНОТО И КООРДИНИРАНО ПРИЛАГАНЕ НА ПОЛИТИКАТА НА СБЛИЖАВАНЕ</w:t>
            </w:r>
            <w:r w:rsidRPr="00F53CFC" w:rsidDel="00821A94">
              <w:rPr>
                <w:sz w:val="16"/>
                <w:szCs w:val="16"/>
              </w:rPr>
              <w:t xml:space="preserve"> </w:t>
            </w:r>
            <w:r w:rsidRPr="00F53CFC">
              <w:rPr>
                <w:bCs/>
                <w:iCs/>
                <w:sz w:val="16"/>
                <w:szCs w:val="16"/>
              </w:rPr>
              <w:t xml:space="preserve">ПРЕЗ ПРОГРАМЕН ПЕРИОД </w:t>
            </w:r>
            <w:r w:rsidRPr="00F53CFC">
              <w:rPr>
                <w:bCs/>
                <w:sz w:val="16"/>
                <w:szCs w:val="16"/>
              </w:rPr>
              <w:t>2021-2027 Г.</w:t>
            </w:r>
          </w:p>
        </w:tc>
        <w:tc>
          <w:tcPr>
            <w:tcW w:w="1559" w:type="dxa"/>
            <w:tcBorders>
              <w:top w:val="single" w:sz="4" w:space="0" w:color="auto"/>
              <w:left w:val="single" w:sz="4" w:space="0" w:color="auto"/>
              <w:bottom w:val="single" w:sz="4" w:space="0" w:color="auto"/>
              <w:right w:val="single" w:sz="4" w:space="0" w:color="auto"/>
            </w:tcBorders>
            <w:shd w:val="clear" w:color="auto" w:fill="FFCC99"/>
          </w:tcPr>
          <w:p w:rsidR="00547A77" w:rsidRPr="00F53CFC" w:rsidRDefault="00547A77" w:rsidP="00455634">
            <w:pPr>
              <w:rPr>
                <w:sz w:val="16"/>
                <w:szCs w:val="16"/>
              </w:rPr>
            </w:pPr>
          </w:p>
        </w:tc>
        <w:tc>
          <w:tcPr>
            <w:tcW w:w="160" w:type="dxa"/>
            <w:tcBorders>
              <w:top w:val="single" w:sz="4" w:space="0" w:color="auto"/>
              <w:left w:val="single" w:sz="4" w:space="0" w:color="auto"/>
              <w:bottom w:val="single" w:sz="4" w:space="0" w:color="auto"/>
            </w:tcBorders>
            <w:shd w:val="clear" w:color="auto" w:fill="FFCC99"/>
          </w:tcPr>
          <w:p w:rsidR="00547A77" w:rsidRPr="00F53CFC" w:rsidRDefault="00547A77" w:rsidP="00455634">
            <w:pPr>
              <w:jc w:val="center"/>
              <w:rPr>
                <w:b/>
                <w:bCs/>
                <w:sz w:val="16"/>
                <w:szCs w:val="16"/>
              </w:rPr>
            </w:pPr>
          </w:p>
        </w:tc>
        <w:tc>
          <w:tcPr>
            <w:tcW w:w="3809" w:type="dxa"/>
            <w:gridSpan w:val="4"/>
            <w:tcBorders>
              <w:top w:val="single" w:sz="4" w:space="0" w:color="auto"/>
              <w:left w:val="nil"/>
              <w:bottom w:val="single" w:sz="4" w:space="0" w:color="auto"/>
              <w:right w:val="single" w:sz="4" w:space="0" w:color="auto"/>
            </w:tcBorders>
            <w:shd w:val="clear" w:color="auto" w:fill="FFCC99"/>
          </w:tcPr>
          <w:p w:rsidR="00547A77" w:rsidRPr="00F53CFC" w:rsidRDefault="00547A77" w:rsidP="00455634">
            <w:pPr>
              <w:jc w:val="center"/>
              <w:rPr>
                <w:b/>
                <w:bCs/>
                <w:sz w:val="16"/>
                <w:szCs w:val="16"/>
              </w:rPr>
            </w:pPr>
            <w:r w:rsidRPr="00F53CFC">
              <w:rPr>
                <w:b/>
                <w:bCs/>
                <w:sz w:val="16"/>
                <w:szCs w:val="16"/>
              </w:rPr>
              <w:t>Целева стойност</w:t>
            </w:r>
          </w:p>
        </w:tc>
      </w:tr>
      <w:tr w:rsidR="00547A77" w:rsidRPr="00F53CFC" w:rsidTr="00BC2F81">
        <w:trPr>
          <w:trHeight w:val="450"/>
        </w:trPr>
        <w:tc>
          <w:tcPr>
            <w:tcW w:w="3544" w:type="dxa"/>
            <w:tcBorders>
              <w:top w:val="single" w:sz="4" w:space="0" w:color="auto"/>
              <w:left w:val="single" w:sz="4"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Показатели за изпълнение</w:t>
            </w:r>
          </w:p>
        </w:tc>
        <w:tc>
          <w:tcPr>
            <w:tcW w:w="1559" w:type="dxa"/>
            <w:tcBorders>
              <w:top w:val="single" w:sz="4" w:space="0" w:color="auto"/>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sz w:val="16"/>
                <w:szCs w:val="16"/>
              </w:rPr>
            </w:pPr>
            <w:r w:rsidRPr="00F53CFC">
              <w:rPr>
                <w:b/>
                <w:bCs/>
                <w:sz w:val="16"/>
                <w:szCs w:val="16"/>
              </w:rPr>
              <w:t>Мерна единица</w:t>
            </w:r>
          </w:p>
        </w:tc>
        <w:tc>
          <w:tcPr>
            <w:tcW w:w="1134" w:type="dxa"/>
            <w:gridSpan w:val="2"/>
            <w:tcBorders>
              <w:top w:val="single" w:sz="4" w:space="0" w:color="auto"/>
              <w:left w:val="nil"/>
              <w:bottom w:val="single" w:sz="4" w:space="0" w:color="auto"/>
              <w:right w:val="single" w:sz="4" w:space="0" w:color="auto"/>
            </w:tcBorders>
            <w:shd w:val="clear" w:color="auto" w:fill="FFCC99"/>
            <w:vAlign w:val="center"/>
          </w:tcPr>
          <w:p w:rsidR="00547A77" w:rsidRPr="00F53CFC" w:rsidRDefault="007C12F6" w:rsidP="00A20B95">
            <w:pPr>
              <w:jc w:val="center"/>
              <w:rPr>
                <w:b/>
                <w:bCs/>
                <w:i/>
                <w:iCs/>
                <w:sz w:val="16"/>
                <w:szCs w:val="16"/>
              </w:rPr>
            </w:pPr>
            <w:r>
              <w:rPr>
                <w:b/>
                <w:bCs/>
                <w:i/>
                <w:iCs/>
                <w:sz w:val="16"/>
                <w:szCs w:val="16"/>
              </w:rPr>
              <w:t>Бюджет</w:t>
            </w:r>
            <w:r w:rsidR="00547A77" w:rsidRPr="00F53CFC">
              <w:rPr>
                <w:b/>
                <w:bCs/>
                <w:i/>
                <w:iCs/>
                <w:sz w:val="16"/>
                <w:szCs w:val="16"/>
              </w:rPr>
              <w:t xml:space="preserve"> 2025 г.</w:t>
            </w:r>
          </w:p>
        </w:tc>
        <w:tc>
          <w:tcPr>
            <w:tcW w:w="993" w:type="dxa"/>
            <w:tcBorders>
              <w:top w:val="single" w:sz="4" w:space="0" w:color="auto"/>
              <w:left w:val="single" w:sz="4" w:space="0" w:color="auto"/>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2026 г.</w:t>
            </w:r>
          </w:p>
        </w:tc>
        <w:tc>
          <w:tcPr>
            <w:tcW w:w="992" w:type="dxa"/>
            <w:tcBorders>
              <w:top w:val="single" w:sz="4" w:space="0" w:color="auto"/>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2027 г.</w:t>
            </w:r>
          </w:p>
        </w:tc>
        <w:tc>
          <w:tcPr>
            <w:tcW w:w="850" w:type="dxa"/>
            <w:tcBorders>
              <w:top w:val="single" w:sz="4" w:space="0" w:color="auto"/>
              <w:left w:val="nil"/>
              <w:bottom w:val="single" w:sz="4" w:space="0" w:color="auto"/>
              <w:right w:val="single" w:sz="4" w:space="0" w:color="auto"/>
            </w:tcBorders>
            <w:shd w:val="clear" w:color="auto" w:fill="FFCC99"/>
            <w:vAlign w:val="center"/>
          </w:tcPr>
          <w:p w:rsidR="00547A77" w:rsidRPr="00F53CFC" w:rsidRDefault="00547A77" w:rsidP="00455634">
            <w:pPr>
              <w:jc w:val="center"/>
              <w:rPr>
                <w:b/>
                <w:bCs/>
                <w:i/>
                <w:iCs/>
                <w:sz w:val="16"/>
                <w:szCs w:val="16"/>
              </w:rPr>
            </w:pPr>
            <w:r w:rsidRPr="00F53CFC">
              <w:rPr>
                <w:b/>
                <w:bCs/>
                <w:i/>
                <w:iCs/>
                <w:sz w:val="16"/>
                <w:szCs w:val="16"/>
              </w:rPr>
              <w:t>Прогноза 2028 г.</w:t>
            </w:r>
          </w:p>
        </w:tc>
      </w:tr>
      <w:tr w:rsidR="00547A77" w:rsidRPr="00F53CFC" w:rsidTr="00BC2F81">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tcPr>
          <w:p w:rsidR="00547A77" w:rsidRPr="00F53CFC" w:rsidRDefault="00547A77" w:rsidP="00455634">
            <w:pPr>
              <w:spacing w:before="120" w:after="120"/>
              <w:jc w:val="both"/>
              <w:rPr>
                <w:b/>
                <w:sz w:val="16"/>
                <w:szCs w:val="16"/>
              </w:rPr>
            </w:pPr>
            <w:r w:rsidRPr="00F53CFC">
              <w:rPr>
                <w:color w:val="000000" w:themeColor="text1"/>
                <w:sz w:val="16"/>
                <w:szCs w:val="16"/>
              </w:rPr>
              <w:lastRenderedPageBreak/>
              <w:t>Брой органи/звена</w:t>
            </w:r>
            <w:r w:rsidRPr="00F53CFC">
              <w:rPr>
                <w:rStyle w:val="FootnoteReference"/>
                <w:color w:val="000000" w:themeColor="text1"/>
                <w:sz w:val="16"/>
                <w:szCs w:val="16"/>
              </w:rPr>
              <w:footnoteReference w:id="3"/>
            </w:r>
            <w:r w:rsidRPr="00F53CFC">
              <w:rPr>
                <w:color w:val="000000" w:themeColor="text1"/>
                <w:sz w:val="16"/>
                <w:szCs w:val="16"/>
              </w:rPr>
              <w:t>, подкрепени по Програма „Техническа помощ“ за ефективното администриране и използване на фондовете в България във връзка с прилагането на политиката на сближаване на ЕС</w:t>
            </w:r>
          </w:p>
        </w:tc>
        <w:tc>
          <w:tcPr>
            <w:tcW w:w="1559"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jc w:val="center"/>
              <w:rPr>
                <w:sz w:val="16"/>
                <w:szCs w:val="16"/>
              </w:rPr>
            </w:pPr>
            <w:r w:rsidRPr="00F53CFC">
              <w:rPr>
                <w:sz w:val="16"/>
                <w:szCs w:val="16"/>
              </w:rPr>
              <w:t>Брой</w:t>
            </w:r>
          </w:p>
        </w:tc>
        <w:tc>
          <w:tcPr>
            <w:tcW w:w="1134" w:type="dxa"/>
            <w:gridSpan w:val="2"/>
            <w:tcBorders>
              <w:top w:val="single" w:sz="4" w:space="0" w:color="auto"/>
              <w:left w:val="nil"/>
              <w:bottom w:val="single" w:sz="4" w:space="0" w:color="auto"/>
              <w:right w:val="single" w:sz="4" w:space="0" w:color="auto"/>
            </w:tcBorders>
            <w:vAlign w:val="center"/>
          </w:tcPr>
          <w:p w:rsidR="00547A77" w:rsidRPr="00F53CFC" w:rsidRDefault="00547A77" w:rsidP="00455634">
            <w:pPr>
              <w:jc w:val="center"/>
              <w:rPr>
                <w:sz w:val="16"/>
                <w:szCs w:val="16"/>
              </w:rPr>
            </w:pPr>
            <w:r w:rsidRPr="00F53CFC">
              <w:rPr>
                <w:sz w:val="16"/>
                <w:szCs w:val="16"/>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47A77" w:rsidRPr="00F53CFC" w:rsidRDefault="00547A77" w:rsidP="00455634">
            <w:pPr>
              <w:jc w:val="center"/>
              <w:rPr>
                <w:sz w:val="16"/>
                <w:szCs w:val="16"/>
              </w:rPr>
            </w:pPr>
            <w:r w:rsidRPr="00F53CFC">
              <w:rPr>
                <w:sz w:val="16"/>
                <w:szCs w:val="16"/>
              </w:rPr>
              <w:t>8</w:t>
            </w:r>
          </w:p>
        </w:tc>
        <w:tc>
          <w:tcPr>
            <w:tcW w:w="992"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jc w:val="center"/>
              <w:rPr>
                <w:sz w:val="16"/>
                <w:szCs w:val="16"/>
              </w:rPr>
            </w:pPr>
            <w:r w:rsidRPr="00F53CFC">
              <w:rPr>
                <w:sz w:val="16"/>
                <w:szCs w:val="16"/>
              </w:rPr>
              <w:t>8</w:t>
            </w:r>
          </w:p>
        </w:tc>
        <w:tc>
          <w:tcPr>
            <w:tcW w:w="850" w:type="dxa"/>
            <w:tcBorders>
              <w:top w:val="single" w:sz="4" w:space="0" w:color="auto"/>
              <w:left w:val="nil"/>
              <w:bottom w:val="single" w:sz="4" w:space="0" w:color="auto"/>
              <w:right w:val="single" w:sz="4" w:space="0" w:color="auto"/>
            </w:tcBorders>
            <w:shd w:val="clear" w:color="auto" w:fill="auto"/>
            <w:vAlign w:val="center"/>
          </w:tcPr>
          <w:p w:rsidR="00547A77" w:rsidRPr="00F53CFC" w:rsidRDefault="00547A77" w:rsidP="00455634">
            <w:pPr>
              <w:jc w:val="center"/>
              <w:rPr>
                <w:sz w:val="16"/>
                <w:szCs w:val="16"/>
              </w:rPr>
            </w:pPr>
            <w:r w:rsidRPr="00F53CFC">
              <w:rPr>
                <w:sz w:val="16"/>
                <w:szCs w:val="16"/>
              </w:rPr>
              <w:t>7</w:t>
            </w:r>
          </w:p>
        </w:tc>
      </w:tr>
    </w:tbl>
    <w:p w:rsidR="00547A77" w:rsidRPr="00351BCC" w:rsidRDefault="00547A77" w:rsidP="000962BC">
      <w:pPr>
        <w:spacing w:line="276" w:lineRule="auto"/>
        <w:jc w:val="both"/>
        <w:rPr>
          <w:b/>
          <w:i/>
          <w:sz w:val="10"/>
          <w:szCs w:val="10"/>
        </w:rPr>
      </w:pPr>
    </w:p>
    <w:p w:rsidR="000962BC" w:rsidRPr="00F53CFC" w:rsidRDefault="000962BC" w:rsidP="000962BC">
      <w:pPr>
        <w:spacing w:line="276" w:lineRule="auto"/>
        <w:jc w:val="both"/>
        <w:rPr>
          <w:b/>
          <w:i/>
          <w:sz w:val="22"/>
          <w:szCs w:val="22"/>
        </w:rPr>
      </w:pPr>
      <w:r w:rsidRPr="00F53CFC">
        <w:rPr>
          <w:b/>
          <w:i/>
          <w:sz w:val="22"/>
          <w:szCs w:val="22"/>
        </w:rPr>
        <w:t>Информация за наличността и качеството на данните</w:t>
      </w:r>
    </w:p>
    <w:p w:rsidR="00547A77" w:rsidRPr="00F53CFC" w:rsidRDefault="00547A77" w:rsidP="00547A77">
      <w:pPr>
        <w:numPr>
          <w:ilvl w:val="0"/>
          <w:numId w:val="16"/>
        </w:numPr>
        <w:spacing w:line="276" w:lineRule="auto"/>
        <w:jc w:val="both"/>
        <w:rPr>
          <w:sz w:val="22"/>
          <w:szCs w:val="22"/>
        </w:rPr>
      </w:pPr>
      <w:r w:rsidRPr="00F53CFC">
        <w:rPr>
          <w:sz w:val="22"/>
          <w:szCs w:val="22"/>
        </w:rPr>
        <w:t xml:space="preserve">Информация за напредъка в изпълнението на стратегическите приоритети на СП, представена на заседанията на КН на СП; </w:t>
      </w:r>
    </w:p>
    <w:p w:rsidR="00547A77" w:rsidRPr="00F53CFC" w:rsidRDefault="00547A77" w:rsidP="00547A77">
      <w:pPr>
        <w:numPr>
          <w:ilvl w:val="0"/>
          <w:numId w:val="16"/>
        </w:numPr>
        <w:spacing w:line="276" w:lineRule="auto"/>
        <w:jc w:val="both"/>
        <w:rPr>
          <w:sz w:val="22"/>
          <w:szCs w:val="22"/>
        </w:rPr>
      </w:pPr>
      <w:r w:rsidRPr="00F53CFC">
        <w:rPr>
          <w:sz w:val="22"/>
          <w:szCs w:val="22"/>
        </w:rPr>
        <w:t>Заключения от годишните срещи за напредъка в изпълнението на програмите за период 2014-2020 г. и период 2021–2027 г.;</w:t>
      </w:r>
    </w:p>
    <w:p w:rsidR="00547A77" w:rsidRPr="00F53CFC" w:rsidRDefault="00547A77" w:rsidP="00547A77">
      <w:pPr>
        <w:pStyle w:val="ListParagraph"/>
        <w:numPr>
          <w:ilvl w:val="0"/>
          <w:numId w:val="16"/>
        </w:numPr>
        <w:spacing w:line="276" w:lineRule="auto"/>
        <w:contextualSpacing/>
        <w:jc w:val="both"/>
        <w:rPr>
          <w:sz w:val="22"/>
          <w:szCs w:val="22"/>
        </w:rPr>
      </w:pPr>
      <w:r w:rsidRPr="00F53CFC">
        <w:rPr>
          <w:sz w:val="22"/>
          <w:szCs w:val="22"/>
        </w:rPr>
        <w:t>Информационни системи за управление  и наблюдение на средствата от ЕС;</w:t>
      </w:r>
    </w:p>
    <w:p w:rsidR="00547A77" w:rsidRPr="00F53CFC" w:rsidRDefault="00547A77" w:rsidP="00547A77">
      <w:pPr>
        <w:numPr>
          <w:ilvl w:val="0"/>
          <w:numId w:val="16"/>
        </w:numPr>
        <w:spacing w:line="276" w:lineRule="auto"/>
        <w:jc w:val="both"/>
        <w:rPr>
          <w:sz w:val="22"/>
          <w:szCs w:val="22"/>
        </w:rPr>
      </w:pPr>
      <w:r w:rsidRPr="00F53CFC">
        <w:rPr>
          <w:sz w:val="22"/>
          <w:szCs w:val="22"/>
        </w:rPr>
        <w:t>Официална кореспонденция с Европейската комисия;</w:t>
      </w:r>
    </w:p>
    <w:p w:rsidR="00547A77" w:rsidRPr="00F53CFC" w:rsidRDefault="00547A77" w:rsidP="00547A77">
      <w:pPr>
        <w:numPr>
          <w:ilvl w:val="0"/>
          <w:numId w:val="16"/>
        </w:numPr>
        <w:spacing w:line="276" w:lineRule="auto"/>
        <w:jc w:val="both"/>
        <w:rPr>
          <w:sz w:val="22"/>
          <w:szCs w:val="22"/>
        </w:rPr>
      </w:pPr>
      <w:r w:rsidRPr="00F53CFC">
        <w:rPr>
          <w:sz w:val="22"/>
          <w:szCs w:val="22"/>
        </w:rPr>
        <w:t>Рамкови позиции и позиции, приети на СЕВ, електронна кореспонденция с ППРБЕС, с която се изпращат указания за съответните срещи в Брюксел, доклади от участие в срещите;</w:t>
      </w:r>
    </w:p>
    <w:p w:rsidR="00547A77" w:rsidRPr="00F53CFC" w:rsidRDefault="00547A77" w:rsidP="00547A77">
      <w:pPr>
        <w:numPr>
          <w:ilvl w:val="0"/>
          <w:numId w:val="16"/>
        </w:numPr>
        <w:spacing w:line="276" w:lineRule="auto"/>
        <w:jc w:val="both"/>
        <w:rPr>
          <w:sz w:val="22"/>
          <w:szCs w:val="22"/>
        </w:rPr>
      </w:pPr>
      <w:r w:rsidRPr="00F53CFC">
        <w:rPr>
          <w:sz w:val="22"/>
          <w:szCs w:val="22"/>
        </w:rPr>
        <w:t>Кореспонденция с представителите на швейцарските институции и  Швейцарския офис за сътрудничество;</w:t>
      </w:r>
    </w:p>
    <w:p w:rsidR="00547A77" w:rsidRPr="00F53CFC" w:rsidRDefault="00547A77" w:rsidP="00547A77">
      <w:pPr>
        <w:numPr>
          <w:ilvl w:val="0"/>
          <w:numId w:val="16"/>
        </w:numPr>
        <w:spacing w:line="276" w:lineRule="auto"/>
        <w:jc w:val="both"/>
        <w:rPr>
          <w:sz w:val="22"/>
          <w:szCs w:val="22"/>
        </w:rPr>
      </w:pPr>
      <w:r w:rsidRPr="00F53CFC">
        <w:rPr>
          <w:sz w:val="22"/>
          <w:szCs w:val="22"/>
        </w:rPr>
        <w:t>Годишни доклади за изпълнението на ШБПС;</w:t>
      </w:r>
    </w:p>
    <w:p w:rsidR="00547A77" w:rsidRPr="00F53CFC" w:rsidRDefault="00547A77" w:rsidP="00547A77">
      <w:pPr>
        <w:pStyle w:val="ListParagraph"/>
        <w:numPr>
          <w:ilvl w:val="0"/>
          <w:numId w:val="16"/>
        </w:numPr>
        <w:spacing w:line="276" w:lineRule="auto"/>
        <w:contextualSpacing/>
        <w:rPr>
          <w:sz w:val="22"/>
          <w:szCs w:val="22"/>
        </w:rPr>
      </w:pPr>
      <w:r w:rsidRPr="00F53CFC">
        <w:rPr>
          <w:sz w:val="22"/>
          <w:szCs w:val="22"/>
        </w:rPr>
        <w:t>Стратегически доклад за изпълнението на ФМ на ЕИП и НФМ 2014-2021 г.;</w:t>
      </w:r>
    </w:p>
    <w:p w:rsidR="00547A77" w:rsidRPr="00F53CFC" w:rsidRDefault="00547A77" w:rsidP="00547A77">
      <w:pPr>
        <w:numPr>
          <w:ilvl w:val="0"/>
          <w:numId w:val="16"/>
        </w:numPr>
        <w:spacing w:line="276" w:lineRule="auto"/>
        <w:jc w:val="both"/>
        <w:rPr>
          <w:sz w:val="22"/>
          <w:szCs w:val="22"/>
        </w:rPr>
      </w:pPr>
      <w:r w:rsidRPr="00F53CFC">
        <w:rPr>
          <w:sz w:val="22"/>
          <w:szCs w:val="22"/>
        </w:rPr>
        <w:t>Информационна система ГРЕЙС;</w:t>
      </w:r>
    </w:p>
    <w:p w:rsidR="00547A77" w:rsidRPr="00F53CFC" w:rsidRDefault="00547A77" w:rsidP="00547A77">
      <w:pPr>
        <w:numPr>
          <w:ilvl w:val="0"/>
          <w:numId w:val="16"/>
        </w:numPr>
        <w:spacing w:line="276" w:lineRule="auto"/>
        <w:jc w:val="both"/>
        <w:rPr>
          <w:sz w:val="22"/>
          <w:szCs w:val="22"/>
        </w:rPr>
      </w:pPr>
      <w:r w:rsidRPr="00F53CFC">
        <w:rPr>
          <w:sz w:val="22"/>
          <w:szCs w:val="22"/>
        </w:rPr>
        <w:t>Заключения от годишните срещи за преглед на напредъка в изпълнението на програмите по ФМ на ЕИП и НФМ 2014-2021 г.;</w:t>
      </w:r>
    </w:p>
    <w:p w:rsidR="00547A77" w:rsidRPr="00F53CFC" w:rsidRDefault="00547A77" w:rsidP="00547A77">
      <w:pPr>
        <w:numPr>
          <w:ilvl w:val="0"/>
          <w:numId w:val="16"/>
        </w:numPr>
        <w:spacing w:line="276" w:lineRule="auto"/>
        <w:jc w:val="both"/>
        <w:rPr>
          <w:sz w:val="22"/>
          <w:szCs w:val="22"/>
        </w:rPr>
      </w:pPr>
      <w:r w:rsidRPr="00F53CFC">
        <w:rPr>
          <w:sz w:val="22"/>
          <w:szCs w:val="22"/>
        </w:rPr>
        <w:t>Официална кореспонденция с Офиса на Финансовия механизъм (ОФМ) и страните-донори;</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Сключени договори/подписани заповеди за предоставяне на безвъзмездна финансова помощ;</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Технически отчети по ПТП;</w:t>
      </w:r>
      <w:r w:rsidRPr="00F53CFC" w:rsidDel="00E104A6">
        <w:rPr>
          <w:sz w:val="22"/>
          <w:szCs w:val="22"/>
        </w:rPr>
        <w:t xml:space="preserve"> </w:t>
      </w:r>
    </w:p>
    <w:p w:rsidR="00547A77" w:rsidRPr="00F53CFC" w:rsidRDefault="00547A77" w:rsidP="00547A77">
      <w:pPr>
        <w:numPr>
          <w:ilvl w:val="0"/>
          <w:numId w:val="16"/>
        </w:numPr>
        <w:spacing w:line="276" w:lineRule="auto"/>
        <w:jc w:val="both"/>
        <w:rPr>
          <w:sz w:val="22"/>
          <w:szCs w:val="22"/>
        </w:rPr>
      </w:pPr>
      <w:r w:rsidRPr="00F53CFC">
        <w:rPr>
          <w:sz w:val="22"/>
          <w:szCs w:val="22"/>
        </w:rPr>
        <w:t>Данни от годишните прегледи на качеството на изпълнение на ПТП;</w:t>
      </w:r>
    </w:p>
    <w:p w:rsidR="00547A77" w:rsidRPr="00F53CFC" w:rsidRDefault="00547A77" w:rsidP="00547A77">
      <w:pPr>
        <w:numPr>
          <w:ilvl w:val="0"/>
          <w:numId w:val="16"/>
        </w:numPr>
        <w:spacing w:line="276" w:lineRule="auto"/>
        <w:jc w:val="both"/>
        <w:rPr>
          <w:sz w:val="22"/>
          <w:szCs w:val="22"/>
        </w:rPr>
      </w:pPr>
      <w:r w:rsidRPr="00F53CFC">
        <w:rPr>
          <w:sz w:val="22"/>
          <w:szCs w:val="22"/>
        </w:rPr>
        <w:t>Междинен преглед за качеството на изпълнение на ПТП;</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Доклади от извършени оценки по ПТП;</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Комуникация със службите на ЕК, вкл. и в SFC;</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Провеждане на Годишни срещи и официална кореспонденция със службите на ЕК по ПТП;</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Взети решени от КН на ПТП, Мрежа за Техническа помощ;</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Оценка на риска от загуба на средства;</w:t>
      </w:r>
    </w:p>
    <w:p w:rsidR="00547A77" w:rsidRPr="00F53CFC" w:rsidRDefault="00547A77" w:rsidP="00547A77">
      <w:pPr>
        <w:numPr>
          <w:ilvl w:val="0"/>
          <w:numId w:val="16"/>
        </w:numPr>
        <w:spacing w:line="276" w:lineRule="auto"/>
        <w:ind w:left="714" w:hanging="357"/>
        <w:jc w:val="both"/>
        <w:rPr>
          <w:sz w:val="22"/>
          <w:szCs w:val="22"/>
        </w:rPr>
      </w:pPr>
      <w:r w:rsidRPr="00F53CFC">
        <w:rPr>
          <w:sz w:val="22"/>
          <w:szCs w:val="22"/>
        </w:rPr>
        <w:t>Проведени информационни кампании и мерки за публичност и визуализация;</w:t>
      </w:r>
    </w:p>
    <w:p w:rsidR="00C82B11" w:rsidRPr="00F53CFC" w:rsidRDefault="00547A77" w:rsidP="00BC2F81">
      <w:pPr>
        <w:numPr>
          <w:ilvl w:val="0"/>
          <w:numId w:val="16"/>
        </w:numPr>
        <w:spacing w:line="276" w:lineRule="auto"/>
        <w:ind w:left="714" w:hanging="357"/>
        <w:jc w:val="both"/>
        <w:rPr>
          <w:sz w:val="22"/>
          <w:szCs w:val="22"/>
        </w:rPr>
      </w:pPr>
      <w:r w:rsidRPr="00F53CFC">
        <w:rPr>
          <w:sz w:val="22"/>
          <w:szCs w:val="22"/>
        </w:rPr>
        <w:t>Водени съдебни дела, регистрирани нередности, решения за финансови корекции</w:t>
      </w:r>
      <w:r w:rsidR="000962BC" w:rsidRPr="00F53CFC">
        <w:rPr>
          <w:sz w:val="22"/>
          <w:szCs w:val="22"/>
        </w:rPr>
        <w:t>.</w:t>
      </w:r>
    </w:p>
    <w:p w:rsidR="00230A4E" w:rsidRPr="00F53CFC" w:rsidRDefault="00230A4E" w:rsidP="00F77C41">
      <w:pPr>
        <w:spacing w:line="276" w:lineRule="auto"/>
        <w:jc w:val="both"/>
        <w:rPr>
          <w:sz w:val="22"/>
          <w:szCs w:val="22"/>
        </w:rPr>
      </w:pPr>
    </w:p>
    <w:p w:rsidR="00230A4E" w:rsidRPr="00351BCC" w:rsidRDefault="00230A4E" w:rsidP="00F77C41">
      <w:pPr>
        <w:spacing w:line="276" w:lineRule="auto"/>
        <w:jc w:val="both"/>
        <w:rPr>
          <w:sz w:val="10"/>
          <w:szCs w:val="10"/>
        </w:rPr>
      </w:pPr>
    </w:p>
    <w:p w:rsidR="005038AC" w:rsidRPr="00F53CFC" w:rsidRDefault="005038AC" w:rsidP="00716582">
      <w:pPr>
        <w:pStyle w:val="Style"/>
        <w:ind w:left="13" w:firstLine="0"/>
        <w:rPr>
          <w:sz w:val="6"/>
          <w:szCs w:val="6"/>
        </w:rPr>
      </w:pPr>
    </w:p>
    <w:p w:rsidR="00521721" w:rsidRPr="00F53CFC" w:rsidRDefault="00521721" w:rsidP="00716582">
      <w:pPr>
        <w:pStyle w:val="Style"/>
        <w:ind w:left="13" w:firstLine="0"/>
        <w:rPr>
          <w:sz w:val="6"/>
          <w:szCs w:val="6"/>
        </w:rPr>
      </w:pPr>
    </w:p>
    <w:p w:rsidR="000A79AC" w:rsidRPr="00F53CFC" w:rsidRDefault="000A79AC" w:rsidP="00600C49">
      <w:pPr>
        <w:pStyle w:val="Heading1"/>
        <w:keepNext w:val="0"/>
        <w:widowControl w:val="0"/>
        <w:numPr>
          <w:ilvl w:val="0"/>
          <w:numId w:val="1"/>
        </w:numPr>
        <w:shd w:val="clear" w:color="auto" w:fill="CCFFCC"/>
        <w:spacing w:after="120"/>
        <w:ind w:left="181" w:hanging="181"/>
        <w:jc w:val="left"/>
        <w:rPr>
          <w:sz w:val="22"/>
          <w:szCs w:val="22"/>
          <w:lang w:val="bg-BG"/>
        </w:rPr>
      </w:pPr>
      <w:r w:rsidRPr="00F53CFC">
        <w:rPr>
          <w:sz w:val="22"/>
          <w:szCs w:val="22"/>
          <w:lang w:val="bg-BG"/>
        </w:rPr>
        <w:t>политика</w:t>
      </w:r>
      <w:r w:rsidR="009F1311" w:rsidRPr="00F53CFC">
        <w:rPr>
          <w:sz w:val="22"/>
          <w:szCs w:val="22"/>
          <w:lang w:val="bg-BG"/>
        </w:rPr>
        <w:t xml:space="preserve"> В ОБЛАСТТА НА</w:t>
      </w:r>
      <w:r w:rsidRPr="00F53CFC">
        <w:rPr>
          <w:sz w:val="22"/>
          <w:szCs w:val="22"/>
          <w:lang w:val="bg-BG"/>
        </w:rPr>
        <w:t xml:space="preserve"> осъществяване</w:t>
      </w:r>
      <w:r w:rsidR="009F1311" w:rsidRPr="00F53CFC">
        <w:rPr>
          <w:sz w:val="22"/>
          <w:szCs w:val="22"/>
          <w:lang w:val="bg-BG"/>
        </w:rPr>
        <w:t>ТО</w:t>
      </w:r>
      <w:r w:rsidRPr="00F53CFC">
        <w:rPr>
          <w:sz w:val="22"/>
          <w:szCs w:val="22"/>
          <w:lang w:val="bg-BG"/>
        </w:rPr>
        <w:t xml:space="preserve"> на </w:t>
      </w:r>
      <w:r w:rsidR="005A1BC8" w:rsidRPr="00F53CFC">
        <w:rPr>
          <w:sz w:val="22"/>
          <w:szCs w:val="22"/>
          <w:lang w:val="bg-BG"/>
        </w:rPr>
        <w:t>държавните функции на територията на областите в българия</w:t>
      </w:r>
    </w:p>
    <w:p w:rsidR="007B332D" w:rsidRPr="00F53CFC" w:rsidRDefault="007B332D" w:rsidP="00DC279D">
      <w:pPr>
        <w:jc w:val="both"/>
        <w:rPr>
          <w:b/>
          <w:i/>
          <w:sz w:val="14"/>
          <w:szCs w:val="14"/>
        </w:rPr>
      </w:pPr>
    </w:p>
    <w:p w:rsidR="00FF0C9E" w:rsidRPr="00F53CFC" w:rsidRDefault="00FF0C9E" w:rsidP="007D02D3">
      <w:pPr>
        <w:spacing w:line="276" w:lineRule="auto"/>
        <w:jc w:val="both"/>
        <w:rPr>
          <w:b/>
          <w:i/>
          <w:sz w:val="22"/>
          <w:szCs w:val="22"/>
        </w:rPr>
      </w:pPr>
      <w:r w:rsidRPr="00F53CFC">
        <w:rPr>
          <w:b/>
          <w:i/>
          <w:sz w:val="22"/>
          <w:szCs w:val="22"/>
        </w:rPr>
        <w:t>Визия за развитието на политиката</w:t>
      </w:r>
    </w:p>
    <w:p w:rsidR="00FF0C9E" w:rsidRPr="00F53CFC" w:rsidRDefault="00FF0C9E" w:rsidP="007D02D3">
      <w:pPr>
        <w:spacing w:line="276" w:lineRule="auto"/>
        <w:jc w:val="both"/>
        <w:rPr>
          <w:b/>
          <w:i/>
          <w:sz w:val="10"/>
          <w:szCs w:val="10"/>
        </w:rPr>
      </w:pPr>
    </w:p>
    <w:p w:rsidR="00FF0C9E" w:rsidRPr="00F53CFC" w:rsidRDefault="00FF0C9E" w:rsidP="007D02D3">
      <w:pPr>
        <w:autoSpaceDE w:val="0"/>
        <w:autoSpaceDN w:val="0"/>
        <w:adjustRightInd w:val="0"/>
        <w:spacing w:line="276" w:lineRule="auto"/>
        <w:ind w:firstLine="709"/>
        <w:jc w:val="both"/>
        <w:rPr>
          <w:sz w:val="22"/>
          <w:szCs w:val="22"/>
        </w:rPr>
      </w:pPr>
      <w:r w:rsidRPr="00F53CFC">
        <w:rPr>
          <w:sz w:val="22"/>
          <w:szCs w:val="22"/>
        </w:rPr>
        <w:t>Мисията на областите може да бъде дефинирана в съответствие с Конституцията на Република България, а именно:</w:t>
      </w:r>
    </w:p>
    <w:p w:rsidR="00FF0C9E" w:rsidRPr="00F53CFC" w:rsidRDefault="00FF0C9E" w:rsidP="007D02D3">
      <w:pPr>
        <w:autoSpaceDE w:val="0"/>
        <w:autoSpaceDN w:val="0"/>
        <w:adjustRightInd w:val="0"/>
        <w:spacing w:line="276" w:lineRule="auto"/>
        <w:ind w:firstLine="709"/>
        <w:jc w:val="both"/>
        <w:rPr>
          <w:b/>
          <w:iCs/>
          <w:sz w:val="22"/>
          <w:szCs w:val="22"/>
        </w:rPr>
      </w:pPr>
      <w:r w:rsidRPr="00F53CFC">
        <w:rPr>
          <w:b/>
          <w:iCs/>
          <w:sz w:val="22"/>
          <w:szCs w:val="22"/>
        </w:rPr>
        <w:t>Областта е административно-териториална единица за провеждане на регионална политика, за осъществяване на държавно управление по места и за осигуряване на съответствие между националните и местните интереси.</w:t>
      </w:r>
    </w:p>
    <w:p w:rsidR="00FF0C9E" w:rsidRPr="00F53CFC" w:rsidRDefault="00FF0C9E" w:rsidP="007D02D3">
      <w:pPr>
        <w:autoSpaceDE w:val="0"/>
        <w:autoSpaceDN w:val="0"/>
        <w:adjustRightInd w:val="0"/>
        <w:spacing w:line="276" w:lineRule="auto"/>
        <w:ind w:firstLine="709"/>
        <w:jc w:val="both"/>
        <w:rPr>
          <w:sz w:val="22"/>
          <w:szCs w:val="22"/>
        </w:rPr>
      </w:pPr>
      <w:r w:rsidRPr="00F53CFC">
        <w:rPr>
          <w:sz w:val="22"/>
          <w:szCs w:val="22"/>
        </w:rPr>
        <w:lastRenderedPageBreak/>
        <w:t>Визията за бъдещо развитие на политиката може да бъде обобщена въз основа на стратегическите документи за регионално развитие:</w:t>
      </w:r>
    </w:p>
    <w:p w:rsidR="00FF0C9E" w:rsidRPr="00F53CFC" w:rsidRDefault="00FF0C9E" w:rsidP="007D02D3">
      <w:pPr>
        <w:autoSpaceDE w:val="0"/>
        <w:autoSpaceDN w:val="0"/>
        <w:adjustRightInd w:val="0"/>
        <w:spacing w:line="276" w:lineRule="auto"/>
        <w:ind w:firstLine="709"/>
        <w:jc w:val="both"/>
        <w:rPr>
          <w:b/>
          <w:bCs/>
          <w:sz w:val="22"/>
          <w:szCs w:val="22"/>
        </w:rPr>
      </w:pPr>
      <w:r w:rsidRPr="00F53CFC">
        <w:rPr>
          <w:b/>
          <w:iCs/>
          <w:sz w:val="22"/>
          <w:szCs w:val="22"/>
        </w:rPr>
        <w:t xml:space="preserve">Областите в Република България да бъдат ефективни единици при постигането на </w:t>
      </w:r>
      <w:r w:rsidRPr="00F53CFC">
        <w:rPr>
          <w:b/>
          <w:bCs/>
          <w:sz w:val="22"/>
          <w:szCs w:val="22"/>
        </w:rPr>
        <w:t>устойчиво социално–икономическо и териториално развитие</w:t>
      </w:r>
      <w:r w:rsidRPr="00F53CFC">
        <w:rPr>
          <w:b/>
          <w:iCs/>
          <w:sz w:val="22"/>
          <w:szCs w:val="22"/>
        </w:rPr>
        <w:t xml:space="preserve"> и </w:t>
      </w:r>
      <w:r w:rsidRPr="00F53CFC">
        <w:rPr>
          <w:b/>
          <w:bCs/>
          <w:sz w:val="22"/>
          <w:szCs w:val="22"/>
        </w:rPr>
        <w:t>европейски стандарт на живот</w:t>
      </w:r>
      <w:r w:rsidRPr="00F53CFC">
        <w:rPr>
          <w:b/>
          <w:iCs/>
          <w:sz w:val="22"/>
          <w:szCs w:val="22"/>
        </w:rPr>
        <w:t xml:space="preserve"> със съхранени и развити национални традиции, природни ресурси и културно-историческо наследств</w:t>
      </w:r>
      <w:r w:rsidRPr="00F53CFC">
        <w:rPr>
          <w:b/>
          <w:bCs/>
          <w:sz w:val="22"/>
          <w:szCs w:val="22"/>
        </w:rPr>
        <w:t>о.</w:t>
      </w:r>
    </w:p>
    <w:p w:rsidR="00FF0C9E" w:rsidRPr="00F53CFC" w:rsidRDefault="00FF0C9E" w:rsidP="007D02D3">
      <w:pPr>
        <w:spacing w:line="276" w:lineRule="auto"/>
        <w:jc w:val="both"/>
        <w:rPr>
          <w:b/>
          <w:i/>
          <w:sz w:val="22"/>
          <w:szCs w:val="22"/>
        </w:rPr>
      </w:pPr>
      <w:r w:rsidRPr="00F53CFC">
        <w:rPr>
          <w:b/>
          <w:i/>
          <w:sz w:val="22"/>
          <w:szCs w:val="22"/>
        </w:rPr>
        <w:tab/>
        <w:t>Стратегическа и оперативни цели</w:t>
      </w:r>
    </w:p>
    <w:p w:rsidR="00805700" w:rsidRPr="00351BCC" w:rsidRDefault="00805700" w:rsidP="007D02D3">
      <w:pPr>
        <w:spacing w:line="276" w:lineRule="auto"/>
        <w:jc w:val="both"/>
        <w:rPr>
          <w:b/>
          <w:sz w:val="10"/>
          <w:szCs w:val="10"/>
        </w:rPr>
      </w:pPr>
    </w:p>
    <w:p w:rsidR="00FF0C9E" w:rsidRPr="00F53CFC" w:rsidRDefault="00FF0C9E" w:rsidP="007D02D3">
      <w:pPr>
        <w:spacing w:line="276" w:lineRule="auto"/>
        <w:jc w:val="both"/>
        <w:rPr>
          <w:b/>
          <w:sz w:val="22"/>
          <w:szCs w:val="22"/>
        </w:rPr>
      </w:pPr>
      <w:r w:rsidRPr="00F53CFC">
        <w:rPr>
          <w:b/>
          <w:sz w:val="22"/>
          <w:szCs w:val="22"/>
        </w:rPr>
        <w:t>Стратегическа цел</w:t>
      </w:r>
    </w:p>
    <w:p w:rsidR="00FF0C9E" w:rsidRPr="00F53CFC" w:rsidRDefault="00FF0C9E" w:rsidP="007D02D3">
      <w:pPr>
        <w:spacing w:line="276" w:lineRule="auto"/>
        <w:ind w:firstLine="709"/>
        <w:jc w:val="both"/>
        <w:rPr>
          <w:sz w:val="22"/>
          <w:szCs w:val="22"/>
        </w:rPr>
      </w:pPr>
      <w:r w:rsidRPr="00F53CFC">
        <w:rPr>
          <w:sz w:val="22"/>
          <w:szCs w:val="22"/>
        </w:rPr>
        <w:t>Провеждане на ефективна регионална политика и държавно управление по места, осигуряване на съответствие между националните и местните интереси, с оглед създаване на благоприятна среда за живот и модернизация на инфраструктурата, осигуряваща условия за растеж, заетост и подобряване качеството на живот.</w:t>
      </w:r>
    </w:p>
    <w:p w:rsidR="00FF0C9E" w:rsidRPr="00F53CFC" w:rsidRDefault="00FF0C9E" w:rsidP="007D02D3">
      <w:pPr>
        <w:spacing w:line="276" w:lineRule="auto"/>
        <w:jc w:val="both"/>
        <w:rPr>
          <w:b/>
          <w:sz w:val="10"/>
          <w:szCs w:val="10"/>
        </w:rPr>
      </w:pPr>
    </w:p>
    <w:p w:rsidR="00FF0C9E" w:rsidRPr="00F53CFC" w:rsidRDefault="00FF0C9E" w:rsidP="007D02D3">
      <w:pPr>
        <w:spacing w:line="276" w:lineRule="auto"/>
        <w:jc w:val="both"/>
        <w:rPr>
          <w:b/>
          <w:sz w:val="22"/>
          <w:szCs w:val="22"/>
        </w:rPr>
      </w:pPr>
      <w:r w:rsidRPr="00F53CFC">
        <w:rPr>
          <w:b/>
          <w:sz w:val="22"/>
          <w:szCs w:val="22"/>
        </w:rPr>
        <w:t>Оперативна цел</w:t>
      </w:r>
    </w:p>
    <w:p w:rsidR="00FF0C9E" w:rsidRPr="00F53CFC" w:rsidRDefault="00FF0C9E" w:rsidP="007D02D3">
      <w:pPr>
        <w:spacing w:line="276" w:lineRule="auto"/>
        <w:ind w:firstLine="709"/>
        <w:jc w:val="both"/>
        <w:rPr>
          <w:sz w:val="22"/>
          <w:szCs w:val="22"/>
        </w:rPr>
      </w:pPr>
      <w:r w:rsidRPr="00F53CFC">
        <w:rPr>
          <w:sz w:val="22"/>
          <w:szCs w:val="22"/>
        </w:rPr>
        <w:t>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9A2C85" w:rsidRPr="00F53CFC" w:rsidRDefault="009A2C85" w:rsidP="007D02D3">
      <w:pPr>
        <w:spacing w:line="276" w:lineRule="auto"/>
        <w:ind w:firstLine="709"/>
        <w:jc w:val="both"/>
        <w:rPr>
          <w:sz w:val="10"/>
          <w:szCs w:val="10"/>
        </w:rPr>
      </w:pPr>
    </w:p>
    <w:p w:rsidR="00FF0C9E" w:rsidRPr="00F53CFC" w:rsidRDefault="00FF0C9E" w:rsidP="007D02D3">
      <w:pPr>
        <w:spacing w:line="276" w:lineRule="auto"/>
        <w:jc w:val="both"/>
        <w:rPr>
          <w:b/>
          <w:i/>
          <w:sz w:val="22"/>
          <w:szCs w:val="22"/>
        </w:rPr>
      </w:pPr>
      <w:r w:rsidRPr="00F53CFC">
        <w:rPr>
          <w:b/>
          <w:i/>
          <w:sz w:val="22"/>
          <w:szCs w:val="22"/>
        </w:rPr>
        <w:t xml:space="preserve">Полза/ефект за обществото от провежданата политика </w:t>
      </w:r>
    </w:p>
    <w:p w:rsidR="00FF0C9E" w:rsidRPr="00F53CFC" w:rsidRDefault="00FF0C9E" w:rsidP="004A5084">
      <w:pPr>
        <w:numPr>
          <w:ilvl w:val="0"/>
          <w:numId w:val="43"/>
        </w:numPr>
        <w:spacing w:line="276" w:lineRule="auto"/>
        <w:jc w:val="both"/>
        <w:rPr>
          <w:sz w:val="22"/>
          <w:szCs w:val="22"/>
        </w:rPr>
      </w:pPr>
      <w:r w:rsidRPr="00F53CFC">
        <w:rPr>
          <w:sz w:val="22"/>
          <w:szCs w:val="22"/>
        </w:rPr>
        <w:t>Развитие на регионите и ефективно стратегическо планиране</w:t>
      </w:r>
    </w:p>
    <w:p w:rsidR="00FF0C9E" w:rsidRPr="00F53CFC" w:rsidRDefault="00FF0C9E" w:rsidP="004A5084">
      <w:pPr>
        <w:numPr>
          <w:ilvl w:val="0"/>
          <w:numId w:val="43"/>
        </w:numPr>
        <w:spacing w:line="276" w:lineRule="auto"/>
        <w:jc w:val="both"/>
        <w:rPr>
          <w:sz w:val="22"/>
          <w:szCs w:val="22"/>
        </w:rPr>
      </w:pPr>
      <w:r w:rsidRPr="00F53CFC">
        <w:rPr>
          <w:sz w:val="22"/>
          <w:szCs w:val="22"/>
        </w:rPr>
        <w:t>Подобряване на координацията с институциите по устройство и развитие на територията</w:t>
      </w:r>
    </w:p>
    <w:p w:rsidR="00FF0C9E" w:rsidRPr="00F53CFC" w:rsidRDefault="00FF0C9E" w:rsidP="004A5084">
      <w:pPr>
        <w:numPr>
          <w:ilvl w:val="0"/>
          <w:numId w:val="43"/>
        </w:numPr>
        <w:spacing w:line="276" w:lineRule="auto"/>
        <w:jc w:val="both"/>
        <w:rPr>
          <w:sz w:val="22"/>
          <w:szCs w:val="22"/>
        </w:rPr>
      </w:pPr>
      <w:r w:rsidRPr="00F53CFC">
        <w:rPr>
          <w:sz w:val="22"/>
          <w:szCs w:val="22"/>
        </w:rPr>
        <w:t>Подобряване на взаимодействието с органите на местното самоуправление и местната администрация</w:t>
      </w:r>
    </w:p>
    <w:p w:rsidR="00FF0C9E" w:rsidRPr="00F53CFC" w:rsidRDefault="00FF0C9E" w:rsidP="007D02D3">
      <w:pPr>
        <w:numPr>
          <w:ilvl w:val="0"/>
          <w:numId w:val="5"/>
        </w:numPr>
        <w:spacing w:line="276" w:lineRule="auto"/>
        <w:jc w:val="both"/>
        <w:rPr>
          <w:sz w:val="22"/>
          <w:szCs w:val="22"/>
        </w:rPr>
      </w:pPr>
      <w:r w:rsidRPr="00F53CFC">
        <w:rPr>
          <w:sz w:val="22"/>
          <w:szCs w:val="22"/>
        </w:rPr>
        <w:t>Подобряване на координацията на работата на органите на изпълнителната власт и на техните администрации и взаимодействието им с местната власт</w:t>
      </w:r>
    </w:p>
    <w:p w:rsidR="00FF0C9E" w:rsidRPr="00F53CFC" w:rsidRDefault="00FF0C9E" w:rsidP="007D02D3">
      <w:pPr>
        <w:numPr>
          <w:ilvl w:val="0"/>
          <w:numId w:val="5"/>
        </w:numPr>
        <w:spacing w:line="276" w:lineRule="auto"/>
        <w:jc w:val="both"/>
        <w:rPr>
          <w:sz w:val="22"/>
          <w:szCs w:val="22"/>
        </w:rPr>
      </w:pPr>
      <w:r w:rsidRPr="00F53CFC">
        <w:rPr>
          <w:sz w:val="22"/>
          <w:szCs w:val="22"/>
        </w:rPr>
        <w:t>Подобряване на контрола за законосъобразност на актовете и действията на органите на местното самоуправление и местната администрация</w:t>
      </w:r>
    </w:p>
    <w:p w:rsidR="00FF0C9E" w:rsidRPr="00F53CFC" w:rsidRDefault="00FF0C9E" w:rsidP="007D02D3">
      <w:pPr>
        <w:numPr>
          <w:ilvl w:val="0"/>
          <w:numId w:val="5"/>
        </w:numPr>
        <w:spacing w:line="276" w:lineRule="auto"/>
        <w:jc w:val="both"/>
        <w:rPr>
          <w:sz w:val="22"/>
          <w:szCs w:val="22"/>
        </w:rPr>
      </w:pPr>
      <w:r w:rsidRPr="00F53CFC">
        <w:rPr>
          <w:sz w:val="22"/>
          <w:szCs w:val="22"/>
        </w:rPr>
        <w:t>Спазване на законността на територията на областта и осъществяването на административен контрол по изпълнението на административните актове</w:t>
      </w:r>
    </w:p>
    <w:p w:rsidR="00FF0C9E" w:rsidRPr="00F53CFC" w:rsidRDefault="00FF0C9E" w:rsidP="007D02D3">
      <w:pPr>
        <w:numPr>
          <w:ilvl w:val="0"/>
          <w:numId w:val="5"/>
        </w:numPr>
        <w:spacing w:line="276" w:lineRule="auto"/>
        <w:jc w:val="both"/>
        <w:rPr>
          <w:sz w:val="22"/>
          <w:szCs w:val="22"/>
        </w:rPr>
      </w:pPr>
      <w:r w:rsidRPr="00F53CFC">
        <w:rPr>
          <w:sz w:val="22"/>
          <w:szCs w:val="22"/>
        </w:rPr>
        <w:t>Подобряване на организацията на отбранително-мобилизационната подготовка на населението, защитата му при бедствия и аварии и спазване на обществения ред</w:t>
      </w:r>
    </w:p>
    <w:p w:rsidR="00FF0C9E" w:rsidRPr="00F53CFC" w:rsidRDefault="00FF0C9E" w:rsidP="007D02D3">
      <w:pPr>
        <w:numPr>
          <w:ilvl w:val="0"/>
          <w:numId w:val="5"/>
        </w:numPr>
        <w:spacing w:line="276" w:lineRule="auto"/>
        <w:jc w:val="both"/>
        <w:rPr>
          <w:sz w:val="22"/>
          <w:szCs w:val="22"/>
        </w:rPr>
      </w:pPr>
      <w:r w:rsidRPr="00F53CFC">
        <w:rPr>
          <w:sz w:val="22"/>
          <w:szCs w:val="22"/>
        </w:rPr>
        <w:t>Подобряване на международните контакти на областта на регионално ниво</w:t>
      </w:r>
    </w:p>
    <w:p w:rsidR="00FF0C9E" w:rsidRPr="00F53CFC" w:rsidRDefault="00FF0C9E" w:rsidP="007D02D3">
      <w:pPr>
        <w:numPr>
          <w:ilvl w:val="0"/>
          <w:numId w:val="5"/>
        </w:numPr>
        <w:spacing w:line="276" w:lineRule="auto"/>
        <w:jc w:val="both"/>
        <w:rPr>
          <w:sz w:val="22"/>
          <w:szCs w:val="22"/>
        </w:rPr>
      </w:pPr>
      <w:r w:rsidRPr="00F53CFC">
        <w:rPr>
          <w:sz w:val="22"/>
          <w:szCs w:val="22"/>
        </w:rPr>
        <w:t>Повишаване на ефективността при управление на държавната собственост</w:t>
      </w:r>
    </w:p>
    <w:p w:rsidR="00FF0C9E" w:rsidRPr="00F53CFC" w:rsidRDefault="00FF0C9E" w:rsidP="007D02D3">
      <w:pPr>
        <w:numPr>
          <w:ilvl w:val="0"/>
          <w:numId w:val="5"/>
        </w:numPr>
        <w:spacing w:line="276" w:lineRule="auto"/>
        <w:jc w:val="both"/>
        <w:rPr>
          <w:sz w:val="22"/>
          <w:szCs w:val="22"/>
        </w:rPr>
      </w:pPr>
      <w:r w:rsidRPr="00F53CFC">
        <w:rPr>
          <w:sz w:val="22"/>
          <w:szCs w:val="22"/>
        </w:rPr>
        <w:t>Подобряване качеството на административното обслужване</w:t>
      </w:r>
    </w:p>
    <w:p w:rsidR="00FF0C9E" w:rsidRPr="00F53CFC" w:rsidRDefault="00FF0C9E" w:rsidP="007D02D3">
      <w:pPr>
        <w:numPr>
          <w:ilvl w:val="0"/>
          <w:numId w:val="5"/>
        </w:numPr>
        <w:spacing w:line="276" w:lineRule="auto"/>
        <w:jc w:val="both"/>
        <w:rPr>
          <w:sz w:val="22"/>
          <w:szCs w:val="22"/>
        </w:rPr>
      </w:pPr>
      <w:r w:rsidRPr="00F53CFC">
        <w:rPr>
          <w:sz w:val="22"/>
          <w:szCs w:val="22"/>
        </w:rPr>
        <w:t>Повишаване на административния капацитет на администрацията</w:t>
      </w:r>
    </w:p>
    <w:p w:rsidR="00FF0C9E" w:rsidRPr="00F53CFC" w:rsidRDefault="00FF0C9E" w:rsidP="007D02D3">
      <w:pPr>
        <w:spacing w:line="276" w:lineRule="auto"/>
        <w:jc w:val="both"/>
        <w:rPr>
          <w:b/>
          <w:i/>
          <w:sz w:val="10"/>
          <w:szCs w:val="10"/>
        </w:rPr>
      </w:pPr>
    </w:p>
    <w:p w:rsidR="00FF0C9E" w:rsidRPr="00F53CFC" w:rsidRDefault="00FF0C9E" w:rsidP="007D02D3">
      <w:pPr>
        <w:spacing w:line="276" w:lineRule="auto"/>
        <w:jc w:val="both"/>
        <w:rPr>
          <w:b/>
          <w:i/>
          <w:sz w:val="22"/>
          <w:szCs w:val="22"/>
        </w:rPr>
      </w:pPr>
      <w:r w:rsidRPr="00F53CFC">
        <w:rPr>
          <w:b/>
          <w:i/>
          <w:sz w:val="22"/>
          <w:szCs w:val="22"/>
        </w:rPr>
        <w:t>Взаимоотношения с други институции, допринасящи за изпълнение на политиката</w:t>
      </w:r>
    </w:p>
    <w:p w:rsidR="00FF0C9E" w:rsidRPr="00F53CFC" w:rsidRDefault="00FF0C9E" w:rsidP="007D02D3">
      <w:pPr>
        <w:spacing w:line="276" w:lineRule="auto"/>
        <w:ind w:firstLine="709"/>
        <w:jc w:val="both"/>
        <w:rPr>
          <w:sz w:val="22"/>
          <w:szCs w:val="22"/>
        </w:rPr>
      </w:pPr>
      <w:r w:rsidRPr="00F53CFC">
        <w:rPr>
          <w:sz w:val="22"/>
          <w:szCs w:val="22"/>
        </w:rPr>
        <w:t>С оглед спецификата на политиката, която е с хоризонтален характер, взаимодействието и координацията между институциите на областно ниво е от изключително важно значение. В тази връзка, областните управители и техните администрации изпълняват функции по координация, контрол и взаимодействие, както с органите на централната изпълнителна власт и техните териториални звена, така и с органите на местната власт и местните администрации.</w:t>
      </w:r>
    </w:p>
    <w:p w:rsidR="00E92E0B" w:rsidRPr="00F53CFC" w:rsidRDefault="00E92E0B" w:rsidP="007D02D3">
      <w:pPr>
        <w:spacing w:line="276" w:lineRule="auto"/>
        <w:jc w:val="both"/>
        <w:rPr>
          <w:b/>
          <w:i/>
          <w:sz w:val="10"/>
          <w:szCs w:val="10"/>
        </w:rPr>
      </w:pPr>
    </w:p>
    <w:p w:rsidR="00EF1F88" w:rsidRPr="00F53CFC" w:rsidRDefault="005C1604" w:rsidP="00AC3423">
      <w:pPr>
        <w:jc w:val="both"/>
        <w:rPr>
          <w:b/>
          <w:sz w:val="22"/>
          <w:szCs w:val="22"/>
        </w:rPr>
      </w:pPr>
      <w:r w:rsidRPr="00F53CFC">
        <w:rPr>
          <w:b/>
          <w:i/>
          <w:sz w:val="22"/>
          <w:szCs w:val="22"/>
        </w:rPr>
        <w:t>Показатели за полза/ефект и целеви стойности</w:t>
      </w:r>
    </w:p>
    <w:p w:rsidR="005F14A5" w:rsidRPr="00F53CFC" w:rsidRDefault="005F14A5" w:rsidP="005F14A5">
      <w:pPr>
        <w:jc w:val="center"/>
      </w:pPr>
    </w:p>
    <w:tbl>
      <w:tblPr>
        <w:tblW w:w="10580" w:type="dxa"/>
        <w:tblCellMar>
          <w:left w:w="70" w:type="dxa"/>
          <w:right w:w="70" w:type="dxa"/>
        </w:tblCellMar>
        <w:tblLook w:val="04A0" w:firstRow="1" w:lastRow="0" w:firstColumn="1" w:lastColumn="0" w:noHBand="0" w:noVBand="1"/>
      </w:tblPr>
      <w:tblGrid>
        <w:gridCol w:w="1840"/>
        <w:gridCol w:w="980"/>
        <w:gridCol w:w="980"/>
        <w:gridCol w:w="820"/>
        <w:gridCol w:w="880"/>
        <w:gridCol w:w="820"/>
        <w:gridCol w:w="880"/>
        <w:gridCol w:w="880"/>
        <w:gridCol w:w="800"/>
        <w:gridCol w:w="840"/>
        <w:gridCol w:w="860"/>
      </w:tblGrid>
      <w:tr w:rsidR="0035211A" w:rsidRPr="00F53CFC" w:rsidTr="0035211A">
        <w:trPr>
          <w:trHeight w:val="406"/>
        </w:trPr>
        <w:tc>
          <w:tcPr>
            <w:tcW w:w="1840" w:type="dxa"/>
            <w:vMerge w:val="restart"/>
            <w:tcBorders>
              <w:top w:val="single" w:sz="8" w:space="0" w:color="auto"/>
              <w:left w:val="single" w:sz="8" w:space="0" w:color="auto"/>
              <w:bottom w:val="nil"/>
              <w:right w:val="single" w:sz="8" w:space="0" w:color="auto"/>
            </w:tcBorders>
            <w:shd w:val="clear" w:color="000000" w:fill="E3E3E3"/>
            <w:vAlign w:val="center"/>
            <w:hideMark/>
          </w:tcPr>
          <w:p w:rsidR="0035211A" w:rsidRPr="00F53CFC" w:rsidRDefault="0035211A" w:rsidP="0035211A">
            <w:pPr>
              <w:jc w:val="center"/>
              <w:rPr>
                <w:b/>
                <w:bCs/>
                <w:sz w:val="16"/>
                <w:szCs w:val="16"/>
              </w:rPr>
            </w:pPr>
            <w:r w:rsidRPr="00F53CFC">
              <w:rPr>
                <w:b/>
                <w:bCs/>
                <w:sz w:val="16"/>
                <w:szCs w:val="16"/>
              </w:rPr>
              <w:t>ПОКАЗАТЕЛИ ЗА ИЗПЪЛНЕНИЕ →</w:t>
            </w:r>
          </w:p>
        </w:tc>
        <w:tc>
          <w:tcPr>
            <w:tcW w:w="4480" w:type="dxa"/>
            <w:gridSpan w:val="5"/>
            <w:tcBorders>
              <w:top w:val="single" w:sz="8" w:space="0" w:color="auto"/>
              <w:left w:val="nil"/>
              <w:bottom w:val="single" w:sz="4" w:space="0" w:color="auto"/>
              <w:right w:val="single" w:sz="8" w:space="0" w:color="000000"/>
            </w:tcBorders>
            <w:shd w:val="clear" w:color="000000" w:fill="BFBFBF"/>
            <w:hideMark/>
          </w:tcPr>
          <w:p w:rsidR="0035211A" w:rsidRPr="00F53CFC" w:rsidRDefault="0035211A" w:rsidP="0035211A">
            <w:pPr>
              <w:rPr>
                <w:sz w:val="16"/>
                <w:szCs w:val="16"/>
              </w:rPr>
            </w:pPr>
            <w:r w:rsidRPr="00F53CFC">
              <w:rPr>
                <w:sz w:val="16"/>
                <w:szCs w:val="16"/>
              </w:rPr>
              <w:t>1. Индикатор държавната собственост</w:t>
            </w:r>
          </w:p>
        </w:tc>
        <w:tc>
          <w:tcPr>
            <w:tcW w:w="4260" w:type="dxa"/>
            <w:gridSpan w:val="5"/>
            <w:tcBorders>
              <w:top w:val="single" w:sz="8" w:space="0" w:color="auto"/>
              <w:left w:val="nil"/>
              <w:bottom w:val="single" w:sz="4" w:space="0" w:color="auto"/>
              <w:right w:val="single" w:sz="8" w:space="0" w:color="000000"/>
            </w:tcBorders>
            <w:shd w:val="clear" w:color="000000" w:fill="BFBFBF"/>
            <w:hideMark/>
          </w:tcPr>
          <w:p w:rsidR="0035211A" w:rsidRPr="00F53CFC" w:rsidRDefault="0035211A" w:rsidP="0035211A">
            <w:pPr>
              <w:rPr>
                <w:sz w:val="16"/>
                <w:szCs w:val="16"/>
              </w:rPr>
            </w:pPr>
            <w:r w:rsidRPr="00F53CFC">
              <w:rPr>
                <w:sz w:val="16"/>
                <w:szCs w:val="16"/>
              </w:rPr>
              <w:t>2. Индикатор за контрол по законосъобразност</w:t>
            </w:r>
          </w:p>
        </w:tc>
      </w:tr>
      <w:tr w:rsidR="0035211A" w:rsidRPr="00F53CFC" w:rsidTr="0035211A">
        <w:trPr>
          <w:trHeight w:val="248"/>
        </w:trPr>
        <w:tc>
          <w:tcPr>
            <w:tcW w:w="1840" w:type="dxa"/>
            <w:vMerge/>
            <w:tcBorders>
              <w:top w:val="single" w:sz="8" w:space="0" w:color="auto"/>
              <w:left w:val="single" w:sz="8" w:space="0" w:color="auto"/>
              <w:bottom w:val="nil"/>
              <w:right w:val="single" w:sz="8" w:space="0" w:color="auto"/>
            </w:tcBorders>
            <w:vAlign w:val="center"/>
            <w:hideMark/>
          </w:tcPr>
          <w:p w:rsidR="0035211A" w:rsidRPr="00F53CFC" w:rsidRDefault="0035211A" w:rsidP="0035211A">
            <w:pPr>
              <w:rPr>
                <w:b/>
                <w:bCs/>
                <w:sz w:val="16"/>
                <w:szCs w:val="16"/>
              </w:rPr>
            </w:pPr>
          </w:p>
        </w:tc>
        <w:tc>
          <w:tcPr>
            <w:tcW w:w="98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Мерна единица</w:t>
            </w:r>
          </w:p>
        </w:tc>
        <w:tc>
          <w:tcPr>
            <w:tcW w:w="98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7C12F6" w:rsidP="0035211A">
            <w:pPr>
              <w:jc w:val="center"/>
              <w:rPr>
                <w:sz w:val="16"/>
                <w:szCs w:val="16"/>
              </w:rPr>
            </w:pPr>
            <w:r>
              <w:rPr>
                <w:sz w:val="16"/>
                <w:szCs w:val="16"/>
              </w:rPr>
              <w:t>Бюджет</w:t>
            </w:r>
          </w:p>
        </w:tc>
        <w:tc>
          <w:tcPr>
            <w:tcW w:w="82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8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20" w:type="dxa"/>
            <w:vMerge w:val="restart"/>
            <w:tcBorders>
              <w:top w:val="nil"/>
              <w:left w:val="single" w:sz="4" w:space="0" w:color="auto"/>
              <w:bottom w:val="single" w:sz="4" w:space="0" w:color="auto"/>
              <w:right w:val="single" w:sz="8"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8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Мерна единица</w:t>
            </w:r>
          </w:p>
        </w:tc>
        <w:tc>
          <w:tcPr>
            <w:tcW w:w="88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7C12F6" w:rsidP="0035211A">
            <w:pPr>
              <w:jc w:val="center"/>
              <w:rPr>
                <w:sz w:val="16"/>
                <w:szCs w:val="16"/>
              </w:rPr>
            </w:pPr>
            <w:r w:rsidRPr="007C12F6">
              <w:rPr>
                <w:sz w:val="16"/>
                <w:szCs w:val="16"/>
              </w:rPr>
              <w:t>Бюджет</w:t>
            </w:r>
          </w:p>
        </w:tc>
        <w:tc>
          <w:tcPr>
            <w:tcW w:w="80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4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60" w:type="dxa"/>
            <w:vMerge w:val="restart"/>
            <w:tcBorders>
              <w:top w:val="nil"/>
              <w:left w:val="single" w:sz="4" w:space="0" w:color="auto"/>
              <w:bottom w:val="single" w:sz="4" w:space="0" w:color="auto"/>
              <w:right w:val="single" w:sz="8"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r>
      <w:tr w:rsidR="0035211A" w:rsidRPr="00F53CFC" w:rsidTr="0035211A">
        <w:trPr>
          <w:trHeight w:val="230"/>
        </w:trPr>
        <w:tc>
          <w:tcPr>
            <w:tcW w:w="1840" w:type="dxa"/>
            <w:vMerge/>
            <w:tcBorders>
              <w:top w:val="single" w:sz="8" w:space="0" w:color="auto"/>
              <w:left w:val="single" w:sz="8" w:space="0" w:color="auto"/>
              <w:bottom w:val="nil"/>
              <w:right w:val="single" w:sz="8" w:space="0" w:color="auto"/>
            </w:tcBorders>
            <w:vAlign w:val="center"/>
            <w:hideMark/>
          </w:tcPr>
          <w:p w:rsidR="0035211A" w:rsidRPr="00F53CFC" w:rsidRDefault="0035211A" w:rsidP="0035211A">
            <w:pPr>
              <w:rPr>
                <w:b/>
                <w:bCs/>
                <w:sz w:val="16"/>
                <w:szCs w:val="16"/>
              </w:rPr>
            </w:pPr>
          </w:p>
        </w:tc>
        <w:tc>
          <w:tcPr>
            <w:tcW w:w="980" w:type="dxa"/>
            <w:vMerge/>
            <w:tcBorders>
              <w:top w:val="nil"/>
              <w:left w:val="single" w:sz="8" w:space="0" w:color="auto"/>
              <w:bottom w:val="single" w:sz="8" w:space="0" w:color="000000"/>
              <w:right w:val="single" w:sz="4" w:space="0" w:color="auto"/>
            </w:tcBorders>
            <w:vAlign w:val="center"/>
            <w:hideMark/>
          </w:tcPr>
          <w:p w:rsidR="0035211A" w:rsidRPr="00F53CFC" w:rsidRDefault="0035211A" w:rsidP="0035211A">
            <w:pPr>
              <w:rPr>
                <w:sz w:val="16"/>
                <w:szCs w:val="16"/>
              </w:rPr>
            </w:pPr>
          </w:p>
        </w:tc>
        <w:tc>
          <w:tcPr>
            <w:tcW w:w="98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2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8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20" w:type="dxa"/>
            <w:vMerge/>
            <w:tcBorders>
              <w:top w:val="nil"/>
              <w:left w:val="single" w:sz="4" w:space="0" w:color="auto"/>
              <w:bottom w:val="single" w:sz="4" w:space="0" w:color="auto"/>
              <w:right w:val="single" w:sz="8" w:space="0" w:color="auto"/>
            </w:tcBorders>
            <w:vAlign w:val="center"/>
            <w:hideMark/>
          </w:tcPr>
          <w:p w:rsidR="0035211A" w:rsidRPr="00F53CFC" w:rsidRDefault="0035211A" w:rsidP="0035211A">
            <w:pPr>
              <w:rPr>
                <w:sz w:val="16"/>
                <w:szCs w:val="16"/>
              </w:rPr>
            </w:pPr>
          </w:p>
        </w:tc>
        <w:tc>
          <w:tcPr>
            <w:tcW w:w="880" w:type="dxa"/>
            <w:vMerge/>
            <w:tcBorders>
              <w:top w:val="nil"/>
              <w:left w:val="single" w:sz="8" w:space="0" w:color="auto"/>
              <w:bottom w:val="single" w:sz="8" w:space="0" w:color="000000"/>
              <w:right w:val="single" w:sz="4" w:space="0" w:color="auto"/>
            </w:tcBorders>
            <w:vAlign w:val="center"/>
            <w:hideMark/>
          </w:tcPr>
          <w:p w:rsidR="0035211A" w:rsidRPr="00F53CFC" w:rsidRDefault="0035211A" w:rsidP="0035211A">
            <w:pPr>
              <w:rPr>
                <w:sz w:val="16"/>
                <w:szCs w:val="16"/>
              </w:rPr>
            </w:pPr>
          </w:p>
        </w:tc>
        <w:tc>
          <w:tcPr>
            <w:tcW w:w="88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0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4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60" w:type="dxa"/>
            <w:vMerge/>
            <w:tcBorders>
              <w:top w:val="nil"/>
              <w:left w:val="single" w:sz="4" w:space="0" w:color="auto"/>
              <w:bottom w:val="single" w:sz="4" w:space="0" w:color="auto"/>
              <w:right w:val="single" w:sz="8" w:space="0" w:color="auto"/>
            </w:tcBorders>
            <w:vAlign w:val="center"/>
            <w:hideMark/>
          </w:tcPr>
          <w:p w:rsidR="0035211A" w:rsidRPr="00F53CFC" w:rsidRDefault="0035211A" w:rsidP="0035211A">
            <w:pPr>
              <w:rPr>
                <w:sz w:val="16"/>
                <w:szCs w:val="16"/>
              </w:rPr>
            </w:pPr>
          </w:p>
        </w:tc>
      </w:tr>
      <w:tr w:rsidR="0035211A" w:rsidRPr="00F53CFC" w:rsidTr="0035211A">
        <w:trPr>
          <w:trHeight w:val="296"/>
        </w:trPr>
        <w:tc>
          <w:tcPr>
            <w:tcW w:w="1840" w:type="dxa"/>
            <w:tcBorders>
              <w:top w:val="nil"/>
              <w:left w:val="single" w:sz="8" w:space="0" w:color="auto"/>
              <w:bottom w:val="single" w:sz="8" w:space="0" w:color="auto"/>
              <w:right w:val="single" w:sz="8" w:space="0" w:color="auto"/>
            </w:tcBorders>
            <w:shd w:val="clear" w:color="000000" w:fill="E3E3E3"/>
            <w:vAlign w:val="center"/>
            <w:hideMark/>
          </w:tcPr>
          <w:p w:rsidR="0035211A" w:rsidRPr="00F53CFC" w:rsidRDefault="0035211A" w:rsidP="0035211A">
            <w:pPr>
              <w:jc w:val="center"/>
              <w:rPr>
                <w:b/>
                <w:bCs/>
                <w:sz w:val="16"/>
                <w:szCs w:val="16"/>
              </w:rPr>
            </w:pPr>
            <w:r w:rsidRPr="00F53CFC">
              <w:rPr>
                <w:b/>
                <w:bCs/>
                <w:sz w:val="16"/>
                <w:szCs w:val="16"/>
              </w:rPr>
              <w:t>ОБЛАСТНИ АДМИНИСТРАЦИИ ↓</w:t>
            </w:r>
          </w:p>
        </w:tc>
        <w:tc>
          <w:tcPr>
            <w:tcW w:w="980" w:type="dxa"/>
            <w:vMerge/>
            <w:tcBorders>
              <w:top w:val="nil"/>
              <w:left w:val="single" w:sz="8" w:space="0" w:color="auto"/>
              <w:bottom w:val="single" w:sz="8" w:space="0" w:color="000000"/>
              <w:right w:val="single" w:sz="4" w:space="0" w:color="auto"/>
            </w:tcBorders>
            <w:vAlign w:val="center"/>
            <w:hideMark/>
          </w:tcPr>
          <w:p w:rsidR="0035211A" w:rsidRPr="00F53CFC" w:rsidRDefault="0035211A" w:rsidP="0035211A">
            <w:pPr>
              <w:rPr>
                <w:sz w:val="16"/>
                <w:szCs w:val="16"/>
              </w:rPr>
            </w:pPr>
          </w:p>
        </w:tc>
        <w:tc>
          <w:tcPr>
            <w:tcW w:w="98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2025</w:t>
            </w:r>
          </w:p>
        </w:tc>
        <w:tc>
          <w:tcPr>
            <w:tcW w:w="82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2026</w:t>
            </w:r>
          </w:p>
        </w:tc>
        <w:tc>
          <w:tcPr>
            <w:tcW w:w="88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2027</w:t>
            </w:r>
          </w:p>
        </w:tc>
        <w:tc>
          <w:tcPr>
            <w:tcW w:w="820" w:type="dxa"/>
            <w:tcBorders>
              <w:top w:val="nil"/>
              <w:left w:val="nil"/>
              <w:bottom w:val="single" w:sz="8" w:space="0" w:color="auto"/>
              <w:right w:val="single" w:sz="8"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2028</w:t>
            </w:r>
          </w:p>
        </w:tc>
        <w:tc>
          <w:tcPr>
            <w:tcW w:w="880" w:type="dxa"/>
            <w:vMerge/>
            <w:tcBorders>
              <w:top w:val="nil"/>
              <w:left w:val="single" w:sz="8" w:space="0" w:color="auto"/>
              <w:bottom w:val="single" w:sz="8" w:space="0" w:color="000000"/>
              <w:right w:val="single" w:sz="4" w:space="0" w:color="auto"/>
            </w:tcBorders>
            <w:vAlign w:val="center"/>
            <w:hideMark/>
          </w:tcPr>
          <w:p w:rsidR="0035211A" w:rsidRPr="00F53CFC" w:rsidRDefault="0035211A" w:rsidP="0035211A">
            <w:pPr>
              <w:rPr>
                <w:sz w:val="16"/>
                <w:szCs w:val="16"/>
              </w:rPr>
            </w:pPr>
          </w:p>
        </w:tc>
        <w:tc>
          <w:tcPr>
            <w:tcW w:w="88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2025</w:t>
            </w:r>
          </w:p>
        </w:tc>
        <w:tc>
          <w:tcPr>
            <w:tcW w:w="80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2026</w:t>
            </w:r>
          </w:p>
        </w:tc>
        <w:tc>
          <w:tcPr>
            <w:tcW w:w="84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2027</w:t>
            </w:r>
          </w:p>
        </w:tc>
        <w:tc>
          <w:tcPr>
            <w:tcW w:w="860" w:type="dxa"/>
            <w:tcBorders>
              <w:top w:val="nil"/>
              <w:left w:val="nil"/>
              <w:bottom w:val="single" w:sz="8" w:space="0" w:color="auto"/>
              <w:right w:val="single" w:sz="8"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2028</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 xml:space="preserve">Благоевград </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67</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67</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67</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67</w:t>
            </w:r>
          </w:p>
        </w:tc>
        <w:tc>
          <w:tcPr>
            <w:tcW w:w="8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3 510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3 510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3 510</w:t>
            </w:r>
          </w:p>
        </w:tc>
        <w:tc>
          <w:tcPr>
            <w:tcW w:w="8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3 510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Бургас</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1400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1450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1550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2810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2810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2 810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2 810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lastRenderedPageBreak/>
              <w:t>Варна</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460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460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460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460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3535</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3535</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3 535</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3 535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Велико Търново</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29</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28</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27</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26</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2000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2000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2 000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2 000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Видин</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36</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36</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36</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36</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1202</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1202</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1 202</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1 202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Враца</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100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1700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1700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1 700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1 700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Габрово</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320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320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320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320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853</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853</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853</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853</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Добрич</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150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755</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1005</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1 105</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1 205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Кърджали</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215</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220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1002</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1002</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1 002</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1 002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Кюстендил</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70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1501</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1501</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1 501</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1 501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Ловеч</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145</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140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135</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130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870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907</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929</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895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Монтана</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115</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115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115</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115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1501</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1501</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1 501</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1 501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Пазарджик</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130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130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130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130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2505</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2505</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2 505</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2 505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Перник</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85</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85</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85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1200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1200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1 200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1 200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Плевен</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175</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175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175</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175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2206</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2206</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2 206</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2 206</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Пловдив</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50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50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4300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4300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4 300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4 300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Разград</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40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1001</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1001</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1 001</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1 001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Русе</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170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170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160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160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1100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1100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1 100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1 100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Силистра</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44</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42</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42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1002</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1002</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1 002</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1 002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Сливен</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300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290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280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270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1010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1010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1 010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1 010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Смолян</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47</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48</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50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45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2001</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2001</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2 001</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2 001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София-град</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759</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759</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759</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759</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805</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805</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805</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805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София-област</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4525</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4625</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4 725</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4 825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Стара Загора</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155</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155</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155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2401</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2401</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2 401</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2 501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Търговище</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661</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661</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661</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661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Хасково</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1100</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1100</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1 100</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1 100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Шумен</w:t>
            </w:r>
          </w:p>
        </w:tc>
        <w:tc>
          <w:tcPr>
            <w:tcW w:w="98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21</w:t>
            </w:r>
          </w:p>
        </w:tc>
        <w:tc>
          <w:tcPr>
            <w:tcW w:w="82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w:t>
            </w:r>
          </w:p>
        </w:tc>
        <w:tc>
          <w:tcPr>
            <w:tcW w:w="82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1603</w:t>
            </w:r>
          </w:p>
        </w:tc>
        <w:tc>
          <w:tcPr>
            <w:tcW w:w="80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1603</w:t>
            </w:r>
          </w:p>
        </w:tc>
        <w:tc>
          <w:tcPr>
            <w:tcW w:w="84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1 603</w:t>
            </w:r>
          </w:p>
        </w:tc>
        <w:tc>
          <w:tcPr>
            <w:tcW w:w="86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1 603</w:t>
            </w:r>
          </w:p>
        </w:tc>
      </w:tr>
      <w:tr w:rsidR="0035211A" w:rsidRPr="00F53CFC" w:rsidTr="0035211A">
        <w:trPr>
          <w:trHeight w:val="270"/>
        </w:trPr>
        <w:tc>
          <w:tcPr>
            <w:tcW w:w="1840" w:type="dxa"/>
            <w:tcBorders>
              <w:top w:val="nil"/>
              <w:left w:val="single" w:sz="8" w:space="0" w:color="auto"/>
              <w:bottom w:val="single" w:sz="8"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Ямбол</w:t>
            </w:r>
          </w:p>
        </w:tc>
        <w:tc>
          <w:tcPr>
            <w:tcW w:w="980" w:type="dxa"/>
            <w:tcBorders>
              <w:top w:val="nil"/>
              <w:left w:val="single" w:sz="8" w:space="0" w:color="auto"/>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98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760</w:t>
            </w:r>
          </w:p>
        </w:tc>
        <w:tc>
          <w:tcPr>
            <w:tcW w:w="82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760</w:t>
            </w:r>
          </w:p>
        </w:tc>
        <w:tc>
          <w:tcPr>
            <w:tcW w:w="88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760</w:t>
            </w:r>
          </w:p>
        </w:tc>
        <w:tc>
          <w:tcPr>
            <w:tcW w:w="820" w:type="dxa"/>
            <w:tcBorders>
              <w:top w:val="nil"/>
              <w:left w:val="nil"/>
              <w:bottom w:val="single" w:sz="8"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760</w:t>
            </w:r>
          </w:p>
        </w:tc>
        <w:tc>
          <w:tcPr>
            <w:tcW w:w="88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88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1000</w:t>
            </w:r>
          </w:p>
        </w:tc>
        <w:tc>
          <w:tcPr>
            <w:tcW w:w="80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1000</w:t>
            </w:r>
          </w:p>
        </w:tc>
        <w:tc>
          <w:tcPr>
            <w:tcW w:w="84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1 000</w:t>
            </w:r>
          </w:p>
        </w:tc>
        <w:tc>
          <w:tcPr>
            <w:tcW w:w="860" w:type="dxa"/>
            <w:tcBorders>
              <w:top w:val="nil"/>
              <w:left w:val="nil"/>
              <w:bottom w:val="single" w:sz="8"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1 000</w:t>
            </w:r>
          </w:p>
        </w:tc>
      </w:tr>
    </w:tbl>
    <w:p w:rsidR="0035211A" w:rsidRPr="00F53CFC" w:rsidRDefault="0035211A" w:rsidP="00663321">
      <w:pPr>
        <w:tabs>
          <w:tab w:val="left" w:pos="991"/>
        </w:tabs>
        <w:spacing w:before="120" w:after="120"/>
        <w:jc w:val="both"/>
        <w:rPr>
          <w:sz w:val="10"/>
          <w:szCs w:val="10"/>
        </w:rPr>
      </w:pP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0"/>
        <w:gridCol w:w="820"/>
        <w:gridCol w:w="820"/>
        <w:gridCol w:w="782"/>
        <w:gridCol w:w="879"/>
        <w:gridCol w:w="879"/>
        <w:gridCol w:w="820"/>
        <w:gridCol w:w="820"/>
        <w:gridCol w:w="880"/>
        <w:gridCol w:w="820"/>
        <w:gridCol w:w="880"/>
      </w:tblGrid>
      <w:tr w:rsidR="0035211A" w:rsidRPr="00F53CFC" w:rsidTr="0035211A">
        <w:trPr>
          <w:trHeight w:val="568"/>
        </w:trPr>
        <w:tc>
          <w:tcPr>
            <w:tcW w:w="1840" w:type="dxa"/>
            <w:vMerge w:val="restart"/>
            <w:shd w:val="clear" w:color="000000" w:fill="E3E3E3"/>
            <w:vAlign w:val="center"/>
            <w:hideMark/>
          </w:tcPr>
          <w:p w:rsidR="0035211A" w:rsidRPr="00F53CFC" w:rsidRDefault="0035211A" w:rsidP="0035211A">
            <w:pPr>
              <w:jc w:val="center"/>
              <w:rPr>
                <w:b/>
                <w:bCs/>
                <w:sz w:val="16"/>
                <w:szCs w:val="16"/>
              </w:rPr>
            </w:pPr>
            <w:r w:rsidRPr="00F53CFC">
              <w:rPr>
                <w:b/>
                <w:bCs/>
                <w:sz w:val="16"/>
                <w:szCs w:val="16"/>
              </w:rPr>
              <w:t>ПОКАЗАТЕЛИ ЗА ИЗПЪЛНЕНИЕ →</w:t>
            </w:r>
          </w:p>
        </w:tc>
        <w:tc>
          <w:tcPr>
            <w:tcW w:w="4180" w:type="dxa"/>
            <w:gridSpan w:val="5"/>
            <w:shd w:val="clear" w:color="000000" w:fill="BFBFBF"/>
            <w:hideMark/>
          </w:tcPr>
          <w:p w:rsidR="0035211A" w:rsidRPr="00F53CFC" w:rsidRDefault="0035211A" w:rsidP="0035211A">
            <w:pPr>
              <w:rPr>
                <w:sz w:val="16"/>
                <w:szCs w:val="16"/>
              </w:rPr>
            </w:pPr>
            <w:r w:rsidRPr="00F53CFC">
              <w:rPr>
                <w:sz w:val="16"/>
                <w:szCs w:val="16"/>
              </w:rPr>
              <w:t>3. Индикатор за регионално развитие</w:t>
            </w:r>
          </w:p>
        </w:tc>
        <w:tc>
          <w:tcPr>
            <w:tcW w:w="4220" w:type="dxa"/>
            <w:gridSpan w:val="5"/>
            <w:shd w:val="clear" w:color="000000" w:fill="BFBFBF"/>
            <w:hideMark/>
          </w:tcPr>
          <w:p w:rsidR="0035211A" w:rsidRPr="00F53CFC" w:rsidRDefault="0035211A" w:rsidP="0035211A">
            <w:pPr>
              <w:rPr>
                <w:sz w:val="16"/>
                <w:szCs w:val="16"/>
              </w:rPr>
            </w:pPr>
            <w:r w:rsidRPr="00F53CFC">
              <w:rPr>
                <w:sz w:val="16"/>
                <w:szCs w:val="16"/>
              </w:rPr>
              <w:t xml:space="preserve">4. Индикатор за административно обслужване </w:t>
            </w:r>
          </w:p>
        </w:tc>
      </w:tr>
      <w:tr w:rsidR="0035211A" w:rsidRPr="00F53CFC" w:rsidTr="0035211A">
        <w:trPr>
          <w:trHeight w:val="248"/>
        </w:trPr>
        <w:tc>
          <w:tcPr>
            <w:tcW w:w="1840" w:type="dxa"/>
            <w:vMerge/>
            <w:vAlign w:val="center"/>
            <w:hideMark/>
          </w:tcPr>
          <w:p w:rsidR="0035211A" w:rsidRPr="00F53CFC" w:rsidRDefault="0035211A" w:rsidP="0035211A">
            <w:pPr>
              <w:rPr>
                <w:b/>
                <w:bCs/>
                <w:sz w:val="16"/>
                <w:szCs w:val="16"/>
              </w:rPr>
            </w:pPr>
          </w:p>
        </w:tc>
        <w:tc>
          <w:tcPr>
            <w:tcW w:w="82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Мерна единица</w:t>
            </w:r>
          </w:p>
        </w:tc>
        <w:tc>
          <w:tcPr>
            <w:tcW w:w="820" w:type="dxa"/>
            <w:vMerge w:val="restart"/>
            <w:shd w:val="clear" w:color="000000" w:fill="BFBFBF"/>
            <w:vAlign w:val="center"/>
            <w:hideMark/>
          </w:tcPr>
          <w:p w:rsidR="0035211A" w:rsidRPr="00F53CFC" w:rsidRDefault="007C12F6" w:rsidP="0035211A">
            <w:pPr>
              <w:jc w:val="center"/>
              <w:rPr>
                <w:sz w:val="16"/>
                <w:szCs w:val="16"/>
              </w:rPr>
            </w:pPr>
            <w:r w:rsidRPr="007C12F6">
              <w:rPr>
                <w:sz w:val="16"/>
                <w:szCs w:val="16"/>
              </w:rPr>
              <w:t>Бюджет</w:t>
            </w:r>
          </w:p>
        </w:tc>
        <w:tc>
          <w:tcPr>
            <w:tcW w:w="78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8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8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2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Мерна единица</w:t>
            </w:r>
          </w:p>
        </w:tc>
        <w:tc>
          <w:tcPr>
            <w:tcW w:w="820" w:type="dxa"/>
            <w:vMerge w:val="restart"/>
            <w:shd w:val="clear" w:color="000000" w:fill="BFBFBF"/>
            <w:vAlign w:val="center"/>
            <w:hideMark/>
          </w:tcPr>
          <w:p w:rsidR="0035211A" w:rsidRPr="00F53CFC" w:rsidRDefault="007C12F6" w:rsidP="0035211A">
            <w:pPr>
              <w:jc w:val="center"/>
              <w:rPr>
                <w:sz w:val="16"/>
                <w:szCs w:val="16"/>
              </w:rPr>
            </w:pPr>
            <w:r w:rsidRPr="007C12F6">
              <w:rPr>
                <w:sz w:val="16"/>
                <w:szCs w:val="16"/>
              </w:rPr>
              <w:t>Бюджет</w:t>
            </w:r>
          </w:p>
        </w:tc>
        <w:tc>
          <w:tcPr>
            <w:tcW w:w="88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2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80" w:type="dxa"/>
            <w:vMerge w:val="restart"/>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r>
      <w:tr w:rsidR="0035211A" w:rsidRPr="00F53CFC" w:rsidTr="0035211A">
        <w:trPr>
          <w:trHeight w:val="230"/>
        </w:trPr>
        <w:tc>
          <w:tcPr>
            <w:tcW w:w="1840" w:type="dxa"/>
            <w:vMerge/>
            <w:vAlign w:val="center"/>
            <w:hideMark/>
          </w:tcPr>
          <w:p w:rsidR="0035211A" w:rsidRPr="00F53CFC" w:rsidRDefault="0035211A" w:rsidP="0035211A">
            <w:pPr>
              <w:rPr>
                <w:b/>
                <w:bCs/>
                <w:sz w:val="16"/>
                <w:szCs w:val="16"/>
              </w:rPr>
            </w:pPr>
          </w:p>
        </w:tc>
        <w:tc>
          <w:tcPr>
            <w:tcW w:w="820" w:type="dxa"/>
            <w:vMerge/>
            <w:vAlign w:val="center"/>
            <w:hideMark/>
          </w:tcPr>
          <w:p w:rsidR="0035211A" w:rsidRPr="00F53CFC" w:rsidRDefault="0035211A" w:rsidP="0035211A">
            <w:pPr>
              <w:rPr>
                <w:sz w:val="16"/>
                <w:szCs w:val="16"/>
              </w:rPr>
            </w:pPr>
          </w:p>
        </w:tc>
        <w:tc>
          <w:tcPr>
            <w:tcW w:w="820" w:type="dxa"/>
            <w:vMerge/>
            <w:vAlign w:val="center"/>
            <w:hideMark/>
          </w:tcPr>
          <w:p w:rsidR="0035211A" w:rsidRPr="00F53CFC" w:rsidRDefault="0035211A" w:rsidP="0035211A">
            <w:pPr>
              <w:rPr>
                <w:sz w:val="16"/>
                <w:szCs w:val="16"/>
              </w:rPr>
            </w:pPr>
          </w:p>
        </w:tc>
        <w:tc>
          <w:tcPr>
            <w:tcW w:w="780" w:type="dxa"/>
            <w:vMerge/>
            <w:vAlign w:val="center"/>
            <w:hideMark/>
          </w:tcPr>
          <w:p w:rsidR="0035211A" w:rsidRPr="00F53CFC" w:rsidRDefault="0035211A" w:rsidP="0035211A">
            <w:pPr>
              <w:rPr>
                <w:sz w:val="16"/>
                <w:szCs w:val="16"/>
              </w:rPr>
            </w:pPr>
          </w:p>
        </w:tc>
        <w:tc>
          <w:tcPr>
            <w:tcW w:w="880" w:type="dxa"/>
            <w:vMerge/>
            <w:vAlign w:val="center"/>
            <w:hideMark/>
          </w:tcPr>
          <w:p w:rsidR="0035211A" w:rsidRPr="00F53CFC" w:rsidRDefault="0035211A" w:rsidP="0035211A">
            <w:pPr>
              <w:rPr>
                <w:sz w:val="16"/>
                <w:szCs w:val="16"/>
              </w:rPr>
            </w:pPr>
          </w:p>
        </w:tc>
        <w:tc>
          <w:tcPr>
            <w:tcW w:w="880" w:type="dxa"/>
            <w:vMerge/>
            <w:vAlign w:val="center"/>
            <w:hideMark/>
          </w:tcPr>
          <w:p w:rsidR="0035211A" w:rsidRPr="00F53CFC" w:rsidRDefault="0035211A" w:rsidP="0035211A">
            <w:pPr>
              <w:rPr>
                <w:sz w:val="16"/>
                <w:szCs w:val="16"/>
              </w:rPr>
            </w:pPr>
          </w:p>
        </w:tc>
        <w:tc>
          <w:tcPr>
            <w:tcW w:w="820" w:type="dxa"/>
            <w:vMerge/>
            <w:vAlign w:val="center"/>
            <w:hideMark/>
          </w:tcPr>
          <w:p w:rsidR="0035211A" w:rsidRPr="00F53CFC" w:rsidRDefault="0035211A" w:rsidP="0035211A">
            <w:pPr>
              <w:rPr>
                <w:sz w:val="16"/>
                <w:szCs w:val="16"/>
              </w:rPr>
            </w:pPr>
          </w:p>
        </w:tc>
        <w:tc>
          <w:tcPr>
            <w:tcW w:w="820" w:type="dxa"/>
            <w:vMerge/>
            <w:vAlign w:val="center"/>
            <w:hideMark/>
          </w:tcPr>
          <w:p w:rsidR="0035211A" w:rsidRPr="00F53CFC" w:rsidRDefault="0035211A" w:rsidP="0035211A">
            <w:pPr>
              <w:rPr>
                <w:sz w:val="16"/>
                <w:szCs w:val="16"/>
              </w:rPr>
            </w:pPr>
          </w:p>
        </w:tc>
        <w:tc>
          <w:tcPr>
            <w:tcW w:w="880" w:type="dxa"/>
            <w:vMerge/>
            <w:vAlign w:val="center"/>
            <w:hideMark/>
          </w:tcPr>
          <w:p w:rsidR="0035211A" w:rsidRPr="00F53CFC" w:rsidRDefault="0035211A" w:rsidP="0035211A">
            <w:pPr>
              <w:rPr>
                <w:sz w:val="16"/>
                <w:szCs w:val="16"/>
              </w:rPr>
            </w:pPr>
          </w:p>
        </w:tc>
        <w:tc>
          <w:tcPr>
            <w:tcW w:w="820" w:type="dxa"/>
            <w:vMerge/>
            <w:vAlign w:val="center"/>
            <w:hideMark/>
          </w:tcPr>
          <w:p w:rsidR="0035211A" w:rsidRPr="00F53CFC" w:rsidRDefault="0035211A" w:rsidP="0035211A">
            <w:pPr>
              <w:rPr>
                <w:sz w:val="16"/>
                <w:szCs w:val="16"/>
              </w:rPr>
            </w:pPr>
          </w:p>
        </w:tc>
        <w:tc>
          <w:tcPr>
            <w:tcW w:w="880" w:type="dxa"/>
            <w:vMerge/>
            <w:vAlign w:val="center"/>
            <w:hideMark/>
          </w:tcPr>
          <w:p w:rsidR="0035211A" w:rsidRPr="00F53CFC" w:rsidRDefault="0035211A" w:rsidP="0035211A">
            <w:pPr>
              <w:rPr>
                <w:sz w:val="16"/>
                <w:szCs w:val="16"/>
              </w:rPr>
            </w:pPr>
          </w:p>
        </w:tc>
      </w:tr>
      <w:tr w:rsidR="0035211A" w:rsidRPr="00F53CFC" w:rsidTr="0035211A">
        <w:trPr>
          <w:trHeight w:val="399"/>
        </w:trPr>
        <w:tc>
          <w:tcPr>
            <w:tcW w:w="1840" w:type="dxa"/>
            <w:shd w:val="clear" w:color="000000" w:fill="E3E3E3"/>
            <w:vAlign w:val="center"/>
            <w:hideMark/>
          </w:tcPr>
          <w:p w:rsidR="0035211A" w:rsidRPr="00F53CFC" w:rsidRDefault="0035211A" w:rsidP="0035211A">
            <w:pPr>
              <w:jc w:val="center"/>
              <w:rPr>
                <w:b/>
                <w:bCs/>
                <w:sz w:val="16"/>
                <w:szCs w:val="16"/>
              </w:rPr>
            </w:pPr>
            <w:r w:rsidRPr="00F53CFC">
              <w:rPr>
                <w:b/>
                <w:bCs/>
                <w:sz w:val="16"/>
                <w:szCs w:val="16"/>
              </w:rPr>
              <w:t>ОБЛАСТНИ АДМИНИСТРАЦИИ ↓</w:t>
            </w:r>
          </w:p>
        </w:tc>
        <w:tc>
          <w:tcPr>
            <w:tcW w:w="820" w:type="dxa"/>
            <w:vMerge/>
            <w:vAlign w:val="center"/>
            <w:hideMark/>
          </w:tcPr>
          <w:p w:rsidR="0035211A" w:rsidRPr="00F53CFC" w:rsidRDefault="0035211A" w:rsidP="0035211A">
            <w:pPr>
              <w:rPr>
                <w:sz w:val="16"/>
                <w:szCs w:val="16"/>
              </w:rPr>
            </w:pPr>
          </w:p>
        </w:tc>
        <w:tc>
          <w:tcPr>
            <w:tcW w:w="820" w:type="dxa"/>
            <w:shd w:val="clear" w:color="000000" w:fill="BFBFBF"/>
            <w:vAlign w:val="center"/>
            <w:hideMark/>
          </w:tcPr>
          <w:p w:rsidR="0035211A" w:rsidRPr="00F53CFC" w:rsidRDefault="0035211A" w:rsidP="0035211A">
            <w:pPr>
              <w:jc w:val="center"/>
              <w:rPr>
                <w:sz w:val="16"/>
                <w:szCs w:val="16"/>
              </w:rPr>
            </w:pPr>
            <w:r w:rsidRPr="00F53CFC">
              <w:rPr>
                <w:sz w:val="16"/>
                <w:szCs w:val="16"/>
              </w:rPr>
              <w:t>2025</w:t>
            </w:r>
          </w:p>
        </w:tc>
        <w:tc>
          <w:tcPr>
            <w:tcW w:w="780" w:type="dxa"/>
            <w:shd w:val="clear" w:color="000000" w:fill="BFBFBF"/>
            <w:vAlign w:val="center"/>
            <w:hideMark/>
          </w:tcPr>
          <w:p w:rsidR="0035211A" w:rsidRPr="00F53CFC" w:rsidRDefault="0035211A" w:rsidP="0035211A">
            <w:pPr>
              <w:jc w:val="center"/>
              <w:rPr>
                <w:sz w:val="16"/>
                <w:szCs w:val="16"/>
              </w:rPr>
            </w:pPr>
            <w:r w:rsidRPr="00F53CFC">
              <w:rPr>
                <w:sz w:val="16"/>
                <w:szCs w:val="16"/>
              </w:rPr>
              <w:t>2026</w:t>
            </w:r>
          </w:p>
        </w:tc>
        <w:tc>
          <w:tcPr>
            <w:tcW w:w="880" w:type="dxa"/>
            <w:shd w:val="clear" w:color="000000" w:fill="BFBFBF"/>
            <w:vAlign w:val="center"/>
            <w:hideMark/>
          </w:tcPr>
          <w:p w:rsidR="0035211A" w:rsidRPr="00F53CFC" w:rsidRDefault="0035211A" w:rsidP="0035211A">
            <w:pPr>
              <w:jc w:val="center"/>
              <w:rPr>
                <w:sz w:val="16"/>
                <w:szCs w:val="16"/>
              </w:rPr>
            </w:pPr>
            <w:r w:rsidRPr="00F53CFC">
              <w:rPr>
                <w:sz w:val="16"/>
                <w:szCs w:val="16"/>
              </w:rPr>
              <w:t>2027</w:t>
            </w:r>
          </w:p>
        </w:tc>
        <w:tc>
          <w:tcPr>
            <w:tcW w:w="880" w:type="dxa"/>
            <w:shd w:val="clear" w:color="000000" w:fill="BFBFBF"/>
            <w:vAlign w:val="center"/>
            <w:hideMark/>
          </w:tcPr>
          <w:p w:rsidR="0035211A" w:rsidRPr="00F53CFC" w:rsidRDefault="0035211A" w:rsidP="0035211A">
            <w:pPr>
              <w:jc w:val="center"/>
              <w:rPr>
                <w:sz w:val="16"/>
                <w:szCs w:val="16"/>
              </w:rPr>
            </w:pPr>
            <w:r w:rsidRPr="00F53CFC">
              <w:rPr>
                <w:sz w:val="16"/>
                <w:szCs w:val="16"/>
              </w:rPr>
              <w:t>2028</w:t>
            </w:r>
          </w:p>
        </w:tc>
        <w:tc>
          <w:tcPr>
            <w:tcW w:w="820" w:type="dxa"/>
            <w:vMerge/>
            <w:vAlign w:val="center"/>
            <w:hideMark/>
          </w:tcPr>
          <w:p w:rsidR="0035211A" w:rsidRPr="00F53CFC" w:rsidRDefault="0035211A" w:rsidP="0035211A">
            <w:pPr>
              <w:rPr>
                <w:sz w:val="16"/>
                <w:szCs w:val="16"/>
              </w:rPr>
            </w:pPr>
          </w:p>
        </w:tc>
        <w:tc>
          <w:tcPr>
            <w:tcW w:w="820" w:type="dxa"/>
            <w:shd w:val="clear" w:color="000000" w:fill="BFBFBF"/>
            <w:vAlign w:val="center"/>
            <w:hideMark/>
          </w:tcPr>
          <w:p w:rsidR="0035211A" w:rsidRPr="00F53CFC" w:rsidRDefault="0035211A" w:rsidP="0035211A">
            <w:pPr>
              <w:jc w:val="center"/>
              <w:rPr>
                <w:sz w:val="16"/>
                <w:szCs w:val="16"/>
              </w:rPr>
            </w:pPr>
            <w:r w:rsidRPr="00F53CFC">
              <w:rPr>
                <w:sz w:val="16"/>
                <w:szCs w:val="16"/>
              </w:rPr>
              <w:t>2025</w:t>
            </w:r>
          </w:p>
        </w:tc>
        <w:tc>
          <w:tcPr>
            <w:tcW w:w="880" w:type="dxa"/>
            <w:shd w:val="clear" w:color="000000" w:fill="BFBFBF"/>
            <w:vAlign w:val="center"/>
            <w:hideMark/>
          </w:tcPr>
          <w:p w:rsidR="0035211A" w:rsidRPr="00F53CFC" w:rsidRDefault="0035211A" w:rsidP="0035211A">
            <w:pPr>
              <w:jc w:val="center"/>
              <w:rPr>
                <w:sz w:val="16"/>
                <w:szCs w:val="16"/>
              </w:rPr>
            </w:pPr>
            <w:r w:rsidRPr="00F53CFC">
              <w:rPr>
                <w:sz w:val="16"/>
                <w:szCs w:val="16"/>
              </w:rPr>
              <w:t>2026</w:t>
            </w:r>
          </w:p>
        </w:tc>
        <w:tc>
          <w:tcPr>
            <w:tcW w:w="820" w:type="dxa"/>
            <w:shd w:val="clear" w:color="000000" w:fill="BFBFBF"/>
            <w:vAlign w:val="center"/>
            <w:hideMark/>
          </w:tcPr>
          <w:p w:rsidR="0035211A" w:rsidRPr="00F53CFC" w:rsidRDefault="0035211A" w:rsidP="0035211A">
            <w:pPr>
              <w:jc w:val="center"/>
              <w:rPr>
                <w:sz w:val="16"/>
                <w:szCs w:val="16"/>
              </w:rPr>
            </w:pPr>
            <w:r w:rsidRPr="00F53CFC">
              <w:rPr>
                <w:sz w:val="16"/>
                <w:szCs w:val="16"/>
              </w:rPr>
              <w:t>2027</w:t>
            </w:r>
          </w:p>
        </w:tc>
        <w:tc>
          <w:tcPr>
            <w:tcW w:w="880" w:type="dxa"/>
            <w:shd w:val="clear" w:color="000000" w:fill="BFBFBF"/>
            <w:vAlign w:val="center"/>
            <w:hideMark/>
          </w:tcPr>
          <w:p w:rsidR="0035211A" w:rsidRPr="00F53CFC" w:rsidRDefault="0035211A" w:rsidP="0035211A">
            <w:pPr>
              <w:jc w:val="center"/>
              <w:rPr>
                <w:sz w:val="16"/>
                <w:szCs w:val="16"/>
              </w:rPr>
            </w:pPr>
            <w:r w:rsidRPr="00F53CFC">
              <w:rPr>
                <w:sz w:val="16"/>
                <w:szCs w:val="16"/>
              </w:rPr>
              <w:t>2028</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 xml:space="preserve">Благоевград </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6 000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6 000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6 000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6 000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Бургас</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15000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15 000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16 000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16 000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Варна</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Велико Търново</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2 500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2 500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2 500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Видин</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2 500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2 500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2 500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Враца</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7200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7 200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7 200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7 200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Габрово</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Добрич</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2300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2 400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2 500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2 600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Кърджали</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8500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8 500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8 500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8 500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Кюстендил</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5 500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5 500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Ловеч</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4700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4 800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5 050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5 100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Монтана</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Пазарджик</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4000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4 000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4 000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4 000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Перник</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Плевен</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11000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11 000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11 000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11 000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Пловдив</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8000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8 000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8 000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8 000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Разград</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3000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3 000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3 000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3 000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Русе</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Силистра</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90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2400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2 300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2 300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2 300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Сливен</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6000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6 000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6 000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6 000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lastRenderedPageBreak/>
              <w:t>Смолян</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5370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5 400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5 400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5 300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София-град</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10 500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10 500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10 500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София-област</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7000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7 000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7 000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7 000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Стара Загора</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2700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2 700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2 700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2 800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Търговище</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90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1 500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1 600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1 600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Хасково</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90,00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4000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4 000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4 000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4 000</w:t>
            </w:r>
          </w:p>
        </w:tc>
      </w:tr>
      <w:tr w:rsidR="0035211A" w:rsidRPr="00F53CFC" w:rsidTr="0035211A">
        <w:trPr>
          <w:trHeight w:val="255"/>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Шумен</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8500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8 000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8 500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8 500</w:t>
            </w:r>
          </w:p>
        </w:tc>
      </w:tr>
      <w:tr w:rsidR="0035211A" w:rsidRPr="00F53CFC" w:rsidTr="0035211A">
        <w:trPr>
          <w:trHeight w:val="270"/>
        </w:trPr>
        <w:tc>
          <w:tcPr>
            <w:tcW w:w="1840" w:type="dxa"/>
            <w:shd w:val="clear" w:color="000000" w:fill="BFBFBF"/>
            <w:noWrap/>
            <w:vAlign w:val="bottom"/>
            <w:hideMark/>
          </w:tcPr>
          <w:p w:rsidR="0035211A" w:rsidRPr="00F53CFC" w:rsidRDefault="0035211A" w:rsidP="0035211A">
            <w:pPr>
              <w:jc w:val="center"/>
              <w:rPr>
                <w:sz w:val="16"/>
                <w:szCs w:val="16"/>
              </w:rPr>
            </w:pPr>
            <w:r w:rsidRPr="00F53CFC">
              <w:rPr>
                <w:sz w:val="16"/>
                <w:szCs w:val="16"/>
              </w:rPr>
              <w:t>Ямбол</w:t>
            </w:r>
          </w:p>
        </w:tc>
        <w:tc>
          <w:tcPr>
            <w:tcW w:w="820" w:type="dxa"/>
            <w:shd w:val="clear" w:color="auto" w:fill="auto"/>
            <w:noWrap/>
            <w:vAlign w:val="bottom"/>
            <w:hideMark/>
          </w:tcPr>
          <w:p w:rsidR="0035211A" w:rsidRPr="00F53CFC" w:rsidRDefault="0035211A" w:rsidP="0035211A">
            <w:pPr>
              <w:jc w:val="center"/>
              <w:rPr>
                <w:sz w:val="16"/>
                <w:szCs w:val="16"/>
              </w:rPr>
            </w:pPr>
            <w:r w:rsidRPr="00F53CFC">
              <w:rPr>
                <w:sz w:val="16"/>
                <w:szCs w:val="16"/>
              </w:rPr>
              <w:t>%</w:t>
            </w:r>
          </w:p>
        </w:tc>
        <w:tc>
          <w:tcPr>
            <w:tcW w:w="820" w:type="dxa"/>
            <w:shd w:val="clear" w:color="auto" w:fill="auto"/>
            <w:noWrap/>
            <w:vAlign w:val="bottom"/>
            <w:hideMark/>
          </w:tcPr>
          <w:p w:rsidR="0035211A" w:rsidRPr="00F53CFC" w:rsidRDefault="0035211A" w:rsidP="0035211A">
            <w:pPr>
              <w:jc w:val="center"/>
              <w:rPr>
                <w:sz w:val="16"/>
                <w:szCs w:val="16"/>
              </w:rPr>
            </w:pPr>
            <w:r w:rsidRPr="00F53CFC">
              <w:rPr>
                <w:sz w:val="16"/>
                <w:szCs w:val="16"/>
              </w:rPr>
              <w:t>100</w:t>
            </w:r>
          </w:p>
        </w:tc>
        <w:tc>
          <w:tcPr>
            <w:tcW w:w="780" w:type="dxa"/>
            <w:shd w:val="clear" w:color="auto" w:fill="auto"/>
            <w:noWrap/>
            <w:vAlign w:val="bottom"/>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100,00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брой</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20" w:type="dxa"/>
            <w:shd w:val="clear" w:color="auto" w:fill="auto"/>
            <w:hideMark/>
          </w:tcPr>
          <w:p w:rsidR="0035211A" w:rsidRPr="00F53CFC" w:rsidRDefault="0035211A" w:rsidP="0035211A">
            <w:pPr>
              <w:jc w:val="center"/>
              <w:rPr>
                <w:sz w:val="16"/>
                <w:szCs w:val="16"/>
              </w:rPr>
            </w:pPr>
            <w:r w:rsidRPr="00F53CFC">
              <w:rPr>
                <w:sz w:val="16"/>
                <w:szCs w:val="16"/>
              </w:rPr>
              <w:t>5 000</w:t>
            </w:r>
          </w:p>
        </w:tc>
        <w:tc>
          <w:tcPr>
            <w:tcW w:w="880" w:type="dxa"/>
            <w:shd w:val="clear" w:color="auto" w:fill="auto"/>
            <w:hideMark/>
          </w:tcPr>
          <w:p w:rsidR="0035211A" w:rsidRPr="00F53CFC" w:rsidRDefault="0035211A" w:rsidP="0035211A">
            <w:pPr>
              <w:jc w:val="center"/>
              <w:rPr>
                <w:sz w:val="16"/>
                <w:szCs w:val="16"/>
              </w:rPr>
            </w:pPr>
            <w:r w:rsidRPr="00F53CFC">
              <w:rPr>
                <w:sz w:val="16"/>
                <w:szCs w:val="16"/>
              </w:rPr>
              <w:t>5 000</w:t>
            </w:r>
          </w:p>
        </w:tc>
      </w:tr>
    </w:tbl>
    <w:p w:rsidR="0035211A" w:rsidRPr="00F53CFC" w:rsidRDefault="0035211A" w:rsidP="00663321">
      <w:pPr>
        <w:tabs>
          <w:tab w:val="left" w:pos="991"/>
        </w:tabs>
        <w:spacing w:before="120" w:after="120"/>
        <w:jc w:val="both"/>
        <w:rPr>
          <w:sz w:val="10"/>
          <w:szCs w:val="10"/>
        </w:rPr>
      </w:pPr>
    </w:p>
    <w:tbl>
      <w:tblPr>
        <w:tblW w:w="6000" w:type="dxa"/>
        <w:tblCellMar>
          <w:left w:w="70" w:type="dxa"/>
          <w:right w:w="70" w:type="dxa"/>
        </w:tblCellMar>
        <w:tblLook w:val="04A0" w:firstRow="1" w:lastRow="0" w:firstColumn="1" w:lastColumn="0" w:noHBand="0" w:noVBand="1"/>
      </w:tblPr>
      <w:tblGrid>
        <w:gridCol w:w="1840"/>
        <w:gridCol w:w="760"/>
        <w:gridCol w:w="760"/>
        <w:gridCol w:w="880"/>
        <w:gridCol w:w="880"/>
        <w:gridCol w:w="880"/>
      </w:tblGrid>
      <w:tr w:rsidR="0035211A" w:rsidRPr="00F53CFC" w:rsidTr="0035211A">
        <w:trPr>
          <w:trHeight w:val="632"/>
        </w:trPr>
        <w:tc>
          <w:tcPr>
            <w:tcW w:w="1840" w:type="dxa"/>
            <w:vMerge w:val="restart"/>
            <w:tcBorders>
              <w:top w:val="single" w:sz="8" w:space="0" w:color="auto"/>
              <w:left w:val="single" w:sz="8" w:space="0" w:color="auto"/>
              <w:bottom w:val="nil"/>
              <w:right w:val="single" w:sz="8" w:space="0" w:color="auto"/>
            </w:tcBorders>
            <w:shd w:val="clear" w:color="000000" w:fill="E3E3E3"/>
            <w:vAlign w:val="center"/>
            <w:hideMark/>
          </w:tcPr>
          <w:p w:rsidR="0035211A" w:rsidRPr="00F53CFC" w:rsidRDefault="0035211A" w:rsidP="0035211A">
            <w:pPr>
              <w:jc w:val="center"/>
              <w:rPr>
                <w:b/>
                <w:bCs/>
                <w:sz w:val="16"/>
                <w:szCs w:val="16"/>
              </w:rPr>
            </w:pPr>
            <w:r w:rsidRPr="00F53CFC">
              <w:rPr>
                <w:b/>
                <w:bCs/>
                <w:sz w:val="16"/>
                <w:szCs w:val="16"/>
              </w:rPr>
              <w:t>ПОКАЗАТЕЛИ ЗА ИЗПЪЛНЕНИЕ →</w:t>
            </w:r>
          </w:p>
        </w:tc>
        <w:tc>
          <w:tcPr>
            <w:tcW w:w="4160" w:type="dxa"/>
            <w:gridSpan w:val="5"/>
            <w:tcBorders>
              <w:top w:val="single" w:sz="8" w:space="0" w:color="auto"/>
              <w:left w:val="single" w:sz="8" w:space="0" w:color="auto"/>
              <w:bottom w:val="single" w:sz="4" w:space="0" w:color="auto"/>
              <w:right w:val="single" w:sz="8" w:space="0" w:color="000000"/>
            </w:tcBorders>
            <w:shd w:val="clear" w:color="000000" w:fill="BFBFBF"/>
            <w:hideMark/>
          </w:tcPr>
          <w:p w:rsidR="0035211A" w:rsidRPr="00F53CFC" w:rsidRDefault="0035211A" w:rsidP="0035211A">
            <w:pPr>
              <w:rPr>
                <w:sz w:val="16"/>
                <w:szCs w:val="16"/>
              </w:rPr>
            </w:pPr>
            <w:r w:rsidRPr="00F53CFC">
              <w:rPr>
                <w:sz w:val="16"/>
                <w:szCs w:val="16"/>
              </w:rPr>
              <w:t>5. Индикатор за допълнителни функции по специални закони (§4 от ЗСПЗЗ, речни корита по ЗВ, плажове по ЗЧК)</w:t>
            </w:r>
          </w:p>
        </w:tc>
      </w:tr>
      <w:tr w:rsidR="0035211A" w:rsidRPr="00F53CFC" w:rsidTr="0035211A">
        <w:trPr>
          <w:trHeight w:val="248"/>
        </w:trPr>
        <w:tc>
          <w:tcPr>
            <w:tcW w:w="1840" w:type="dxa"/>
            <w:vMerge/>
            <w:tcBorders>
              <w:top w:val="single" w:sz="8" w:space="0" w:color="auto"/>
              <w:left w:val="single" w:sz="8" w:space="0" w:color="auto"/>
              <w:bottom w:val="nil"/>
              <w:right w:val="single" w:sz="8" w:space="0" w:color="auto"/>
            </w:tcBorders>
            <w:vAlign w:val="center"/>
            <w:hideMark/>
          </w:tcPr>
          <w:p w:rsidR="0035211A" w:rsidRPr="00F53CFC" w:rsidRDefault="0035211A" w:rsidP="0035211A">
            <w:pPr>
              <w:rPr>
                <w:b/>
                <w:bCs/>
                <w:sz w:val="16"/>
                <w:szCs w:val="16"/>
              </w:rPr>
            </w:pPr>
          </w:p>
        </w:tc>
        <w:tc>
          <w:tcPr>
            <w:tcW w:w="76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Мерна единица</w:t>
            </w:r>
          </w:p>
        </w:tc>
        <w:tc>
          <w:tcPr>
            <w:tcW w:w="76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7C12F6" w:rsidP="0035211A">
            <w:pPr>
              <w:jc w:val="center"/>
              <w:rPr>
                <w:sz w:val="16"/>
                <w:szCs w:val="16"/>
              </w:rPr>
            </w:pPr>
            <w:r w:rsidRPr="007C12F6">
              <w:rPr>
                <w:sz w:val="16"/>
                <w:szCs w:val="16"/>
              </w:rPr>
              <w:t>Бюджет</w:t>
            </w:r>
          </w:p>
        </w:tc>
        <w:tc>
          <w:tcPr>
            <w:tcW w:w="88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80" w:type="dxa"/>
            <w:vMerge w:val="restart"/>
            <w:tcBorders>
              <w:top w:val="nil"/>
              <w:left w:val="single" w:sz="4" w:space="0" w:color="auto"/>
              <w:bottom w:val="single" w:sz="4"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c>
          <w:tcPr>
            <w:tcW w:w="880" w:type="dxa"/>
            <w:vMerge w:val="restart"/>
            <w:tcBorders>
              <w:top w:val="nil"/>
              <w:left w:val="single" w:sz="4" w:space="0" w:color="auto"/>
              <w:bottom w:val="single" w:sz="4" w:space="0" w:color="auto"/>
              <w:right w:val="single" w:sz="8"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Прогноза</w:t>
            </w:r>
          </w:p>
        </w:tc>
      </w:tr>
      <w:tr w:rsidR="0035211A" w:rsidRPr="00F53CFC" w:rsidTr="0035211A">
        <w:trPr>
          <w:trHeight w:val="230"/>
        </w:trPr>
        <w:tc>
          <w:tcPr>
            <w:tcW w:w="1840" w:type="dxa"/>
            <w:vMerge/>
            <w:tcBorders>
              <w:top w:val="single" w:sz="8" w:space="0" w:color="auto"/>
              <w:left w:val="single" w:sz="8" w:space="0" w:color="auto"/>
              <w:bottom w:val="nil"/>
              <w:right w:val="single" w:sz="8" w:space="0" w:color="auto"/>
            </w:tcBorders>
            <w:vAlign w:val="center"/>
            <w:hideMark/>
          </w:tcPr>
          <w:p w:rsidR="0035211A" w:rsidRPr="00F53CFC" w:rsidRDefault="0035211A" w:rsidP="0035211A">
            <w:pPr>
              <w:rPr>
                <w:b/>
                <w:bCs/>
                <w:sz w:val="16"/>
                <w:szCs w:val="16"/>
              </w:rPr>
            </w:pPr>
          </w:p>
        </w:tc>
        <w:tc>
          <w:tcPr>
            <w:tcW w:w="760" w:type="dxa"/>
            <w:vMerge/>
            <w:tcBorders>
              <w:top w:val="nil"/>
              <w:left w:val="single" w:sz="8" w:space="0" w:color="auto"/>
              <w:bottom w:val="single" w:sz="8" w:space="0" w:color="000000"/>
              <w:right w:val="single" w:sz="4" w:space="0" w:color="auto"/>
            </w:tcBorders>
            <w:vAlign w:val="center"/>
            <w:hideMark/>
          </w:tcPr>
          <w:p w:rsidR="0035211A" w:rsidRPr="00F53CFC" w:rsidRDefault="0035211A" w:rsidP="0035211A">
            <w:pPr>
              <w:rPr>
                <w:sz w:val="16"/>
                <w:szCs w:val="16"/>
              </w:rPr>
            </w:pPr>
          </w:p>
        </w:tc>
        <w:tc>
          <w:tcPr>
            <w:tcW w:w="76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8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80" w:type="dxa"/>
            <w:vMerge/>
            <w:tcBorders>
              <w:top w:val="nil"/>
              <w:left w:val="single" w:sz="4" w:space="0" w:color="auto"/>
              <w:bottom w:val="single" w:sz="4" w:space="0" w:color="auto"/>
              <w:right w:val="single" w:sz="4" w:space="0" w:color="auto"/>
            </w:tcBorders>
            <w:vAlign w:val="center"/>
            <w:hideMark/>
          </w:tcPr>
          <w:p w:rsidR="0035211A" w:rsidRPr="00F53CFC" w:rsidRDefault="0035211A" w:rsidP="0035211A">
            <w:pPr>
              <w:rPr>
                <w:sz w:val="16"/>
                <w:szCs w:val="16"/>
              </w:rPr>
            </w:pPr>
          </w:p>
        </w:tc>
        <w:tc>
          <w:tcPr>
            <w:tcW w:w="880" w:type="dxa"/>
            <w:vMerge/>
            <w:tcBorders>
              <w:top w:val="nil"/>
              <w:left w:val="single" w:sz="4" w:space="0" w:color="auto"/>
              <w:bottom w:val="single" w:sz="4" w:space="0" w:color="auto"/>
              <w:right w:val="single" w:sz="8" w:space="0" w:color="auto"/>
            </w:tcBorders>
            <w:vAlign w:val="center"/>
            <w:hideMark/>
          </w:tcPr>
          <w:p w:rsidR="0035211A" w:rsidRPr="00F53CFC" w:rsidRDefault="0035211A" w:rsidP="0035211A">
            <w:pPr>
              <w:rPr>
                <w:sz w:val="16"/>
                <w:szCs w:val="16"/>
              </w:rPr>
            </w:pPr>
          </w:p>
        </w:tc>
      </w:tr>
      <w:tr w:rsidR="0035211A" w:rsidRPr="00F53CFC" w:rsidTr="0035211A">
        <w:trPr>
          <w:trHeight w:val="350"/>
        </w:trPr>
        <w:tc>
          <w:tcPr>
            <w:tcW w:w="1840" w:type="dxa"/>
            <w:tcBorders>
              <w:top w:val="nil"/>
              <w:left w:val="single" w:sz="8" w:space="0" w:color="auto"/>
              <w:bottom w:val="single" w:sz="8" w:space="0" w:color="auto"/>
              <w:right w:val="single" w:sz="8" w:space="0" w:color="auto"/>
            </w:tcBorders>
            <w:shd w:val="clear" w:color="000000" w:fill="E3E3E3"/>
            <w:vAlign w:val="center"/>
            <w:hideMark/>
          </w:tcPr>
          <w:p w:rsidR="0035211A" w:rsidRPr="00F53CFC" w:rsidRDefault="0035211A" w:rsidP="0035211A">
            <w:pPr>
              <w:jc w:val="center"/>
              <w:rPr>
                <w:b/>
                <w:bCs/>
                <w:sz w:val="16"/>
                <w:szCs w:val="16"/>
              </w:rPr>
            </w:pPr>
            <w:r w:rsidRPr="00F53CFC">
              <w:rPr>
                <w:b/>
                <w:bCs/>
                <w:sz w:val="16"/>
                <w:szCs w:val="16"/>
              </w:rPr>
              <w:t>ОБЛАСТНИ АДМИНИСТРАЦИИ ↓</w:t>
            </w:r>
          </w:p>
        </w:tc>
        <w:tc>
          <w:tcPr>
            <w:tcW w:w="760" w:type="dxa"/>
            <w:vMerge/>
            <w:tcBorders>
              <w:top w:val="nil"/>
              <w:left w:val="single" w:sz="8" w:space="0" w:color="auto"/>
              <w:bottom w:val="single" w:sz="8" w:space="0" w:color="000000"/>
              <w:right w:val="single" w:sz="4" w:space="0" w:color="auto"/>
            </w:tcBorders>
            <w:vAlign w:val="center"/>
            <w:hideMark/>
          </w:tcPr>
          <w:p w:rsidR="0035211A" w:rsidRPr="00F53CFC" w:rsidRDefault="0035211A" w:rsidP="0035211A">
            <w:pPr>
              <w:rPr>
                <w:sz w:val="16"/>
                <w:szCs w:val="16"/>
              </w:rPr>
            </w:pPr>
          </w:p>
        </w:tc>
        <w:tc>
          <w:tcPr>
            <w:tcW w:w="76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2025</w:t>
            </w:r>
          </w:p>
        </w:tc>
        <w:tc>
          <w:tcPr>
            <w:tcW w:w="88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2026</w:t>
            </w:r>
          </w:p>
        </w:tc>
        <w:tc>
          <w:tcPr>
            <w:tcW w:w="880" w:type="dxa"/>
            <w:tcBorders>
              <w:top w:val="nil"/>
              <w:left w:val="nil"/>
              <w:bottom w:val="single" w:sz="8" w:space="0" w:color="auto"/>
              <w:right w:val="single" w:sz="4"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2027</w:t>
            </w:r>
          </w:p>
        </w:tc>
        <w:tc>
          <w:tcPr>
            <w:tcW w:w="880" w:type="dxa"/>
            <w:tcBorders>
              <w:top w:val="nil"/>
              <w:left w:val="nil"/>
              <w:bottom w:val="single" w:sz="8" w:space="0" w:color="auto"/>
              <w:right w:val="single" w:sz="8" w:space="0" w:color="auto"/>
            </w:tcBorders>
            <w:shd w:val="clear" w:color="000000" w:fill="BFBFBF"/>
            <w:vAlign w:val="center"/>
            <w:hideMark/>
          </w:tcPr>
          <w:p w:rsidR="0035211A" w:rsidRPr="00F53CFC" w:rsidRDefault="0035211A" w:rsidP="0035211A">
            <w:pPr>
              <w:jc w:val="center"/>
              <w:rPr>
                <w:sz w:val="16"/>
                <w:szCs w:val="16"/>
              </w:rPr>
            </w:pPr>
            <w:r w:rsidRPr="00F53CFC">
              <w:rPr>
                <w:sz w:val="16"/>
                <w:szCs w:val="16"/>
              </w:rPr>
              <w:t>2028</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 xml:space="preserve">Благоевград </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23</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w:t>
            </w:r>
          </w:p>
        </w:tc>
        <w:tc>
          <w:tcPr>
            <w:tcW w:w="880" w:type="dxa"/>
            <w:tcBorders>
              <w:top w:val="nil"/>
              <w:left w:val="nil"/>
              <w:bottom w:val="single" w:sz="4" w:space="0" w:color="auto"/>
              <w:right w:val="single" w:sz="8" w:space="0" w:color="auto"/>
            </w:tcBorders>
            <w:shd w:val="clear" w:color="auto" w:fill="auto"/>
            <w:hideMark/>
          </w:tcPr>
          <w:p w:rsidR="0035211A" w:rsidRPr="00F53CFC" w:rsidRDefault="0035211A" w:rsidP="0035211A">
            <w:pPr>
              <w:jc w:val="center"/>
              <w:rPr>
                <w:sz w:val="16"/>
                <w:szCs w:val="16"/>
              </w:rPr>
            </w:pPr>
            <w:r w:rsidRPr="00F53CFC">
              <w:rPr>
                <w:sz w:val="16"/>
                <w:szCs w:val="16"/>
              </w:rPr>
              <w:t>22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Бургас</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49</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31</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21</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Варна</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25</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25</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25</w:t>
            </w:r>
          </w:p>
        </w:tc>
      </w:tr>
      <w:tr w:rsidR="0035211A" w:rsidRPr="00F53CFC" w:rsidTr="00F77C41">
        <w:trPr>
          <w:trHeight w:val="148"/>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Велико Търново</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4</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4</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Видин</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57</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10</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Враца</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10</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10</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Габрово</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Добрич</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Кърджали</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44</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43</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42</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41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Кюстендил</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5</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5</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Ловеч</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20</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18</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16</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Монтана</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Пазарджик</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38</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30</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27</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30</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Перник</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37</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37</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12</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Плевен</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16</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16</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16</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16</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Пловдив</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19</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14</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8</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4</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Разград</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7</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5</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Русе</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Силистра</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1</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1</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Сливен</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9</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9</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7</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5</w:t>
            </w:r>
          </w:p>
        </w:tc>
      </w:tr>
      <w:tr w:rsidR="0035211A" w:rsidRPr="00F53CFC" w:rsidTr="00F77C41">
        <w:trPr>
          <w:trHeight w:val="113"/>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Смолян</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25</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25</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София-град</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София-област</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65</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65</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65</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65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Стара Загора</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9</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4</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Търговище</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2</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3</w:t>
            </w:r>
          </w:p>
        </w:tc>
      </w:tr>
      <w:tr w:rsidR="0035211A" w:rsidRPr="00F53CFC" w:rsidTr="00F77C41">
        <w:trPr>
          <w:trHeight w:val="132"/>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Хасково</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6</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5</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5</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5</w:t>
            </w:r>
          </w:p>
        </w:tc>
      </w:tr>
      <w:tr w:rsidR="0035211A" w:rsidRPr="00F53CFC" w:rsidTr="0035211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Шумен</w:t>
            </w:r>
          </w:p>
        </w:tc>
        <w:tc>
          <w:tcPr>
            <w:tcW w:w="760" w:type="dxa"/>
            <w:tcBorders>
              <w:top w:val="nil"/>
              <w:left w:val="single" w:sz="8" w:space="0" w:color="auto"/>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w:t>
            </w:r>
          </w:p>
        </w:tc>
        <w:tc>
          <w:tcPr>
            <w:tcW w:w="880" w:type="dxa"/>
            <w:tcBorders>
              <w:top w:val="nil"/>
              <w:left w:val="nil"/>
              <w:bottom w:val="single" w:sz="4"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8</w:t>
            </w:r>
          </w:p>
        </w:tc>
        <w:tc>
          <w:tcPr>
            <w:tcW w:w="880" w:type="dxa"/>
            <w:tcBorders>
              <w:top w:val="nil"/>
              <w:left w:val="nil"/>
              <w:bottom w:val="single" w:sz="4"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8</w:t>
            </w:r>
          </w:p>
        </w:tc>
        <w:tc>
          <w:tcPr>
            <w:tcW w:w="880" w:type="dxa"/>
            <w:tcBorders>
              <w:top w:val="nil"/>
              <w:left w:val="nil"/>
              <w:bottom w:val="single" w:sz="4"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8</w:t>
            </w:r>
          </w:p>
        </w:tc>
      </w:tr>
      <w:tr w:rsidR="0035211A" w:rsidRPr="00F53CFC" w:rsidTr="0035211A">
        <w:trPr>
          <w:trHeight w:val="270"/>
        </w:trPr>
        <w:tc>
          <w:tcPr>
            <w:tcW w:w="1840" w:type="dxa"/>
            <w:tcBorders>
              <w:top w:val="nil"/>
              <w:left w:val="single" w:sz="8" w:space="0" w:color="auto"/>
              <w:bottom w:val="single" w:sz="8" w:space="0" w:color="auto"/>
              <w:right w:val="nil"/>
            </w:tcBorders>
            <w:shd w:val="clear" w:color="000000" w:fill="BFBFBF"/>
            <w:noWrap/>
            <w:vAlign w:val="bottom"/>
            <w:hideMark/>
          </w:tcPr>
          <w:p w:rsidR="0035211A" w:rsidRPr="00F53CFC" w:rsidRDefault="0035211A" w:rsidP="0035211A">
            <w:pPr>
              <w:jc w:val="center"/>
              <w:rPr>
                <w:sz w:val="16"/>
                <w:szCs w:val="16"/>
              </w:rPr>
            </w:pPr>
            <w:r w:rsidRPr="00F53CFC">
              <w:rPr>
                <w:sz w:val="16"/>
                <w:szCs w:val="16"/>
              </w:rPr>
              <w:t>Ямбол</w:t>
            </w:r>
          </w:p>
        </w:tc>
        <w:tc>
          <w:tcPr>
            <w:tcW w:w="760" w:type="dxa"/>
            <w:tcBorders>
              <w:top w:val="nil"/>
              <w:left w:val="single" w:sz="8" w:space="0" w:color="auto"/>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брой</w:t>
            </w:r>
          </w:p>
        </w:tc>
        <w:tc>
          <w:tcPr>
            <w:tcW w:w="76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9</w:t>
            </w:r>
          </w:p>
        </w:tc>
        <w:tc>
          <w:tcPr>
            <w:tcW w:w="880" w:type="dxa"/>
            <w:tcBorders>
              <w:top w:val="nil"/>
              <w:left w:val="nil"/>
              <w:bottom w:val="single" w:sz="8" w:space="0" w:color="auto"/>
              <w:right w:val="single" w:sz="4" w:space="0" w:color="auto"/>
            </w:tcBorders>
            <w:shd w:val="clear" w:color="auto" w:fill="auto"/>
            <w:hideMark/>
          </w:tcPr>
          <w:p w:rsidR="0035211A" w:rsidRPr="00F53CFC" w:rsidRDefault="0035211A" w:rsidP="0035211A">
            <w:pPr>
              <w:jc w:val="center"/>
              <w:rPr>
                <w:sz w:val="16"/>
                <w:szCs w:val="16"/>
              </w:rPr>
            </w:pPr>
            <w:r w:rsidRPr="00F53CFC">
              <w:rPr>
                <w:sz w:val="16"/>
                <w:szCs w:val="16"/>
              </w:rPr>
              <w:t>9</w:t>
            </w:r>
          </w:p>
        </w:tc>
        <w:tc>
          <w:tcPr>
            <w:tcW w:w="880" w:type="dxa"/>
            <w:tcBorders>
              <w:top w:val="nil"/>
              <w:left w:val="nil"/>
              <w:bottom w:val="single" w:sz="8" w:space="0" w:color="auto"/>
              <w:right w:val="single" w:sz="4"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9</w:t>
            </w:r>
          </w:p>
        </w:tc>
        <w:tc>
          <w:tcPr>
            <w:tcW w:w="880" w:type="dxa"/>
            <w:tcBorders>
              <w:top w:val="nil"/>
              <w:left w:val="nil"/>
              <w:bottom w:val="single" w:sz="8" w:space="0" w:color="auto"/>
              <w:right w:val="single" w:sz="8" w:space="0" w:color="auto"/>
            </w:tcBorders>
            <w:shd w:val="clear" w:color="auto" w:fill="auto"/>
            <w:noWrap/>
            <w:vAlign w:val="bottom"/>
            <w:hideMark/>
          </w:tcPr>
          <w:p w:rsidR="0035211A" w:rsidRPr="00F53CFC" w:rsidRDefault="0035211A" w:rsidP="0035211A">
            <w:pPr>
              <w:jc w:val="center"/>
              <w:rPr>
                <w:sz w:val="16"/>
                <w:szCs w:val="16"/>
              </w:rPr>
            </w:pPr>
            <w:r w:rsidRPr="00F53CFC">
              <w:rPr>
                <w:sz w:val="16"/>
                <w:szCs w:val="16"/>
              </w:rPr>
              <w:t>9</w:t>
            </w:r>
          </w:p>
        </w:tc>
      </w:tr>
    </w:tbl>
    <w:p w:rsidR="00351BCC" w:rsidRDefault="00351BCC" w:rsidP="00234366">
      <w:pPr>
        <w:tabs>
          <w:tab w:val="left" w:pos="991"/>
        </w:tabs>
        <w:spacing w:before="120" w:after="120" w:line="276" w:lineRule="auto"/>
        <w:jc w:val="both"/>
        <w:rPr>
          <w:b/>
          <w:i/>
          <w:sz w:val="22"/>
          <w:szCs w:val="22"/>
        </w:rPr>
      </w:pPr>
    </w:p>
    <w:p w:rsidR="0055264C" w:rsidRPr="00F53CFC" w:rsidRDefault="0055264C" w:rsidP="00234366">
      <w:pPr>
        <w:tabs>
          <w:tab w:val="left" w:pos="991"/>
        </w:tabs>
        <w:spacing w:before="120" w:after="120" w:line="276" w:lineRule="auto"/>
        <w:jc w:val="both"/>
        <w:rPr>
          <w:b/>
          <w:i/>
          <w:sz w:val="22"/>
          <w:szCs w:val="22"/>
        </w:rPr>
      </w:pPr>
      <w:r w:rsidRPr="00F53CFC">
        <w:rPr>
          <w:b/>
          <w:i/>
          <w:sz w:val="22"/>
          <w:szCs w:val="22"/>
        </w:rPr>
        <w:t>Информация за наличността и качеството на данните</w:t>
      </w:r>
    </w:p>
    <w:p w:rsidR="00373C16" w:rsidRPr="00F53CFC" w:rsidRDefault="00373C16" w:rsidP="00234366">
      <w:pPr>
        <w:spacing w:line="276" w:lineRule="auto"/>
        <w:ind w:firstLine="709"/>
        <w:jc w:val="both"/>
        <w:rPr>
          <w:sz w:val="22"/>
          <w:szCs w:val="22"/>
        </w:rPr>
      </w:pPr>
      <w:r w:rsidRPr="00F53CFC">
        <w:rPr>
          <w:sz w:val="22"/>
          <w:szCs w:val="22"/>
        </w:rPr>
        <w:t>Източниците на информация за данните са в областните администрации чрез поддържаните от тях информационни, деловодни и справочни системи, регистри и др. Отговорността за качеството на данните е на областните управители.</w:t>
      </w:r>
    </w:p>
    <w:p w:rsidR="0031605E" w:rsidRDefault="0031605E" w:rsidP="007D02D3">
      <w:pPr>
        <w:spacing w:line="276" w:lineRule="auto"/>
        <w:ind w:firstLine="709"/>
        <w:jc w:val="both"/>
        <w:rPr>
          <w:sz w:val="22"/>
          <w:szCs w:val="22"/>
        </w:rPr>
      </w:pPr>
    </w:p>
    <w:p w:rsidR="00351BCC" w:rsidRDefault="00351BCC" w:rsidP="007D02D3">
      <w:pPr>
        <w:spacing w:line="276" w:lineRule="auto"/>
        <w:ind w:firstLine="709"/>
        <w:jc w:val="both"/>
        <w:rPr>
          <w:sz w:val="22"/>
          <w:szCs w:val="22"/>
        </w:rPr>
      </w:pPr>
    </w:p>
    <w:p w:rsidR="00351BCC" w:rsidRDefault="00351BCC" w:rsidP="007D02D3">
      <w:pPr>
        <w:spacing w:line="276" w:lineRule="auto"/>
        <w:ind w:firstLine="709"/>
        <w:jc w:val="both"/>
        <w:rPr>
          <w:sz w:val="22"/>
          <w:szCs w:val="22"/>
        </w:rPr>
      </w:pPr>
    </w:p>
    <w:p w:rsidR="00351BCC" w:rsidRPr="00F53CFC" w:rsidRDefault="00351BCC" w:rsidP="007D02D3">
      <w:pPr>
        <w:spacing w:line="276" w:lineRule="auto"/>
        <w:ind w:firstLine="709"/>
        <w:jc w:val="both"/>
        <w:rPr>
          <w:sz w:val="22"/>
          <w:szCs w:val="22"/>
        </w:rPr>
      </w:pPr>
    </w:p>
    <w:p w:rsidR="009C3683" w:rsidRPr="00F53CFC" w:rsidRDefault="009C3683" w:rsidP="007D02D3">
      <w:pPr>
        <w:spacing w:line="276" w:lineRule="auto"/>
        <w:ind w:firstLine="709"/>
        <w:jc w:val="both"/>
        <w:rPr>
          <w:sz w:val="22"/>
          <w:szCs w:val="22"/>
        </w:rPr>
      </w:pPr>
    </w:p>
    <w:p w:rsidR="001E56AA" w:rsidRPr="00F53CFC" w:rsidRDefault="001E56AA" w:rsidP="00600C49">
      <w:pPr>
        <w:pStyle w:val="Heading1"/>
        <w:keepNext w:val="0"/>
        <w:widowControl w:val="0"/>
        <w:numPr>
          <w:ilvl w:val="0"/>
          <w:numId w:val="1"/>
        </w:numPr>
        <w:shd w:val="clear" w:color="auto" w:fill="CCFFCC"/>
        <w:spacing w:after="120"/>
        <w:ind w:left="181" w:hanging="181"/>
        <w:jc w:val="left"/>
        <w:rPr>
          <w:sz w:val="22"/>
          <w:szCs w:val="22"/>
          <w:lang w:val="bg-BG"/>
        </w:rPr>
      </w:pPr>
      <w:r w:rsidRPr="00F53CFC">
        <w:rPr>
          <w:sz w:val="22"/>
          <w:szCs w:val="22"/>
          <w:lang w:val="bg-BG"/>
        </w:rPr>
        <w:t>политика в областта на правото на вероизповедание</w:t>
      </w:r>
    </w:p>
    <w:p w:rsidR="00500559" w:rsidRPr="00F53CFC" w:rsidRDefault="00500559" w:rsidP="00C077B4">
      <w:pPr>
        <w:jc w:val="both"/>
        <w:rPr>
          <w:b/>
          <w:i/>
          <w:sz w:val="10"/>
          <w:szCs w:val="10"/>
        </w:rPr>
      </w:pPr>
    </w:p>
    <w:p w:rsidR="00F323FE" w:rsidRPr="00F53CFC" w:rsidRDefault="00F323FE" w:rsidP="005D4AF9">
      <w:pPr>
        <w:spacing w:line="276" w:lineRule="auto"/>
        <w:jc w:val="both"/>
        <w:rPr>
          <w:b/>
          <w:i/>
          <w:sz w:val="22"/>
          <w:szCs w:val="22"/>
        </w:rPr>
      </w:pPr>
      <w:r w:rsidRPr="00F53CFC">
        <w:rPr>
          <w:b/>
          <w:i/>
          <w:sz w:val="22"/>
          <w:szCs w:val="22"/>
        </w:rPr>
        <w:t>Визия за развитието на политиката</w:t>
      </w:r>
    </w:p>
    <w:p w:rsidR="005D4AF9" w:rsidRPr="00F53CFC" w:rsidRDefault="005D4AF9" w:rsidP="005D4AF9">
      <w:pPr>
        <w:spacing w:line="276" w:lineRule="auto"/>
        <w:ind w:firstLine="709"/>
        <w:jc w:val="both"/>
        <w:rPr>
          <w:sz w:val="22"/>
          <w:szCs w:val="22"/>
        </w:rPr>
      </w:pPr>
      <w:r w:rsidRPr="00F53CFC">
        <w:rPr>
          <w:sz w:val="22"/>
          <w:szCs w:val="22"/>
        </w:rPr>
        <w:t>Политиката в областта на вероизповеданията се регламентира от Конституцията на Република България и Закона за вероизповеданията. Законодателството на страната ни в тази област е едно от най-новите и либерални в Европейския съюз. Законът за вероизповеданията е получил положителна оценка от Европейската комисия, което е доказателство, че предначертаната и провеждана политика на държавата в тази насока не се нуждае от корекции на този етап.</w:t>
      </w:r>
    </w:p>
    <w:p w:rsidR="005D4AF9" w:rsidRPr="00F53CFC" w:rsidRDefault="005D4AF9" w:rsidP="005D4AF9">
      <w:pPr>
        <w:jc w:val="both"/>
        <w:rPr>
          <w:b/>
          <w:i/>
        </w:rPr>
      </w:pPr>
    </w:p>
    <w:p w:rsidR="005D4AF9" w:rsidRPr="00F53CFC" w:rsidRDefault="005D4AF9" w:rsidP="005D4AF9">
      <w:pPr>
        <w:spacing w:line="276" w:lineRule="auto"/>
        <w:jc w:val="both"/>
        <w:rPr>
          <w:b/>
          <w:i/>
          <w:sz w:val="22"/>
          <w:szCs w:val="22"/>
        </w:rPr>
      </w:pPr>
      <w:r w:rsidRPr="00F53CFC">
        <w:rPr>
          <w:b/>
          <w:i/>
          <w:sz w:val="22"/>
          <w:szCs w:val="22"/>
        </w:rPr>
        <w:t>Стратегическа и оперативни цели</w:t>
      </w:r>
    </w:p>
    <w:p w:rsidR="005D4AF9" w:rsidRPr="00F53CFC" w:rsidRDefault="005D4AF9" w:rsidP="005D4AF9">
      <w:pPr>
        <w:tabs>
          <w:tab w:val="left" w:pos="360"/>
        </w:tabs>
        <w:spacing w:line="276" w:lineRule="auto"/>
        <w:jc w:val="both"/>
        <w:rPr>
          <w:b/>
          <w:sz w:val="22"/>
          <w:szCs w:val="22"/>
        </w:rPr>
      </w:pPr>
      <w:r w:rsidRPr="00F53CFC">
        <w:rPr>
          <w:sz w:val="22"/>
          <w:szCs w:val="22"/>
        </w:rPr>
        <w:t>Свободно и безпрепятствено упражняване на правото на вероизповедание, поддържане на търпимост и уважение между вярващите от различните вероизповедания, както и между вярващи и невярващи в дългосрочен план.</w:t>
      </w:r>
    </w:p>
    <w:p w:rsidR="005D4AF9" w:rsidRPr="00F53CFC" w:rsidRDefault="005D4AF9" w:rsidP="005D4AF9">
      <w:pPr>
        <w:tabs>
          <w:tab w:val="left" w:pos="360"/>
        </w:tabs>
        <w:spacing w:line="276" w:lineRule="auto"/>
        <w:ind w:left="1080"/>
        <w:jc w:val="both"/>
        <w:rPr>
          <w:b/>
          <w:sz w:val="10"/>
          <w:szCs w:val="10"/>
          <w:highlight w:val="yellow"/>
        </w:rPr>
      </w:pPr>
    </w:p>
    <w:p w:rsidR="005D4AF9" w:rsidRPr="00F53CFC" w:rsidRDefault="005D4AF9" w:rsidP="005D4AF9">
      <w:pPr>
        <w:spacing w:line="276" w:lineRule="auto"/>
        <w:jc w:val="both"/>
        <w:rPr>
          <w:b/>
          <w:i/>
          <w:sz w:val="22"/>
          <w:szCs w:val="22"/>
        </w:rPr>
      </w:pPr>
      <w:r w:rsidRPr="00F53CFC">
        <w:rPr>
          <w:b/>
          <w:i/>
          <w:sz w:val="22"/>
          <w:szCs w:val="22"/>
        </w:rPr>
        <w:t>Полза/ефект за обществото</w:t>
      </w:r>
    </w:p>
    <w:p w:rsidR="005D4AF9" w:rsidRPr="00F53CFC" w:rsidRDefault="005D4AF9" w:rsidP="005D4AF9">
      <w:pPr>
        <w:numPr>
          <w:ilvl w:val="0"/>
          <w:numId w:val="9"/>
        </w:numPr>
        <w:spacing w:line="276" w:lineRule="auto"/>
        <w:jc w:val="both"/>
        <w:rPr>
          <w:sz w:val="22"/>
          <w:szCs w:val="22"/>
        </w:rPr>
      </w:pPr>
      <w:r w:rsidRPr="00F53CFC">
        <w:rPr>
          <w:sz w:val="22"/>
          <w:szCs w:val="22"/>
        </w:rPr>
        <w:t>Свободно упражняване на правото на вероизповедание на българските граждани и независимо администриране на вътрешно-организационния живот и култа на различните религиозни общности;</w:t>
      </w:r>
    </w:p>
    <w:p w:rsidR="005D4AF9" w:rsidRPr="00F53CFC" w:rsidRDefault="005D4AF9" w:rsidP="005D4AF9">
      <w:pPr>
        <w:numPr>
          <w:ilvl w:val="0"/>
          <w:numId w:val="9"/>
        </w:numPr>
        <w:spacing w:line="276" w:lineRule="auto"/>
        <w:jc w:val="both"/>
        <w:rPr>
          <w:sz w:val="22"/>
          <w:szCs w:val="22"/>
        </w:rPr>
      </w:pPr>
      <w:r w:rsidRPr="00F53CFC">
        <w:rPr>
          <w:sz w:val="22"/>
          <w:szCs w:val="22"/>
        </w:rPr>
        <w:t>Чрез субсидията за текущи разходи на вероизповеданията, към които са се определили повече от едно на сто от българските граждани при последното преброяване на населението и сградния фонд от Националния статистически институт ще се преодолее дефицитът от свещенослужители, които да удовлетворяват религиозните нужди на вярващите</w:t>
      </w:r>
    </w:p>
    <w:p w:rsidR="005D4AF9" w:rsidRPr="00F53CFC" w:rsidRDefault="005D4AF9" w:rsidP="005D4AF9">
      <w:pPr>
        <w:numPr>
          <w:ilvl w:val="0"/>
          <w:numId w:val="9"/>
        </w:numPr>
        <w:spacing w:line="276" w:lineRule="auto"/>
        <w:jc w:val="both"/>
        <w:rPr>
          <w:b/>
          <w:sz w:val="22"/>
          <w:szCs w:val="22"/>
        </w:rPr>
      </w:pPr>
      <w:r w:rsidRPr="00F53CFC">
        <w:rPr>
          <w:sz w:val="22"/>
          <w:szCs w:val="22"/>
        </w:rPr>
        <w:t>Изграждане на диалогичност между гражданското общество (вероизповеданията) и администрацията, както и на отношения на толерантност;</w:t>
      </w:r>
    </w:p>
    <w:p w:rsidR="005D4AF9" w:rsidRPr="00F53CFC" w:rsidRDefault="005D4AF9" w:rsidP="005D4AF9">
      <w:pPr>
        <w:numPr>
          <w:ilvl w:val="0"/>
          <w:numId w:val="9"/>
        </w:numPr>
        <w:spacing w:line="276" w:lineRule="auto"/>
        <w:jc w:val="both"/>
        <w:rPr>
          <w:sz w:val="22"/>
          <w:szCs w:val="22"/>
        </w:rPr>
      </w:pPr>
      <w:r w:rsidRPr="00F53CFC">
        <w:rPr>
          <w:sz w:val="22"/>
          <w:szCs w:val="22"/>
        </w:rPr>
        <w:t>Формиране на активна позиция у вероизповеданията като част от гражданското общество при решаване на въпроси от важно обществено значение;</w:t>
      </w:r>
    </w:p>
    <w:p w:rsidR="005D4AF9" w:rsidRPr="00F53CFC" w:rsidRDefault="002868A2" w:rsidP="005D4AF9">
      <w:pPr>
        <w:numPr>
          <w:ilvl w:val="0"/>
          <w:numId w:val="9"/>
        </w:numPr>
        <w:spacing w:line="276" w:lineRule="auto"/>
        <w:jc w:val="both"/>
        <w:rPr>
          <w:b/>
          <w:sz w:val="22"/>
          <w:szCs w:val="22"/>
        </w:rPr>
      </w:pPr>
      <w:r w:rsidRPr="00F53CFC">
        <w:rPr>
          <w:sz w:val="22"/>
          <w:szCs w:val="22"/>
        </w:rPr>
        <w:t>Д</w:t>
      </w:r>
      <w:r w:rsidR="005D4AF9" w:rsidRPr="00F53CFC">
        <w:rPr>
          <w:sz w:val="22"/>
          <w:szCs w:val="22"/>
        </w:rPr>
        <w:t xml:space="preserve">обре планирана и провеждана политика на българското правителство в областта на вероизповеданията ще продължи историческата традиция на религиозна толерантност в българското общество, което от своя страна ще затвърди добрия образ на българската държава пред Европейския съюз и международната общност. </w:t>
      </w:r>
    </w:p>
    <w:p w:rsidR="005D4AF9" w:rsidRPr="00F53CFC" w:rsidRDefault="005D4AF9" w:rsidP="005D4AF9">
      <w:pPr>
        <w:spacing w:line="276" w:lineRule="auto"/>
        <w:jc w:val="both"/>
        <w:rPr>
          <w:b/>
          <w:i/>
          <w:sz w:val="22"/>
          <w:szCs w:val="22"/>
        </w:rPr>
      </w:pPr>
      <w:r w:rsidRPr="00F53CFC">
        <w:rPr>
          <w:b/>
          <w:i/>
          <w:sz w:val="22"/>
          <w:szCs w:val="22"/>
        </w:rPr>
        <w:t>Взаимоотношения с други институции, допринасящи за изпълнение на политиката</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Министерство на финансите</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Министерство на вътрешните работи</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Министерство на външните работи</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Министерство на правосъдието</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Министерство на регионалното развитие и благоустройството</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Министерство на образованието и науката</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Прокуратура на Република България</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Софийски градски съд</w:t>
      </w:r>
    </w:p>
    <w:p w:rsidR="005D4AF9" w:rsidRPr="00F53CFC" w:rsidRDefault="005D4AF9" w:rsidP="005D4AF9">
      <w:pPr>
        <w:numPr>
          <w:ilvl w:val="0"/>
          <w:numId w:val="23"/>
        </w:numPr>
        <w:tabs>
          <w:tab w:val="left" w:pos="360"/>
        </w:tabs>
        <w:spacing w:line="276" w:lineRule="auto"/>
        <w:jc w:val="both"/>
        <w:rPr>
          <w:sz w:val="22"/>
          <w:szCs w:val="22"/>
        </w:rPr>
      </w:pPr>
      <w:r w:rsidRPr="00F53CFC">
        <w:rPr>
          <w:bCs/>
          <w:sz w:val="22"/>
          <w:szCs w:val="22"/>
        </w:rPr>
        <w:t>Комисия по вероизповеданията и правата на човека</w:t>
      </w:r>
      <w:r w:rsidRPr="00F53CFC">
        <w:rPr>
          <w:sz w:val="22"/>
          <w:szCs w:val="22"/>
        </w:rPr>
        <w:t xml:space="preserve"> в НС</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Омбудсман на Република България</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Комисия за защита от дискриминация</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Областни администрации</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Общински администрации</w:t>
      </w:r>
    </w:p>
    <w:p w:rsidR="005D4AF9" w:rsidRPr="00F53CFC" w:rsidRDefault="005D4AF9" w:rsidP="005D4AF9">
      <w:pPr>
        <w:numPr>
          <w:ilvl w:val="0"/>
          <w:numId w:val="23"/>
        </w:numPr>
        <w:tabs>
          <w:tab w:val="left" w:pos="360"/>
        </w:tabs>
        <w:spacing w:line="276" w:lineRule="auto"/>
        <w:jc w:val="both"/>
        <w:rPr>
          <w:sz w:val="22"/>
          <w:szCs w:val="22"/>
        </w:rPr>
      </w:pPr>
      <w:r w:rsidRPr="00F53CFC">
        <w:rPr>
          <w:sz w:val="22"/>
          <w:szCs w:val="22"/>
        </w:rPr>
        <w:t>Регистрираните религиозни институции в страната</w:t>
      </w:r>
    </w:p>
    <w:p w:rsidR="00CE3A74" w:rsidRDefault="00CE3A74" w:rsidP="00CE3A74">
      <w:pPr>
        <w:spacing w:line="276" w:lineRule="auto"/>
        <w:jc w:val="both"/>
        <w:rPr>
          <w:b/>
          <w:i/>
          <w:sz w:val="22"/>
          <w:szCs w:val="22"/>
        </w:rPr>
      </w:pPr>
    </w:p>
    <w:p w:rsidR="00351BCC" w:rsidRDefault="00351BCC" w:rsidP="00CE3A74">
      <w:pPr>
        <w:spacing w:line="276" w:lineRule="auto"/>
        <w:jc w:val="both"/>
        <w:rPr>
          <w:b/>
          <w:i/>
          <w:sz w:val="22"/>
          <w:szCs w:val="22"/>
        </w:rPr>
      </w:pPr>
    </w:p>
    <w:p w:rsidR="00351BCC" w:rsidRDefault="00351BCC" w:rsidP="00CE3A74">
      <w:pPr>
        <w:spacing w:line="276" w:lineRule="auto"/>
        <w:jc w:val="both"/>
        <w:rPr>
          <w:b/>
          <w:i/>
          <w:sz w:val="22"/>
          <w:szCs w:val="22"/>
        </w:rPr>
      </w:pPr>
    </w:p>
    <w:p w:rsidR="00351BCC" w:rsidRDefault="00351BCC" w:rsidP="00CE3A74">
      <w:pPr>
        <w:spacing w:line="276" w:lineRule="auto"/>
        <w:jc w:val="both"/>
        <w:rPr>
          <w:b/>
          <w:i/>
          <w:sz w:val="22"/>
          <w:szCs w:val="22"/>
        </w:rPr>
      </w:pPr>
    </w:p>
    <w:p w:rsidR="005D4AF9" w:rsidRPr="00CE3A74" w:rsidRDefault="005D4AF9" w:rsidP="00CE3A74">
      <w:pPr>
        <w:spacing w:line="276" w:lineRule="auto"/>
        <w:jc w:val="both"/>
        <w:rPr>
          <w:b/>
          <w:i/>
          <w:sz w:val="22"/>
          <w:szCs w:val="22"/>
        </w:rPr>
      </w:pPr>
      <w:r w:rsidRPr="00CE3A74">
        <w:rPr>
          <w:b/>
          <w:i/>
          <w:sz w:val="22"/>
          <w:szCs w:val="22"/>
        </w:rPr>
        <w:lastRenderedPageBreak/>
        <w:t xml:space="preserve">Показатели за полза/ефект и целеви стойности </w:t>
      </w:r>
    </w:p>
    <w:p w:rsidR="00472185" w:rsidRPr="00F53CFC" w:rsidRDefault="00472185" w:rsidP="00472185"/>
    <w:tbl>
      <w:tblPr>
        <w:tblW w:w="7876" w:type="dxa"/>
        <w:tblInd w:w="55" w:type="dxa"/>
        <w:tblCellMar>
          <w:left w:w="70" w:type="dxa"/>
          <w:right w:w="70" w:type="dxa"/>
        </w:tblCellMar>
        <w:tblLook w:val="0000" w:firstRow="0" w:lastRow="0" w:firstColumn="0" w:lastColumn="0" w:noHBand="0" w:noVBand="0"/>
      </w:tblPr>
      <w:tblGrid>
        <w:gridCol w:w="3276"/>
        <w:gridCol w:w="760"/>
        <w:gridCol w:w="960"/>
        <w:gridCol w:w="960"/>
        <w:gridCol w:w="960"/>
        <w:gridCol w:w="960"/>
      </w:tblGrid>
      <w:tr w:rsidR="00472185" w:rsidRPr="00F53CFC" w:rsidTr="00E35C88">
        <w:trPr>
          <w:trHeight w:val="420"/>
        </w:trPr>
        <w:tc>
          <w:tcPr>
            <w:tcW w:w="7876"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472185" w:rsidRPr="00F53CFC" w:rsidRDefault="00472185" w:rsidP="00E35C88">
            <w:pPr>
              <w:jc w:val="center"/>
              <w:rPr>
                <w:b/>
                <w:bCs/>
                <w:sz w:val="16"/>
                <w:szCs w:val="16"/>
              </w:rPr>
            </w:pPr>
            <w:r w:rsidRPr="00F53CFC">
              <w:rPr>
                <w:b/>
                <w:bCs/>
                <w:sz w:val="16"/>
                <w:szCs w:val="16"/>
              </w:rPr>
              <w:t>ПОКАЗАТЕЛИ ЗА ИЗПЪЛНЕНИЕ И ЦЕЛЕВИ СТОЙНОСТИ</w:t>
            </w:r>
          </w:p>
        </w:tc>
      </w:tr>
      <w:tr w:rsidR="00472185" w:rsidRPr="00F53CFC" w:rsidTr="00E35C88">
        <w:trPr>
          <w:trHeight w:val="255"/>
        </w:trPr>
        <w:tc>
          <w:tcPr>
            <w:tcW w:w="3276" w:type="dxa"/>
            <w:tcBorders>
              <w:top w:val="nil"/>
              <w:left w:val="single" w:sz="8" w:space="0" w:color="auto"/>
              <w:bottom w:val="single" w:sz="4" w:space="0" w:color="auto"/>
              <w:right w:val="single" w:sz="4" w:space="0" w:color="auto"/>
            </w:tcBorders>
            <w:shd w:val="clear" w:color="auto" w:fill="FFCC99"/>
            <w:vAlign w:val="center"/>
          </w:tcPr>
          <w:p w:rsidR="00472185" w:rsidRPr="00F53CFC" w:rsidRDefault="00472185" w:rsidP="00E35C88">
            <w:pPr>
              <w:jc w:val="center"/>
              <w:rPr>
                <w:i/>
                <w:iCs/>
                <w:sz w:val="16"/>
                <w:szCs w:val="16"/>
              </w:rPr>
            </w:pPr>
            <w:r w:rsidRPr="00F53CFC">
              <w:rPr>
                <w:i/>
                <w:iCs/>
                <w:sz w:val="16"/>
                <w:szCs w:val="16"/>
              </w:rPr>
              <w:t>Политика в областта на правото на вероизповедание</w:t>
            </w:r>
          </w:p>
        </w:tc>
        <w:tc>
          <w:tcPr>
            <w:tcW w:w="760" w:type="dxa"/>
            <w:tcBorders>
              <w:top w:val="nil"/>
              <w:left w:val="nil"/>
              <w:bottom w:val="single" w:sz="4" w:space="0" w:color="auto"/>
              <w:right w:val="single" w:sz="4" w:space="0" w:color="auto"/>
            </w:tcBorders>
            <w:shd w:val="clear" w:color="auto" w:fill="FFCC99"/>
          </w:tcPr>
          <w:p w:rsidR="00472185" w:rsidRPr="00F53CFC" w:rsidRDefault="00472185" w:rsidP="00E35C88">
            <w:pPr>
              <w:rPr>
                <w:sz w:val="16"/>
                <w:szCs w:val="16"/>
              </w:rPr>
            </w:pPr>
            <w:r w:rsidRPr="00F53CFC">
              <w:rPr>
                <w:sz w:val="16"/>
                <w:szCs w:val="16"/>
              </w:rPr>
              <w:t> </w:t>
            </w:r>
          </w:p>
        </w:tc>
        <w:tc>
          <w:tcPr>
            <w:tcW w:w="3840" w:type="dxa"/>
            <w:gridSpan w:val="4"/>
            <w:tcBorders>
              <w:top w:val="single" w:sz="4" w:space="0" w:color="auto"/>
              <w:left w:val="nil"/>
              <w:bottom w:val="single" w:sz="4" w:space="0" w:color="auto"/>
              <w:right w:val="single" w:sz="8" w:space="0" w:color="000000"/>
            </w:tcBorders>
            <w:shd w:val="clear" w:color="auto" w:fill="FFCC99"/>
          </w:tcPr>
          <w:p w:rsidR="00472185" w:rsidRPr="00F53CFC" w:rsidRDefault="00472185" w:rsidP="00E35C88">
            <w:pPr>
              <w:jc w:val="center"/>
              <w:rPr>
                <w:b/>
                <w:bCs/>
                <w:sz w:val="16"/>
                <w:szCs w:val="16"/>
              </w:rPr>
            </w:pPr>
            <w:r w:rsidRPr="00F53CFC">
              <w:rPr>
                <w:b/>
                <w:bCs/>
                <w:sz w:val="16"/>
                <w:szCs w:val="16"/>
              </w:rPr>
              <w:t>Целева стойност</w:t>
            </w:r>
          </w:p>
        </w:tc>
      </w:tr>
      <w:tr w:rsidR="00472185" w:rsidRPr="00CE3A74" w:rsidTr="00E35C88">
        <w:trPr>
          <w:trHeight w:val="450"/>
        </w:trPr>
        <w:tc>
          <w:tcPr>
            <w:tcW w:w="3276" w:type="dxa"/>
            <w:tcBorders>
              <w:top w:val="nil"/>
              <w:left w:val="single" w:sz="8" w:space="0" w:color="auto"/>
              <w:bottom w:val="single" w:sz="4" w:space="0" w:color="auto"/>
              <w:right w:val="single" w:sz="4" w:space="0" w:color="auto"/>
            </w:tcBorders>
            <w:shd w:val="clear" w:color="auto" w:fill="FFCC99"/>
            <w:vAlign w:val="center"/>
          </w:tcPr>
          <w:p w:rsidR="00472185" w:rsidRPr="00CE3A74" w:rsidRDefault="00472185" w:rsidP="00E35C88">
            <w:pPr>
              <w:jc w:val="center"/>
              <w:rPr>
                <w:b/>
                <w:bCs/>
                <w:sz w:val="16"/>
                <w:szCs w:val="16"/>
              </w:rPr>
            </w:pPr>
            <w:r w:rsidRPr="00CE3A74">
              <w:rPr>
                <w:b/>
                <w:bCs/>
                <w:sz w:val="16"/>
                <w:szCs w:val="16"/>
              </w:rPr>
              <w:t>Наименование на индикатора</w:t>
            </w:r>
          </w:p>
        </w:tc>
        <w:tc>
          <w:tcPr>
            <w:tcW w:w="760" w:type="dxa"/>
            <w:tcBorders>
              <w:top w:val="nil"/>
              <w:left w:val="nil"/>
              <w:bottom w:val="single" w:sz="4" w:space="0" w:color="auto"/>
              <w:right w:val="single" w:sz="4" w:space="0" w:color="auto"/>
            </w:tcBorders>
            <w:shd w:val="clear" w:color="auto" w:fill="FFCC99"/>
            <w:vAlign w:val="center"/>
          </w:tcPr>
          <w:p w:rsidR="00472185" w:rsidRPr="00CE3A74" w:rsidRDefault="00472185" w:rsidP="00E35C88">
            <w:pPr>
              <w:jc w:val="center"/>
              <w:rPr>
                <w:b/>
                <w:bCs/>
                <w:sz w:val="16"/>
                <w:szCs w:val="16"/>
              </w:rPr>
            </w:pPr>
            <w:r w:rsidRPr="00CE3A74">
              <w:rPr>
                <w:b/>
                <w:bCs/>
                <w:sz w:val="16"/>
                <w:szCs w:val="16"/>
              </w:rPr>
              <w:t>Мерна единица</w:t>
            </w:r>
          </w:p>
        </w:tc>
        <w:tc>
          <w:tcPr>
            <w:tcW w:w="960" w:type="dxa"/>
            <w:tcBorders>
              <w:top w:val="nil"/>
              <w:left w:val="nil"/>
              <w:bottom w:val="single" w:sz="4" w:space="0" w:color="auto"/>
              <w:right w:val="single" w:sz="4" w:space="0" w:color="auto"/>
            </w:tcBorders>
            <w:shd w:val="clear" w:color="auto" w:fill="FFCC99"/>
            <w:vAlign w:val="center"/>
          </w:tcPr>
          <w:p w:rsidR="00472185" w:rsidRPr="00CE3A74" w:rsidRDefault="007C12F6" w:rsidP="00A20B95">
            <w:pPr>
              <w:jc w:val="center"/>
              <w:rPr>
                <w:b/>
                <w:bCs/>
                <w:i/>
                <w:iCs/>
                <w:sz w:val="16"/>
                <w:szCs w:val="16"/>
              </w:rPr>
            </w:pPr>
            <w:r w:rsidRPr="007C12F6">
              <w:rPr>
                <w:b/>
                <w:bCs/>
                <w:i/>
                <w:iCs/>
                <w:sz w:val="16"/>
                <w:szCs w:val="16"/>
              </w:rPr>
              <w:t>Бюджет</w:t>
            </w:r>
            <w:r w:rsidR="00472185" w:rsidRPr="00CE3A74">
              <w:rPr>
                <w:b/>
                <w:bCs/>
                <w:i/>
                <w:iCs/>
                <w:sz w:val="16"/>
                <w:szCs w:val="16"/>
              </w:rPr>
              <w:t xml:space="preserve"> 2025</w:t>
            </w:r>
            <w:r w:rsidR="00BC2F81" w:rsidRPr="00CE3A74">
              <w:rPr>
                <w:b/>
                <w:bCs/>
                <w:i/>
                <w:iCs/>
                <w:sz w:val="16"/>
                <w:szCs w:val="16"/>
              </w:rPr>
              <w:t xml:space="preserve"> </w:t>
            </w:r>
            <w:r w:rsidR="00472185" w:rsidRPr="00CE3A74">
              <w:rPr>
                <w:b/>
                <w:bCs/>
                <w:i/>
                <w:iCs/>
                <w:sz w:val="16"/>
                <w:szCs w:val="16"/>
              </w:rPr>
              <w:t>г.</w:t>
            </w:r>
          </w:p>
        </w:tc>
        <w:tc>
          <w:tcPr>
            <w:tcW w:w="960" w:type="dxa"/>
            <w:tcBorders>
              <w:top w:val="nil"/>
              <w:left w:val="nil"/>
              <w:bottom w:val="single" w:sz="4" w:space="0" w:color="auto"/>
              <w:right w:val="single" w:sz="4" w:space="0" w:color="auto"/>
            </w:tcBorders>
            <w:shd w:val="clear" w:color="auto" w:fill="FFCC99"/>
            <w:vAlign w:val="center"/>
          </w:tcPr>
          <w:p w:rsidR="00472185" w:rsidRPr="00CE3A74" w:rsidRDefault="00472185" w:rsidP="00E35C88">
            <w:pPr>
              <w:jc w:val="center"/>
              <w:rPr>
                <w:b/>
                <w:bCs/>
                <w:i/>
                <w:iCs/>
                <w:sz w:val="16"/>
                <w:szCs w:val="16"/>
              </w:rPr>
            </w:pPr>
            <w:r w:rsidRPr="00CE3A74">
              <w:rPr>
                <w:b/>
                <w:bCs/>
                <w:i/>
                <w:iCs/>
                <w:sz w:val="16"/>
                <w:szCs w:val="16"/>
              </w:rPr>
              <w:t>Прогноза 2026 г.</w:t>
            </w:r>
          </w:p>
        </w:tc>
        <w:tc>
          <w:tcPr>
            <w:tcW w:w="960" w:type="dxa"/>
            <w:tcBorders>
              <w:top w:val="nil"/>
              <w:left w:val="nil"/>
              <w:bottom w:val="single" w:sz="4" w:space="0" w:color="auto"/>
              <w:right w:val="single" w:sz="8" w:space="0" w:color="auto"/>
            </w:tcBorders>
            <w:shd w:val="clear" w:color="auto" w:fill="FFCC99"/>
            <w:vAlign w:val="center"/>
          </w:tcPr>
          <w:p w:rsidR="00472185" w:rsidRPr="00CE3A74" w:rsidRDefault="00472185" w:rsidP="00E35C88">
            <w:pPr>
              <w:jc w:val="center"/>
              <w:rPr>
                <w:b/>
                <w:bCs/>
                <w:i/>
                <w:iCs/>
                <w:sz w:val="16"/>
                <w:szCs w:val="16"/>
              </w:rPr>
            </w:pPr>
            <w:r w:rsidRPr="00CE3A74">
              <w:rPr>
                <w:b/>
                <w:bCs/>
                <w:i/>
                <w:iCs/>
                <w:sz w:val="16"/>
                <w:szCs w:val="16"/>
              </w:rPr>
              <w:t>Прогноза 2027 г.</w:t>
            </w:r>
          </w:p>
        </w:tc>
        <w:tc>
          <w:tcPr>
            <w:tcW w:w="960" w:type="dxa"/>
            <w:tcBorders>
              <w:top w:val="nil"/>
              <w:left w:val="nil"/>
              <w:bottom w:val="single" w:sz="4" w:space="0" w:color="auto"/>
              <w:right w:val="single" w:sz="8" w:space="0" w:color="auto"/>
            </w:tcBorders>
            <w:shd w:val="clear" w:color="auto" w:fill="FFCC99"/>
          </w:tcPr>
          <w:p w:rsidR="00472185" w:rsidRPr="00CE3A74" w:rsidRDefault="00472185" w:rsidP="00E35C88">
            <w:pPr>
              <w:jc w:val="center"/>
              <w:rPr>
                <w:b/>
                <w:bCs/>
                <w:i/>
                <w:iCs/>
                <w:sz w:val="16"/>
                <w:szCs w:val="16"/>
              </w:rPr>
            </w:pPr>
            <w:r w:rsidRPr="00CE3A74">
              <w:rPr>
                <w:b/>
                <w:bCs/>
                <w:i/>
                <w:iCs/>
                <w:sz w:val="16"/>
                <w:szCs w:val="16"/>
              </w:rPr>
              <w:t>Прогноза 2028 г.</w:t>
            </w:r>
          </w:p>
        </w:tc>
      </w:tr>
      <w:tr w:rsidR="00472185" w:rsidRPr="00F53CFC" w:rsidTr="00E35C88">
        <w:trPr>
          <w:trHeight w:val="255"/>
        </w:trPr>
        <w:tc>
          <w:tcPr>
            <w:tcW w:w="3276" w:type="dxa"/>
            <w:tcBorders>
              <w:top w:val="nil"/>
              <w:left w:val="single" w:sz="8" w:space="0" w:color="auto"/>
              <w:bottom w:val="single" w:sz="4" w:space="0" w:color="auto"/>
              <w:right w:val="single" w:sz="4" w:space="0" w:color="auto"/>
            </w:tcBorders>
            <w:shd w:val="clear" w:color="auto" w:fill="auto"/>
          </w:tcPr>
          <w:p w:rsidR="00472185" w:rsidRPr="00CE3A74" w:rsidRDefault="00472185" w:rsidP="00E35C88">
            <w:pPr>
              <w:jc w:val="both"/>
              <w:rPr>
                <w:b/>
                <w:sz w:val="16"/>
                <w:szCs w:val="16"/>
              </w:rPr>
            </w:pPr>
            <w:r w:rsidRPr="00CE3A74">
              <w:rPr>
                <w:b/>
                <w:sz w:val="16"/>
                <w:szCs w:val="16"/>
              </w:rPr>
              <w:t>1. Усвоени държавни субсидии за ремонт и строителство на молитвени домове, текущи  разходи, издаване на религиозна литература и подпомагане на бюджетни инициативи за насърчаване на религиозната толерантност и между религиозния диалог</w:t>
            </w:r>
          </w:p>
        </w:tc>
        <w:tc>
          <w:tcPr>
            <w:tcW w:w="760" w:type="dxa"/>
            <w:tcBorders>
              <w:top w:val="nil"/>
              <w:left w:val="nil"/>
              <w:bottom w:val="single" w:sz="4" w:space="0" w:color="auto"/>
              <w:right w:val="single" w:sz="4" w:space="0" w:color="auto"/>
            </w:tcBorders>
            <w:shd w:val="clear" w:color="auto" w:fill="auto"/>
          </w:tcPr>
          <w:p w:rsidR="00472185" w:rsidRPr="00CE3A74" w:rsidRDefault="00472185" w:rsidP="00E35C88">
            <w:pPr>
              <w:jc w:val="center"/>
              <w:rPr>
                <w:sz w:val="16"/>
                <w:szCs w:val="16"/>
              </w:rPr>
            </w:pPr>
            <w:r w:rsidRPr="00CE3A74">
              <w:rPr>
                <w:sz w:val="16"/>
                <w:szCs w:val="16"/>
              </w:rPr>
              <w:t>лв.</w:t>
            </w:r>
          </w:p>
        </w:tc>
        <w:tc>
          <w:tcPr>
            <w:tcW w:w="960" w:type="dxa"/>
            <w:tcBorders>
              <w:top w:val="nil"/>
              <w:left w:val="nil"/>
              <w:bottom w:val="single" w:sz="4" w:space="0" w:color="auto"/>
              <w:right w:val="single" w:sz="4" w:space="0" w:color="auto"/>
            </w:tcBorders>
            <w:shd w:val="clear" w:color="auto" w:fill="auto"/>
          </w:tcPr>
          <w:p w:rsidR="00472185" w:rsidRPr="00CE3A74" w:rsidRDefault="00CE3A74" w:rsidP="00E35C88">
            <w:pPr>
              <w:jc w:val="right"/>
              <w:rPr>
                <w:sz w:val="16"/>
                <w:szCs w:val="16"/>
              </w:rPr>
            </w:pPr>
            <w:r w:rsidRPr="00CE3A74">
              <w:rPr>
                <w:sz w:val="16"/>
                <w:szCs w:val="16"/>
              </w:rPr>
              <w:t>78 004 100</w:t>
            </w:r>
            <w:r w:rsidR="00472185" w:rsidRPr="00CE3A74">
              <w:rPr>
                <w:sz w:val="16"/>
                <w:szCs w:val="16"/>
              </w:rPr>
              <w:t> </w:t>
            </w:r>
          </w:p>
        </w:tc>
        <w:tc>
          <w:tcPr>
            <w:tcW w:w="960" w:type="dxa"/>
            <w:tcBorders>
              <w:top w:val="nil"/>
              <w:left w:val="nil"/>
              <w:bottom w:val="single" w:sz="4" w:space="0" w:color="auto"/>
              <w:right w:val="single" w:sz="4" w:space="0" w:color="auto"/>
            </w:tcBorders>
            <w:shd w:val="clear" w:color="auto" w:fill="auto"/>
          </w:tcPr>
          <w:p w:rsidR="00472185" w:rsidRPr="00CE3A74" w:rsidRDefault="00CE3A74" w:rsidP="00E35C88">
            <w:pPr>
              <w:jc w:val="right"/>
              <w:rPr>
                <w:sz w:val="16"/>
                <w:szCs w:val="16"/>
              </w:rPr>
            </w:pPr>
            <w:r w:rsidRPr="00CE3A74">
              <w:rPr>
                <w:sz w:val="16"/>
                <w:szCs w:val="16"/>
              </w:rPr>
              <w:t>78 004 100 </w:t>
            </w:r>
          </w:p>
        </w:tc>
        <w:tc>
          <w:tcPr>
            <w:tcW w:w="960" w:type="dxa"/>
            <w:tcBorders>
              <w:top w:val="nil"/>
              <w:left w:val="nil"/>
              <w:bottom w:val="single" w:sz="4" w:space="0" w:color="auto"/>
              <w:right w:val="single" w:sz="8" w:space="0" w:color="auto"/>
            </w:tcBorders>
            <w:shd w:val="clear" w:color="auto" w:fill="auto"/>
          </w:tcPr>
          <w:p w:rsidR="00472185" w:rsidRPr="00CE3A74" w:rsidRDefault="00CE3A74" w:rsidP="00E35C88">
            <w:pPr>
              <w:jc w:val="right"/>
              <w:rPr>
                <w:sz w:val="16"/>
                <w:szCs w:val="16"/>
              </w:rPr>
            </w:pPr>
            <w:r w:rsidRPr="00CE3A74">
              <w:rPr>
                <w:sz w:val="16"/>
                <w:szCs w:val="16"/>
              </w:rPr>
              <w:t>78 004 100 </w:t>
            </w:r>
          </w:p>
        </w:tc>
        <w:tc>
          <w:tcPr>
            <w:tcW w:w="960" w:type="dxa"/>
            <w:tcBorders>
              <w:top w:val="nil"/>
              <w:left w:val="nil"/>
              <w:bottom w:val="single" w:sz="4" w:space="0" w:color="auto"/>
              <w:right w:val="single" w:sz="8" w:space="0" w:color="auto"/>
            </w:tcBorders>
          </w:tcPr>
          <w:p w:rsidR="00472185" w:rsidRPr="00CE3A74" w:rsidRDefault="00CE3A74" w:rsidP="00E35C88">
            <w:pPr>
              <w:jc w:val="right"/>
              <w:rPr>
                <w:sz w:val="16"/>
                <w:szCs w:val="16"/>
              </w:rPr>
            </w:pPr>
            <w:r w:rsidRPr="00CE3A74">
              <w:rPr>
                <w:sz w:val="16"/>
                <w:szCs w:val="16"/>
              </w:rPr>
              <w:t>78 004 100 </w:t>
            </w:r>
          </w:p>
        </w:tc>
      </w:tr>
    </w:tbl>
    <w:p w:rsidR="00472185" w:rsidRPr="00F53CFC" w:rsidRDefault="00472185" w:rsidP="005D4AF9">
      <w:pPr>
        <w:jc w:val="both"/>
        <w:rPr>
          <w:b/>
          <w:i/>
        </w:rPr>
      </w:pPr>
    </w:p>
    <w:p w:rsidR="00815A24" w:rsidRPr="00F53CFC" w:rsidRDefault="00815A24" w:rsidP="000A79AC"/>
    <w:p w:rsidR="005331F1" w:rsidRPr="00F53CFC" w:rsidRDefault="005331F1" w:rsidP="000A79AC"/>
    <w:p w:rsidR="00532A8B" w:rsidRPr="00F53CFC" w:rsidRDefault="00532A8B" w:rsidP="00600C49">
      <w:pPr>
        <w:pStyle w:val="Heading1"/>
        <w:keepNext w:val="0"/>
        <w:widowControl w:val="0"/>
        <w:numPr>
          <w:ilvl w:val="0"/>
          <w:numId w:val="1"/>
        </w:numPr>
        <w:shd w:val="clear" w:color="auto" w:fill="CCFFCC"/>
        <w:spacing w:after="120"/>
        <w:ind w:left="181" w:hanging="181"/>
        <w:jc w:val="left"/>
        <w:rPr>
          <w:sz w:val="22"/>
          <w:szCs w:val="22"/>
          <w:lang w:val="bg-BG"/>
        </w:rPr>
      </w:pPr>
      <w:r w:rsidRPr="00F53CFC">
        <w:rPr>
          <w:sz w:val="22"/>
          <w:szCs w:val="22"/>
          <w:lang w:val="bg-BG"/>
        </w:rPr>
        <w:t>политика в областта на архивното дело</w:t>
      </w:r>
    </w:p>
    <w:p w:rsidR="0035073E" w:rsidRPr="00F53CFC" w:rsidRDefault="0035073E" w:rsidP="00FB6F98">
      <w:pPr>
        <w:jc w:val="both"/>
        <w:rPr>
          <w:b/>
          <w:i/>
          <w:sz w:val="10"/>
          <w:szCs w:val="10"/>
        </w:rPr>
      </w:pPr>
    </w:p>
    <w:bookmarkEnd w:id="3"/>
    <w:p w:rsidR="00653054" w:rsidRPr="00F53CFC" w:rsidRDefault="00653054" w:rsidP="00A20B95">
      <w:pPr>
        <w:spacing w:line="276" w:lineRule="auto"/>
        <w:ind w:firstLine="709"/>
        <w:jc w:val="both"/>
        <w:rPr>
          <w:sz w:val="22"/>
          <w:szCs w:val="22"/>
        </w:rPr>
      </w:pPr>
      <w:r w:rsidRPr="00F53CFC">
        <w:rPr>
          <w:sz w:val="22"/>
          <w:szCs w:val="22"/>
        </w:rPr>
        <w:t>В Стратегията на ДАА за периода 01.07.2021-31.12.2026 г. са формулирани четири стратегически цели, съобразени с правомощията на Агенцията и отговорностите й по Закона НАФ. За формулиране на стратегическите цели е извършен SWOT анализ на състоянието на дейностите на ДАА по отношение на силните и слаби страни, възможностите и заплахите на външната среда. Във връзка с внедряването през 2019 г. на Общата рамка за оценка (CAF), SWOT анализът е допълнен с показатели, като са включени критерии на CAF за „благоприятстващи фактори“ и критерии за „резултати“. Направен е и повторен преглед на доклада от самооценката, като са взети под внимание областите за подобрение и мерки за тяхното реализиране, относими към процеса на стратегическо планиране. Целите са съобразени и със  стратегическите документи, определящи развитието на държавата и администрацията, които имат отношение към функциите на ДАА през периода 2021 – 2026 г. Формулирани и определени са свързаните с тях оперативни цели и дейности, с които се цели постигането на заложените резултати и индикатори. Определените цели са в контекста на заложените в дългосрочен аспект мисия, визия и ценности на ДАА за развитието и усъвършенстването на администрацията. За тяхното постигане ДАА ще инициира своевременно промени в Закона НАФ и съпътстващата го нормативна уредба. Ежегодно ще се изготвя и План за съответната календарна година с дейности и индикатори, с цел изпълнение на стратегическите и оперативни цели на Агенцията. Определени са ключови индикатори за измерване на изпълнението, обвързани със Стратегията на Държавна агенция „Архиви”  (ДАА) за периода 01.07.2021-31.12.2026 г. и съобразени с правомощията и отговорностите на Агенцията по Закона за НАФ.</w:t>
      </w:r>
    </w:p>
    <w:p w:rsidR="00653054" w:rsidRPr="00F53CFC" w:rsidRDefault="00653054" w:rsidP="00653054">
      <w:pPr>
        <w:tabs>
          <w:tab w:val="left" w:pos="2106"/>
        </w:tabs>
        <w:spacing w:line="276" w:lineRule="auto"/>
        <w:rPr>
          <w:sz w:val="22"/>
          <w:szCs w:val="22"/>
        </w:rPr>
      </w:pPr>
    </w:p>
    <w:p w:rsidR="00653054" w:rsidRPr="00F53CFC" w:rsidRDefault="00653054" w:rsidP="00653054">
      <w:pPr>
        <w:tabs>
          <w:tab w:val="left" w:pos="2106"/>
        </w:tabs>
        <w:spacing w:line="276" w:lineRule="auto"/>
        <w:rPr>
          <w:b/>
          <w:sz w:val="22"/>
          <w:szCs w:val="22"/>
        </w:rPr>
      </w:pPr>
      <w:r w:rsidRPr="00F53CFC">
        <w:rPr>
          <w:b/>
          <w:sz w:val="22"/>
          <w:szCs w:val="22"/>
        </w:rPr>
        <w:t xml:space="preserve">СТРАТЕГИЧЕСКА ЦЕЛ 1: </w:t>
      </w:r>
      <w:r w:rsidRPr="00F53CFC">
        <w:rPr>
          <w:b/>
          <w:i/>
          <w:sz w:val="22"/>
          <w:szCs w:val="22"/>
        </w:rPr>
        <w:t>УСЪВЪРШЕНСТВАНЕ НА АДМИНИСТРАЦИЯТА</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1.1. Ефективно управление на ДАА</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1.2. Превръщане на архивите в привлекателно място за работа</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1.3. Интегриране на социални и екологични аспекти в дейността на ДАА в интерес на обществото</w:t>
      </w:r>
    </w:p>
    <w:p w:rsidR="00653054" w:rsidRPr="00F53CFC" w:rsidRDefault="00653054" w:rsidP="00653054">
      <w:pPr>
        <w:tabs>
          <w:tab w:val="left" w:pos="2106"/>
        </w:tabs>
        <w:spacing w:line="276" w:lineRule="auto"/>
        <w:rPr>
          <w:b/>
          <w:sz w:val="22"/>
          <w:szCs w:val="22"/>
        </w:rPr>
      </w:pPr>
    </w:p>
    <w:p w:rsidR="00653054" w:rsidRPr="00F53CFC" w:rsidRDefault="00653054" w:rsidP="00653054">
      <w:pPr>
        <w:tabs>
          <w:tab w:val="left" w:pos="2106"/>
        </w:tabs>
        <w:spacing w:line="276" w:lineRule="auto"/>
        <w:rPr>
          <w:b/>
          <w:i/>
          <w:sz w:val="22"/>
          <w:szCs w:val="22"/>
        </w:rPr>
      </w:pPr>
      <w:r w:rsidRPr="00F53CFC">
        <w:rPr>
          <w:b/>
          <w:i/>
          <w:sz w:val="22"/>
          <w:szCs w:val="22"/>
        </w:rPr>
        <w:t>Полза/ефект за обществото</w:t>
      </w:r>
    </w:p>
    <w:p w:rsidR="00653054" w:rsidRPr="00F53CFC" w:rsidRDefault="00653054" w:rsidP="00A20B95">
      <w:pPr>
        <w:tabs>
          <w:tab w:val="left" w:pos="2106"/>
        </w:tabs>
        <w:spacing w:line="276" w:lineRule="auto"/>
        <w:jc w:val="both"/>
        <w:rPr>
          <w:sz w:val="22"/>
          <w:szCs w:val="22"/>
        </w:rPr>
      </w:pPr>
      <w:r w:rsidRPr="00F53CFC">
        <w:rPr>
          <w:sz w:val="22"/>
          <w:szCs w:val="22"/>
        </w:rPr>
        <w:t xml:space="preserve">Дейността на ДАА е насочена към подобряване управлението на НАФ чрез осигуряване на необходими нормативни актове. Изготвянето на конкретни предложения за промени в правната рамка е продиктувано от необходимостта за преодоляване на идентифицираните проблеми в регулирането на законово и подзаконово ниво. В съответствие със своите компетенции ДАА има ангажимент за разработването и актуализирането на нормативни и методически документи, свързани с процесите по организация, експертиза, съхранение и използване на електронните документи в държавните и общинските институции, както и по предаване, опазване, съхранение и използване на ценните електронни документи в държавните архиви чрез Система за е-архивиране. В изпълнение на държавната политика за насърчаване </w:t>
      </w:r>
      <w:r w:rsidRPr="00F53CFC">
        <w:rPr>
          <w:sz w:val="22"/>
          <w:szCs w:val="22"/>
        </w:rPr>
        <w:lastRenderedPageBreak/>
        <w:t>въвеждане и използване на инструментите на електронното управление от държавната администрация, се цели повишаване на ефективността на предоставените услуги, както и насърчаване прозрачността във взаимоотношенията между администрацията и потребителите.</w:t>
      </w:r>
    </w:p>
    <w:p w:rsidR="00653054" w:rsidRPr="00F53CFC" w:rsidRDefault="00653054" w:rsidP="00A20B95">
      <w:pPr>
        <w:tabs>
          <w:tab w:val="left" w:pos="2106"/>
        </w:tabs>
        <w:spacing w:line="276" w:lineRule="auto"/>
        <w:jc w:val="both"/>
        <w:rPr>
          <w:sz w:val="22"/>
          <w:szCs w:val="22"/>
        </w:rPr>
      </w:pPr>
      <w:r w:rsidRPr="00F53CFC">
        <w:rPr>
          <w:sz w:val="22"/>
          <w:szCs w:val="22"/>
        </w:rPr>
        <w:t>Внедряването на Общата рамка за</w:t>
      </w:r>
      <w:r w:rsidR="00A20B95" w:rsidRPr="00F53CFC">
        <w:rPr>
          <w:sz w:val="22"/>
          <w:szCs w:val="22"/>
        </w:rPr>
        <w:t xml:space="preserve"> </w:t>
      </w:r>
      <w:r w:rsidRPr="00F53CFC">
        <w:rPr>
          <w:sz w:val="22"/>
          <w:szCs w:val="22"/>
        </w:rPr>
        <w:t xml:space="preserve">оценка (CAF) през 2019 г., като инструмент за управление на качеството, е основа за цялостния подход към анализ на организационното изпълнение в администрацията. Проучването на добри практики за изграждане на силна работодателска марка (employer branding) и разработването на Стратегия за employerbranding на ДАА цели чрез позициониране на предимствата на ДАА и разграничаване на марката „ДАА“ да подобри капацитета за привличане на таланти, както и конкурентната позиция на Агенцията. Това позициониране се базира на идентичност, ценности, култура и цели на ДАА. Извън основната си мисия Агенцията, като публична администрация, се стреми да отговори на очакванията и нуждите на обществото чрез проявената социална ангажираност. </w:t>
      </w:r>
    </w:p>
    <w:p w:rsidR="00653054" w:rsidRPr="00F53CFC" w:rsidRDefault="00653054" w:rsidP="00A20B95">
      <w:pPr>
        <w:tabs>
          <w:tab w:val="left" w:pos="2106"/>
        </w:tabs>
        <w:spacing w:line="276" w:lineRule="auto"/>
        <w:jc w:val="both"/>
        <w:rPr>
          <w:sz w:val="22"/>
          <w:szCs w:val="22"/>
        </w:rPr>
      </w:pPr>
      <w:r w:rsidRPr="00F53CFC">
        <w:rPr>
          <w:sz w:val="22"/>
          <w:szCs w:val="22"/>
        </w:rPr>
        <w:t>Проявената социална отговорност влияе пряко върху репутацията и авторитета на институцията, допринася за подобряване на способността й за привличане, мотивиране и задържане на служители. Във връзка с държавната политика за въвеждане на нисковъглеродни консуматори на енергия, което е обвързано с поддържането на микроклимата на работната среда в административните и архивохранилищни сгради на ДАА, е необходимо да бъдат изпълнени мерки за повишаване на енергийната им ефективност в определените законови срокове. Като допълнителни мерки се предвиждат естетизиране на външната среда – сградите и прилежащите зелени площи около административните седалища и архивохранилищата и рециклиране на различни отпадъци от дейността на ДАА.</w:t>
      </w:r>
    </w:p>
    <w:p w:rsidR="00653054" w:rsidRPr="00F53CFC" w:rsidRDefault="00653054" w:rsidP="00653054">
      <w:pPr>
        <w:tabs>
          <w:tab w:val="left" w:pos="2106"/>
        </w:tabs>
        <w:spacing w:line="276" w:lineRule="auto"/>
        <w:rPr>
          <w:sz w:val="22"/>
          <w:szCs w:val="22"/>
        </w:rPr>
      </w:pPr>
    </w:p>
    <w:p w:rsidR="00653054" w:rsidRPr="00F53CFC" w:rsidRDefault="00653054" w:rsidP="00653054">
      <w:pPr>
        <w:tabs>
          <w:tab w:val="left" w:pos="2106"/>
        </w:tabs>
        <w:spacing w:line="276" w:lineRule="auto"/>
        <w:rPr>
          <w:b/>
          <w:sz w:val="22"/>
          <w:szCs w:val="22"/>
        </w:rPr>
      </w:pPr>
      <w:r w:rsidRPr="00F53CFC">
        <w:rPr>
          <w:b/>
          <w:sz w:val="22"/>
          <w:szCs w:val="22"/>
        </w:rPr>
        <w:t>Ключовият индикатор по първа стратегическа цел е:</w:t>
      </w:r>
    </w:p>
    <w:p w:rsidR="00653054" w:rsidRPr="00FD70BC" w:rsidRDefault="00653054" w:rsidP="00653054">
      <w:pPr>
        <w:tabs>
          <w:tab w:val="left" w:pos="2106"/>
        </w:tabs>
        <w:spacing w:line="276" w:lineRule="auto"/>
        <w:rPr>
          <w:b/>
          <w:sz w:val="10"/>
          <w:szCs w:val="10"/>
        </w:rPr>
      </w:pPr>
    </w:p>
    <w:p w:rsidR="00653054" w:rsidRPr="00F53CFC" w:rsidRDefault="00653054" w:rsidP="00653054">
      <w:pPr>
        <w:tabs>
          <w:tab w:val="left" w:pos="2106"/>
        </w:tabs>
        <w:spacing w:line="276" w:lineRule="auto"/>
        <w:rPr>
          <w:sz w:val="22"/>
          <w:szCs w:val="22"/>
        </w:rPr>
      </w:pPr>
      <w:r w:rsidRPr="00F53CFC">
        <w:rPr>
          <w:i/>
          <w:sz w:val="22"/>
          <w:szCs w:val="22"/>
        </w:rPr>
        <w:t>Нормативни и/или методически указания в областта е-архив и е-архивиране</w:t>
      </w:r>
      <w:r w:rsidRPr="00F53CFC">
        <w:rPr>
          <w:sz w:val="22"/>
          <w:szCs w:val="22"/>
        </w:rPr>
        <w:t xml:space="preserve"> – обвързан е с нормативно определените правомощия на ДАА по отношение създаването, съхранението, опазването и използването на ценните електронни документи като част от функционирането на електронното управление.</w:t>
      </w:r>
    </w:p>
    <w:p w:rsidR="00653054" w:rsidRPr="00F53CFC" w:rsidRDefault="00653054" w:rsidP="00653054">
      <w:pPr>
        <w:tabs>
          <w:tab w:val="left" w:pos="2106"/>
        </w:tabs>
        <w:spacing w:line="276" w:lineRule="auto"/>
        <w:rPr>
          <w:sz w:val="22"/>
          <w:szCs w:val="22"/>
        </w:rPr>
      </w:pPr>
    </w:p>
    <w:p w:rsidR="00653054" w:rsidRPr="00F53CFC" w:rsidRDefault="00653054" w:rsidP="00653054">
      <w:pPr>
        <w:tabs>
          <w:tab w:val="left" w:pos="2106"/>
        </w:tabs>
        <w:spacing w:line="276" w:lineRule="auto"/>
        <w:rPr>
          <w:b/>
          <w:i/>
          <w:sz w:val="22"/>
          <w:szCs w:val="22"/>
        </w:rPr>
      </w:pPr>
      <w:r w:rsidRPr="00F53CFC">
        <w:rPr>
          <w:b/>
          <w:sz w:val="22"/>
          <w:szCs w:val="22"/>
        </w:rPr>
        <w:t xml:space="preserve">СТРАТЕГИЧЕСКА ЦЕЛ 2: </w:t>
      </w:r>
      <w:r w:rsidRPr="00F53CFC">
        <w:rPr>
          <w:b/>
          <w:i/>
          <w:sz w:val="22"/>
          <w:szCs w:val="22"/>
        </w:rPr>
        <w:t>ОПАЗВАНЕ, СЪХРАНЕНИЕ И ОБОГАТЯВАНЕ НА ДОКУМЕНТАЛНОТО НАСЛЕДСТВО НА НАЦИЯТА</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2.1. Ефективна методическа и контролна дейност на държавните архиви във фондообразувателите</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2.2. Обогатяване на НАФ</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2.3. Опазване и съхранение на документите от НАФ</w:t>
      </w:r>
    </w:p>
    <w:p w:rsidR="00653054" w:rsidRPr="00F53CFC" w:rsidRDefault="00653054" w:rsidP="00653054">
      <w:pPr>
        <w:tabs>
          <w:tab w:val="left" w:pos="2106"/>
        </w:tabs>
        <w:spacing w:line="276" w:lineRule="auto"/>
        <w:rPr>
          <w:b/>
          <w:sz w:val="22"/>
          <w:szCs w:val="22"/>
        </w:rPr>
      </w:pPr>
    </w:p>
    <w:p w:rsidR="00653054" w:rsidRPr="00F53CFC" w:rsidRDefault="00653054" w:rsidP="00653054">
      <w:pPr>
        <w:tabs>
          <w:tab w:val="left" w:pos="2106"/>
        </w:tabs>
        <w:spacing w:line="276" w:lineRule="auto"/>
        <w:rPr>
          <w:b/>
          <w:i/>
          <w:sz w:val="22"/>
          <w:szCs w:val="22"/>
        </w:rPr>
      </w:pPr>
      <w:r w:rsidRPr="00F53CFC">
        <w:rPr>
          <w:b/>
          <w:i/>
          <w:sz w:val="22"/>
          <w:szCs w:val="22"/>
        </w:rPr>
        <w:t>Полза/ефект за обществото</w:t>
      </w:r>
    </w:p>
    <w:p w:rsidR="00653054" w:rsidRPr="00F53CFC" w:rsidRDefault="00653054" w:rsidP="00A20B95">
      <w:pPr>
        <w:tabs>
          <w:tab w:val="left" w:pos="2106"/>
        </w:tabs>
        <w:spacing w:line="276" w:lineRule="auto"/>
        <w:jc w:val="both"/>
        <w:rPr>
          <w:sz w:val="22"/>
          <w:szCs w:val="22"/>
        </w:rPr>
      </w:pPr>
      <w:r w:rsidRPr="00F53CFC">
        <w:rPr>
          <w:sz w:val="22"/>
          <w:szCs w:val="22"/>
        </w:rPr>
        <w:t xml:space="preserve">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 Обогатяването на НАФ е в пряка връзка с разширяване възможностите за достъп до архивна информация на всички заинтересовани страни. От съществено значение за реализация на дейността е наличието на необходимите финансови средства за откупуване на ценни документи, чиито собственици отказват да ги дарят на държавните архиви. Ще продължи и дейността за комплектуване на документи от политически партии, обществени и религиозни организации, юридически лица с нестопанска цел и търговски дружества, частни образователни структури, фондации, търговски дружества. </w:t>
      </w:r>
    </w:p>
    <w:p w:rsidR="00653054" w:rsidRPr="00F53CFC" w:rsidRDefault="00653054" w:rsidP="00A20B95">
      <w:pPr>
        <w:tabs>
          <w:tab w:val="left" w:pos="2106"/>
        </w:tabs>
        <w:spacing w:line="276" w:lineRule="auto"/>
        <w:jc w:val="both"/>
        <w:rPr>
          <w:sz w:val="22"/>
          <w:szCs w:val="22"/>
        </w:rPr>
      </w:pPr>
      <w:r w:rsidRPr="00F53CFC">
        <w:rPr>
          <w:sz w:val="22"/>
          <w:szCs w:val="22"/>
        </w:rPr>
        <w:lastRenderedPageBreak/>
        <w:t>Решаваща мярка за опазването на физическото състояние на архивните документи е тяхната своевременна и прецизна реставрация и консервация. Тя е условие не само за възстановяване на увреденото им по различни причини физическо състояние във вид, максимално близък до оригиналния, но и за запазване на този вид при използването и третирането на оригиналите, което се налага при изпълнение на нормативно определените функции на Aгенцията. Подходящата и своевременна реставрация е условие за максимално дълга използваемост на архивните документи.</w:t>
      </w:r>
    </w:p>
    <w:p w:rsidR="00653054" w:rsidRPr="00F53CFC" w:rsidRDefault="00653054" w:rsidP="00A20B95">
      <w:pPr>
        <w:tabs>
          <w:tab w:val="left" w:pos="2106"/>
        </w:tabs>
        <w:spacing w:line="276" w:lineRule="auto"/>
        <w:jc w:val="both"/>
        <w:rPr>
          <w:bCs/>
          <w:iCs/>
          <w:sz w:val="22"/>
          <w:szCs w:val="22"/>
        </w:rPr>
      </w:pPr>
      <w:bookmarkStart w:id="4" w:name="_Toc75867898"/>
      <w:r w:rsidRPr="00F53CFC">
        <w:rPr>
          <w:bCs/>
          <w:iCs/>
          <w:sz w:val="22"/>
          <w:szCs w:val="22"/>
        </w:rPr>
        <w:t xml:space="preserve">Осигуряването на архивохранилища, отговарящи на стандартите за опазването на ценните документи на нацията, е едно от основните задължения на ДАА с цел правилно съхранение и опазване на ценните архивни документи, приети в държавните архиви, както и </w:t>
      </w:r>
      <w:r w:rsidRPr="00F53CFC">
        <w:rPr>
          <w:sz w:val="22"/>
          <w:szCs w:val="22"/>
        </w:rPr>
        <w:t xml:space="preserve">за гарантиране на тяхната бъдеща използваемост. Разходите за подходящо оборудвани и климатизирани архивохранилища намалява разходите за реставрационни дейности. </w:t>
      </w:r>
      <w:r w:rsidRPr="00F53CFC">
        <w:rPr>
          <w:bCs/>
          <w:iCs/>
          <w:sz w:val="22"/>
          <w:szCs w:val="22"/>
        </w:rPr>
        <w:t xml:space="preserve">Необходимо е предприемане на действия за обединяване на </w:t>
      </w:r>
      <w:r w:rsidRPr="00F53CFC">
        <w:rPr>
          <w:iCs/>
          <w:sz w:val="22"/>
          <w:szCs w:val="22"/>
        </w:rPr>
        <w:t>архивохранилищна площ</w:t>
      </w:r>
      <w:r w:rsidRPr="00F53CFC">
        <w:rPr>
          <w:bCs/>
          <w:iCs/>
          <w:sz w:val="22"/>
          <w:szCs w:val="22"/>
        </w:rPr>
        <w:t xml:space="preserve"> за архивите, чийто документи се съхраняват на повече от едно място.</w:t>
      </w:r>
      <w:bookmarkEnd w:id="4"/>
      <w:r w:rsidRPr="00F53CFC">
        <w:rPr>
          <w:bCs/>
          <w:iCs/>
          <w:sz w:val="22"/>
          <w:szCs w:val="22"/>
        </w:rPr>
        <w:t xml:space="preserve"> Поетапното осигуряване на архивохранилища, отговарящи на стандартите за опазването на ценните документи на нацията е една от основните  задължения на ДАА с цел правилно съхранение и опазване на ценните архивни документи, приети в държавните архиви. Поддръжката на сградния фонд (административни сгради на държавните архиви) изисква ангажиране на допълнителен финансов ресурс. Агенцията проучва възможностите за извършване на строително-ремонтни дейности чрез проектно финансиране и при наличие на възможност ще кандидатства с проект/и.</w:t>
      </w:r>
    </w:p>
    <w:p w:rsidR="00653054" w:rsidRPr="00F53CFC" w:rsidRDefault="00653054" w:rsidP="00653054">
      <w:pPr>
        <w:tabs>
          <w:tab w:val="left" w:pos="2106"/>
        </w:tabs>
        <w:spacing w:line="276" w:lineRule="auto"/>
        <w:rPr>
          <w:bCs/>
          <w:iCs/>
          <w:sz w:val="22"/>
          <w:szCs w:val="22"/>
        </w:rPr>
      </w:pPr>
    </w:p>
    <w:p w:rsidR="00653054" w:rsidRPr="00F53CFC" w:rsidRDefault="00653054" w:rsidP="00653054">
      <w:pPr>
        <w:tabs>
          <w:tab w:val="left" w:pos="2106"/>
        </w:tabs>
        <w:spacing w:line="276" w:lineRule="auto"/>
        <w:rPr>
          <w:b/>
          <w:sz w:val="22"/>
          <w:szCs w:val="22"/>
        </w:rPr>
      </w:pPr>
      <w:r w:rsidRPr="00F53CFC">
        <w:rPr>
          <w:b/>
          <w:sz w:val="22"/>
          <w:szCs w:val="22"/>
        </w:rPr>
        <w:t>Ключовите индикатори по втора стратегическа цел са:</w:t>
      </w:r>
    </w:p>
    <w:p w:rsidR="00653054" w:rsidRPr="00F53CFC" w:rsidRDefault="00653054" w:rsidP="00653054">
      <w:pPr>
        <w:numPr>
          <w:ilvl w:val="0"/>
          <w:numId w:val="32"/>
        </w:numPr>
        <w:tabs>
          <w:tab w:val="num" w:pos="1080"/>
          <w:tab w:val="left" w:pos="2106"/>
        </w:tabs>
        <w:spacing w:line="276" w:lineRule="auto"/>
        <w:ind w:left="0" w:firstLine="720"/>
        <w:jc w:val="both"/>
        <w:rPr>
          <w:i/>
          <w:sz w:val="22"/>
          <w:szCs w:val="22"/>
        </w:rPr>
      </w:pPr>
      <w:r w:rsidRPr="00F53CFC">
        <w:rPr>
          <w:i/>
          <w:sz w:val="22"/>
          <w:szCs w:val="22"/>
        </w:rPr>
        <w:t xml:space="preserve">Брой реставрирани листове от архивни документи (І-ва, ІІ-ра и ІІІ-та степен на увреденост)– </w:t>
      </w:r>
      <w:r w:rsidRPr="00F53CFC">
        <w:rPr>
          <w:sz w:val="22"/>
          <w:szCs w:val="22"/>
        </w:rPr>
        <w:t>реставрацията и консервацията на архивни документи са основни дейности за тяхното опазване и дългосрочно използване</w:t>
      </w:r>
      <w:r w:rsidRPr="00F53CFC">
        <w:rPr>
          <w:i/>
          <w:sz w:val="22"/>
          <w:szCs w:val="22"/>
        </w:rPr>
        <w:t>;</w:t>
      </w:r>
    </w:p>
    <w:p w:rsidR="00653054" w:rsidRPr="00F53CFC" w:rsidRDefault="00653054" w:rsidP="00653054">
      <w:pPr>
        <w:numPr>
          <w:ilvl w:val="0"/>
          <w:numId w:val="32"/>
        </w:numPr>
        <w:tabs>
          <w:tab w:val="num" w:pos="1080"/>
          <w:tab w:val="left" w:pos="2106"/>
        </w:tabs>
        <w:spacing w:line="276" w:lineRule="auto"/>
        <w:ind w:left="0" w:firstLine="720"/>
        <w:jc w:val="both"/>
        <w:rPr>
          <w:sz w:val="22"/>
          <w:szCs w:val="22"/>
        </w:rPr>
      </w:pPr>
      <w:r w:rsidRPr="00F53CFC">
        <w:rPr>
          <w:i/>
          <w:sz w:val="22"/>
          <w:szCs w:val="22"/>
        </w:rPr>
        <w:t xml:space="preserve">Брой комплектувани постъпления – </w:t>
      </w:r>
      <w:r w:rsidRPr="00F53CFC">
        <w:rPr>
          <w:sz w:val="22"/>
          <w:szCs w:val="22"/>
        </w:rPr>
        <w:t>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w:t>
      </w:r>
    </w:p>
    <w:p w:rsidR="00653054" w:rsidRPr="00F53CFC" w:rsidRDefault="00653054" w:rsidP="00653054">
      <w:pPr>
        <w:tabs>
          <w:tab w:val="left" w:pos="2106"/>
        </w:tabs>
        <w:spacing w:line="276" w:lineRule="auto"/>
        <w:rPr>
          <w:sz w:val="22"/>
          <w:szCs w:val="22"/>
        </w:rPr>
      </w:pPr>
    </w:p>
    <w:p w:rsidR="00653054" w:rsidRPr="00F53CFC" w:rsidRDefault="00653054" w:rsidP="00653054">
      <w:pPr>
        <w:tabs>
          <w:tab w:val="left" w:pos="2106"/>
        </w:tabs>
        <w:spacing w:line="276" w:lineRule="auto"/>
        <w:rPr>
          <w:b/>
          <w:i/>
          <w:sz w:val="22"/>
          <w:szCs w:val="22"/>
        </w:rPr>
      </w:pPr>
      <w:r w:rsidRPr="00F53CFC">
        <w:rPr>
          <w:b/>
          <w:sz w:val="22"/>
          <w:szCs w:val="22"/>
        </w:rPr>
        <w:t xml:space="preserve">СТРАТЕГИЧЕСКА ЦЕЛ 3: </w:t>
      </w:r>
      <w:r w:rsidRPr="00F53CFC">
        <w:rPr>
          <w:b/>
          <w:i/>
          <w:sz w:val="22"/>
          <w:szCs w:val="22"/>
        </w:rPr>
        <w:t>СОФТУЕРНО УПРАВЛЕНИЕ НА АРХИВНИТЕ ПРОЦЕСИ И ДАННИ</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3.1. Попълване на ИСДА</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3.2. Попълване на НЕРА</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3.3. Внедряване и използване на технология за е-архивиране на ценни електронни документи</w:t>
      </w:r>
    </w:p>
    <w:p w:rsidR="00653054" w:rsidRPr="00F53CFC" w:rsidRDefault="00653054" w:rsidP="00653054">
      <w:pPr>
        <w:tabs>
          <w:tab w:val="left" w:pos="2106"/>
        </w:tabs>
        <w:spacing w:line="276" w:lineRule="auto"/>
        <w:rPr>
          <w:b/>
          <w:sz w:val="22"/>
          <w:szCs w:val="22"/>
        </w:rPr>
      </w:pPr>
      <w:r w:rsidRPr="00F53CFC">
        <w:rPr>
          <w:b/>
          <w:sz w:val="22"/>
          <w:szCs w:val="22"/>
        </w:rPr>
        <w:t>Оперативна цел 3.4. Поддържане на информационните ресурси</w:t>
      </w:r>
    </w:p>
    <w:p w:rsidR="00653054" w:rsidRPr="00F53CFC" w:rsidRDefault="00653054" w:rsidP="00653054">
      <w:pPr>
        <w:tabs>
          <w:tab w:val="left" w:pos="2106"/>
        </w:tabs>
        <w:spacing w:line="276" w:lineRule="auto"/>
        <w:rPr>
          <w:b/>
          <w:sz w:val="22"/>
          <w:szCs w:val="22"/>
        </w:rPr>
      </w:pPr>
    </w:p>
    <w:p w:rsidR="00653054" w:rsidRPr="00F53CFC" w:rsidRDefault="00653054" w:rsidP="00653054">
      <w:pPr>
        <w:tabs>
          <w:tab w:val="left" w:pos="2106"/>
        </w:tabs>
        <w:spacing w:line="276" w:lineRule="auto"/>
        <w:rPr>
          <w:b/>
          <w:i/>
          <w:sz w:val="22"/>
          <w:szCs w:val="22"/>
        </w:rPr>
      </w:pPr>
      <w:r w:rsidRPr="00F53CFC">
        <w:rPr>
          <w:b/>
          <w:i/>
          <w:sz w:val="22"/>
          <w:szCs w:val="22"/>
        </w:rPr>
        <w:t xml:space="preserve">Полза/ефект за обществото </w:t>
      </w:r>
    </w:p>
    <w:p w:rsidR="00653054" w:rsidRPr="00F53CFC" w:rsidRDefault="00653054" w:rsidP="00A20B95">
      <w:pPr>
        <w:tabs>
          <w:tab w:val="left" w:pos="2106"/>
        </w:tabs>
        <w:spacing w:line="276" w:lineRule="auto"/>
        <w:jc w:val="both"/>
        <w:rPr>
          <w:sz w:val="22"/>
          <w:szCs w:val="22"/>
        </w:rPr>
      </w:pPr>
      <w:r w:rsidRPr="00F53CFC">
        <w:rPr>
          <w:sz w:val="22"/>
          <w:szCs w:val="22"/>
        </w:rPr>
        <w:t>Софтуерното управление на архивните процеси е стратегическа цел, насочена към ефективното и ефикасно изпълнение на основните функции на Агенцията за комплектуване, съхранение, опазване и предоставяне за използване на архивните документи и осигуряване на качествени услуги на нивото на съвременните изисквания за бързина и качество.</w:t>
      </w:r>
    </w:p>
    <w:p w:rsidR="00653054" w:rsidRPr="00F53CFC" w:rsidRDefault="00653054" w:rsidP="00A20B95">
      <w:pPr>
        <w:tabs>
          <w:tab w:val="left" w:pos="2106"/>
        </w:tabs>
        <w:spacing w:line="276" w:lineRule="auto"/>
        <w:jc w:val="both"/>
        <w:rPr>
          <w:sz w:val="22"/>
          <w:szCs w:val="22"/>
        </w:rPr>
      </w:pPr>
      <w:r w:rsidRPr="00F53CFC">
        <w:rPr>
          <w:sz w:val="22"/>
          <w:szCs w:val="22"/>
        </w:rPr>
        <w:t xml:space="preserve">Управлението и изпълнението на основните архивни процеси и на попълването на масиви с данни за съхраняваните в ДАА архивни документи и с техни дигитални копия чрез функционалностите на специализиран софтуер остава основно средство за постигане на необходимото качество в няколко основни направления от дейността на ДАА. Управлението на процесите по въвеждане в базите на ИСДА </w:t>
      </w:r>
      <w:r w:rsidRPr="00F53CFC">
        <w:rPr>
          <w:sz w:val="22"/>
          <w:szCs w:val="22"/>
        </w:rPr>
        <w:lastRenderedPageBreak/>
        <w:t>на архивни описания на съхраняваните документи и на техни дигитални копия, тяхната проверка и корекция чрез функционалностите на системата, е предпоставка за поддържане на максимално пълни, точни, постоянно актуални, достъпни за всички потребители данни от момента на проверката и концентрирани на едно място масиви с постоянно и устойчиво качество при по-ниски разходи на труд и запазване на резултатите от него. Така масивите, изготвени като професионално задължение от служители на ДАА, от своя страна са условие и средство за разширяване и улесняване на достъпа на всички потребители на архивна информация до данни за документите от НАФ и до дигитални копия на архивни документи, съхранявани в ДАА през публичните части на системите чрез техните функционалности и за ефективно извличане на необходимата информация. Точността, постоянната пълнота и актуалност и достъпността на тези бази за всички потребители на архивна информация са и мярка за по-добро опазване на архивните документи, защото осигуряват намалено третиране на оригиналите чрез предоставяне за ползване вместо тях на техни дигитални копия и чрез по-точното им идентифициране и съответно – намаленото им третиране. Това от своя страна намалява и разходите за скъпи реставрационни дейности.</w:t>
      </w:r>
    </w:p>
    <w:p w:rsidR="00653054" w:rsidRPr="00F53CFC" w:rsidRDefault="00653054" w:rsidP="00A20B95">
      <w:pPr>
        <w:tabs>
          <w:tab w:val="left" w:pos="2106"/>
        </w:tabs>
        <w:spacing w:line="276" w:lineRule="auto"/>
        <w:jc w:val="both"/>
        <w:rPr>
          <w:sz w:val="22"/>
          <w:szCs w:val="22"/>
        </w:rPr>
      </w:pPr>
      <w:r w:rsidRPr="00F53CFC">
        <w:rPr>
          <w:sz w:val="22"/>
          <w:szCs w:val="22"/>
        </w:rPr>
        <w:t>Ефективното управление на документалното наследство на нацията изисква поддържане на максимално пълен и актуален Регистър на НАФ, независимо от мястото на съхранение на документите, определени като част от него. За тази цел ДАА поддържа публичен електронен регистър. Процесите по попълване и актуализиране на Регистъра се управляват от ДАА чрез специализиран софтуер, който осигурява електронно попълване на данните и осигурява възможности за контрол от страна на ДАА върху тяхната пълнота и прецизност. Регистърът централизира информацията за документите от състава на НАФ, с което дава възможност за пълноценното му управление, за подобряване на мерките за опазване на документите, както и за пълноценен и улеснен публичен достъп до информацията за тях. Крайната цел на Регистъра е пълнота на цялата информация за НАФ. Регистърът е в постоянен процес на попълване и актуализация.</w:t>
      </w:r>
    </w:p>
    <w:p w:rsidR="00653054" w:rsidRPr="00F53CFC" w:rsidRDefault="00653054" w:rsidP="00A20B95">
      <w:pPr>
        <w:tabs>
          <w:tab w:val="left" w:pos="709"/>
        </w:tabs>
        <w:spacing w:line="276" w:lineRule="auto"/>
        <w:ind w:firstLine="851"/>
        <w:jc w:val="both"/>
        <w:rPr>
          <w:i/>
          <w:strike/>
          <w:sz w:val="22"/>
          <w:szCs w:val="22"/>
        </w:rPr>
      </w:pPr>
      <w:r w:rsidRPr="00F53CFC">
        <w:rPr>
          <w:sz w:val="22"/>
          <w:szCs w:val="22"/>
        </w:rPr>
        <w:t xml:space="preserve">Разработването и внедряването с проектно финансиране по ОПДУ на СЕА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Публичен достъп до базата данни от архивни описания ще се осигури чрез web-базиран интерфейс. Създаването на единна нормативна и методическа база, както и синхронизацията на действащи нормативни актове е изключително належащо.  </w:t>
      </w:r>
    </w:p>
    <w:p w:rsidR="00653054" w:rsidRPr="00F53CFC" w:rsidRDefault="00653054" w:rsidP="00A20B95">
      <w:pPr>
        <w:tabs>
          <w:tab w:val="left" w:pos="2106"/>
        </w:tabs>
        <w:spacing w:line="276" w:lineRule="auto"/>
        <w:jc w:val="both"/>
        <w:rPr>
          <w:sz w:val="22"/>
          <w:szCs w:val="22"/>
        </w:rPr>
      </w:pPr>
      <w:r w:rsidRPr="00F53CFC">
        <w:rPr>
          <w:sz w:val="22"/>
          <w:szCs w:val="22"/>
        </w:rPr>
        <w:t xml:space="preserve">Управлението на информационните ресурси в ДАА </w:t>
      </w:r>
      <w:r w:rsidRPr="00F53CFC">
        <w:rPr>
          <w:bCs/>
          <w:sz w:val="22"/>
          <w:szCs w:val="22"/>
        </w:rPr>
        <w:t xml:space="preserve">е насочено към подобряване, поддържане и надграждане на съществуващите ресурси в </w:t>
      </w:r>
      <w:r w:rsidRPr="00F53CFC">
        <w:rPr>
          <w:sz w:val="22"/>
          <w:szCs w:val="22"/>
        </w:rPr>
        <w:t>Агенцията</w:t>
      </w:r>
      <w:r w:rsidRPr="00F53CFC">
        <w:rPr>
          <w:bCs/>
          <w:sz w:val="22"/>
          <w:szCs w:val="22"/>
        </w:rPr>
        <w:t xml:space="preserve"> за </w:t>
      </w:r>
      <w:r w:rsidRPr="00F53CFC">
        <w:rPr>
          <w:sz w:val="22"/>
          <w:szCs w:val="22"/>
        </w:rPr>
        <w:t xml:space="preserve">осигуряване на непрекъснатост на процесите; минимизиране на рисковете за сигурността на информацията, причиняващи загуби или вреди, както и пробиви в информационната сигурност; осигуряване на необходимите ресурси за поддържане на ефективни информационни системи, както и за осигуряване на съответствие с нормативни и договорни изисквания, съгласно указанията на МЕУ и др. </w:t>
      </w:r>
      <w:r w:rsidRPr="00F53CFC">
        <w:rPr>
          <w:bCs/>
          <w:sz w:val="22"/>
          <w:szCs w:val="22"/>
        </w:rPr>
        <w:t>компетентни</w:t>
      </w:r>
      <w:r w:rsidRPr="00F53CFC">
        <w:rPr>
          <w:sz w:val="22"/>
          <w:szCs w:val="22"/>
        </w:rPr>
        <w:t xml:space="preserve"> държавни институции. </w:t>
      </w:r>
    </w:p>
    <w:p w:rsidR="00653054" w:rsidRPr="00F53CFC" w:rsidRDefault="00653054" w:rsidP="00653054">
      <w:pPr>
        <w:tabs>
          <w:tab w:val="left" w:pos="2106"/>
        </w:tabs>
        <w:spacing w:line="276" w:lineRule="auto"/>
        <w:rPr>
          <w:sz w:val="22"/>
          <w:szCs w:val="22"/>
        </w:rPr>
      </w:pPr>
    </w:p>
    <w:p w:rsidR="00653054" w:rsidRPr="00F53CFC" w:rsidRDefault="00653054" w:rsidP="00653054">
      <w:pPr>
        <w:spacing w:line="276" w:lineRule="auto"/>
        <w:rPr>
          <w:b/>
          <w:sz w:val="22"/>
          <w:szCs w:val="22"/>
        </w:rPr>
      </w:pPr>
      <w:r w:rsidRPr="00F53CFC">
        <w:rPr>
          <w:b/>
          <w:sz w:val="22"/>
          <w:szCs w:val="22"/>
        </w:rPr>
        <w:t>Ключовите индикатори по трета стратегическа цел са:</w:t>
      </w:r>
    </w:p>
    <w:p w:rsidR="00653054" w:rsidRPr="00F53CFC" w:rsidRDefault="00653054" w:rsidP="00A20B95">
      <w:pPr>
        <w:numPr>
          <w:ilvl w:val="0"/>
          <w:numId w:val="31"/>
        </w:numPr>
        <w:tabs>
          <w:tab w:val="left" w:pos="993"/>
        </w:tabs>
        <w:spacing w:line="276" w:lineRule="auto"/>
        <w:ind w:left="0" w:firstLine="633"/>
        <w:jc w:val="both"/>
        <w:rPr>
          <w:i/>
          <w:sz w:val="22"/>
          <w:szCs w:val="22"/>
        </w:rPr>
      </w:pPr>
      <w:r w:rsidRPr="00F53CFC">
        <w:rPr>
          <w:i/>
          <w:sz w:val="22"/>
          <w:szCs w:val="22"/>
        </w:rPr>
        <w:t xml:space="preserve">Въведени </w:t>
      </w:r>
      <w:r w:rsidR="00885807" w:rsidRPr="00F53CFC">
        <w:rPr>
          <w:i/>
          <w:sz w:val="22"/>
          <w:szCs w:val="22"/>
        </w:rPr>
        <w:t>архивни описания</w:t>
      </w:r>
      <w:r w:rsidRPr="00F53CFC">
        <w:rPr>
          <w:i/>
          <w:sz w:val="22"/>
          <w:szCs w:val="22"/>
        </w:rPr>
        <w:t xml:space="preserve"> в Информационната система на държавните архиви</w:t>
      </w:r>
      <w:r w:rsidR="00885807" w:rsidRPr="00F53CFC">
        <w:rPr>
          <w:i/>
          <w:sz w:val="22"/>
          <w:szCs w:val="22"/>
        </w:rPr>
        <w:t xml:space="preserve"> (ИСДА)</w:t>
      </w:r>
      <w:r w:rsidRPr="00F53CFC">
        <w:rPr>
          <w:sz w:val="22"/>
          <w:szCs w:val="22"/>
        </w:rPr>
        <w:t xml:space="preserve"> – индикаторът включва въведените архивни описания и дигиталните образи в Информационната система на държавните архиви (ИСДА). Поддържането и попълването на четирите нива на описание на ИСДА е нормативно определено и е обвързано с</w:t>
      </w:r>
      <w:r w:rsidRPr="00F53CFC">
        <w:rPr>
          <w:i/>
          <w:sz w:val="22"/>
          <w:szCs w:val="22"/>
        </w:rPr>
        <w:t xml:space="preserve"> </w:t>
      </w:r>
      <w:r w:rsidRPr="00F53CFC">
        <w:rPr>
          <w:sz w:val="22"/>
          <w:szCs w:val="22"/>
        </w:rPr>
        <w:t>ефективното и ефикасно изпълнение на основните функции на Агенцията, с улесненото управление на архивните процеси и с облекчения и улеснен достъп на потребителите на архивно описание до архивните документи</w:t>
      </w:r>
      <w:r w:rsidRPr="00F53CFC">
        <w:rPr>
          <w:i/>
          <w:sz w:val="22"/>
          <w:szCs w:val="22"/>
        </w:rPr>
        <w:t>;</w:t>
      </w:r>
    </w:p>
    <w:p w:rsidR="00653054" w:rsidRPr="00F53CFC" w:rsidRDefault="00653054" w:rsidP="00653054">
      <w:pPr>
        <w:numPr>
          <w:ilvl w:val="0"/>
          <w:numId w:val="31"/>
        </w:numPr>
        <w:tabs>
          <w:tab w:val="left" w:pos="0"/>
          <w:tab w:val="left" w:pos="993"/>
          <w:tab w:val="num" w:pos="1080"/>
        </w:tabs>
        <w:spacing w:line="276" w:lineRule="auto"/>
        <w:ind w:left="0" w:firstLine="709"/>
        <w:jc w:val="both"/>
        <w:rPr>
          <w:i/>
          <w:sz w:val="22"/>
          <w:szCs w:val="22"/>
        </w:rPr>
      </w:pPr>
      <w:r w:rsidRPr="00F53CFC">
        <w:rPr>
          <w:i/>
          <w:sz w:val="22"/>
          <w:szCs w:val="22"/>
        </w:rPr>
        <w:t>Попълване на Системата за е-архивиране</w:t>
      </w:r>
      <w:r w:rsidRPr="00F53CFC">
        <w:rPr>
          <w:sz w:val="22"/>
          <w:szCs w:val="22"/>
        </w:rPr>
        <w:t xml:space="preserve"> – индикаторът включва комплектуване на нови постъпления с ценни е-документи и цифровизация на съхраняваните в държавните архиви аудио-визуални документи с цел тяхното опазване и предоставяне на възможност постоянен публичен достъп до съдържанието им. Чрез внедряването през 2023 г., в изпълнение на проекта по ОПДУ, на Системата за е-архивиране (СЕА) се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w:t>
      </w:r>
      <w:r w:rsidRPr="00F53CFC">
        <w:rPr>
          <w:sz w:val="22"/>
          <w:szCs w:val="22"/>
        </w:rPr>
        <w:lastRenderedPageBreak/>
        <w:t xml:space="preserve">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Архивирането на ценни електронни документи е в пряка връзка с обогатяването на НАФ и комплектуване на пълни по състав и съдържание архивни фондове. </w:t>
      </w:r>
    </w:p>
    <w:p w:rsidR="00653054" w:rsidRPr="00F53CFC" w:rsidRDefault="00653054" w:rsidP="00653054">
      <w:pPr>
        <w:pStyle w:val="ListParagraph"/>
        <w:numPr>
          <w:ilvl w:val="0"/>
          <w:numId w:val="31"/>
        </w:numPr>
        <w:tabs>
          <w:tab w:val="left" w:pos="993"/>
          <w:tab w:val="num" w:pos="1080"/>
        </w:tabs>
        <w:autoSpaceDE w:val="0"/>
        <w:autoSpaceDN w:val="0"/>
        <w:adjustRightInd w:val="0"/>
        <w:spacing w:line="276" w:lineRule="auto"/>
        <w:ind w:left="0" w:firstLine="709"/>
        <w:contextualSpacing/>
        <w:jc w:val="both"/>
        <w:rPr>
          <w:sz w:val="22"/>
          <w:szCs w:val="22"/>
        </w:rPr>
      </w:pPr>
      <w:r w:rsidRPr="00F53CFC">
        <w:rPr>
          <w:i/>
          <w:sz w:val="22"/>
          <w:szCs w:val="22"/>
        </w:rPr>
        <w:t xml:space="preserve">Вписвания в Регистъра на Националния архивен фонд – </w:t>
      </w:r>
      <w:r w:rsidRPr="00F53CFC">
        <w:rPr>
          <w:sz w:val="22"/>
          <w:szCs w:val="22"/>
        </w:rPr>
        <w:t>нормативно регламентирано е документите от НАФ да се водят на отчет в Регистър на НАФ, поддържан от ДАА, с цел централизиране на информацията за архивни фондове и документи в архивите, за архивните сбирки и отделни архивни документи –  собственост на юридически и физически лица, както и за осигуряване на тяхната публичност;</w:t>
      </w:r>
    </w:p>
    <w:p w:rsidR="00653054" w:rsidRPr="00F53CFC" w:rsidRDefault="00653054" w:rsidP="00653054">
      <w:pPr>
        <w:pStyle w:val="ListParagraph"/>
        <w:numPr>
          <w:ilvl w:val="0"/>
          <w:numId w:val="31"/>
        </w:numPr>
        <w:tabs>
          <w:tab w:val="left" w:pos="993"/>
          <w:tab w:val="num" w:pos="1080"/>
        </w:tabs>
        <w:autoSpaceDE w:val="0"/>
        <w:autoSpaceDN w:val="0"/>
        <w:adjustRightInd w:val="0"/>
        <w:spacing w:line="276" w:lineRule="auto"/>
        <w:ind w:left="0" w:firstLine="709"/>
        <w:contextualSpacing/>
        <w:jc w:val="both"/>
        <w:rPr>
          <w:sz w:val="22"/>
          <w:szCs w:val="22"/>
        </w:rPr>
      </w:pPr>
      <w:r w:rsidRPr="00F53CFC">
        <w:rPr>
          <w:i/>
          <w:sz w:val="22"/>
          <w:szCs w:val="22"/>
        </w:rPr>
        <w:t xml:space="preserve">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 – </w:t>
      </w:r>
      <w:r w:rsidRPr="00F53CFC">
        <w:rPr>
          <w:sz w:val="22"/>
          <w:szCs w:val="22"/>
        </w:rPr>
        <w:t>индикаторът е обвързан с предходните два и е от съществено значение за измерване на удовлетвореността на потребителите на архивна информация във връзка с реализацията на приоритетните цели на Агенцията за улесняване и облекчаване на достъпа до националното документално богатство.</w:t>
      </w:r>
    </w:p>
    <w:p w:rsidR="00653054" w:rsidRPr="00F53CFC" w:rsidRDefault="00653054" w:rsidP="00653054">
      <w:pPr>
        <w:pStyle w:val="ListParagraph"/>
        <w:tabs>
          <w:tab w:val="left" w:pos="993"/>
        </w:tabs>
        <w:autoSpaceDE w:val="0"/>
        <w:autoSpaceDN w:val="0"/>
        <w:adjustRightInd w:val="0"/>
        <w:spacing w:line="276" w:lineRule="auto"/>
        <w:ind w:left="709"/>
        <w:jc w:val="both"/>
        <w:rPr>
          <w:sz w:val="22"/>
          <w:szCs w:val="22"/>
        </w:rPr>
      </w:pPr>
    </w:p>
    <w:p w:rsidR="00653054" w:rsidRPr="00F53CFC" w:rsidRDefault="00653054" w:rsidP="00653054">
      <w:pPr>
        <w:pStyle w:val="ListParagraph"/>
        <w:tabs>
          <w:tab w:val="left" w:pos="993"/>
        </w:tabs>
        <w:autoSpaceDE w:val="0"/>
        <w:autoSpaceDN w:val="0"/>
        <w:adjustRightInd w:val="0"/>
        <w:spacing w:line="276" w:lineRule="auto"/>
        <w:ind w:left="0"/>
        <w:jc w:val="both"/>
        <w:rPr>
          <w:b/>
          <w:i/>
          <w:sz w:val="22"/>
          <w:szCs w:val="22"/>
        </w:rPr>
      </w:pPr>
      <w:r w:rsidRPr="00F53CFC">
        <w:rPr>
          <w:b/>
          <w:sz w:val="22"/>
          <w:szCs w:val="22"/>
        </w:rPr>
        <w:t xml:space="preserve">СТРАТЕГИЧЕСКА ЦЕЛ 4: </w:t>
      </w:r>
      <w:r w:rsidRPr="00F53CFC">
        <w:rPr>
          <w:b/>
          <w:i/>
          <w:sz w:val="22"/>
          <w:szCs w:val="22"/>
        </w:rPr>
        <w:t>ИНОВАТИВНОСТ В ПОПУЛЯРИЗИРАНЕТО НА НАЦИОНАЛНОТО АРХИВНО НАСЛЕДСТВО И ДЕЙНОСТТА НА ДАА</w:t>
      </w:r>
    </w:p>
    <w:p w:rsidR="00653054" w:rsidRPr="00F53CFC" w:rsidRDefault="00653054" w:rsidP="00653054">
      <w:pPr>
        <w:pStyle w:val="ListParagraph"/>
        <w:tabs>
          <w:tab w:val="left" w:pos="993"/>
        </w:tabs>
        <w:autoSpaceDE w:val="0"/>
        <w:autoSpaceDN w:val="0"/>
        <w:adjustRightInd w:val="0"/>
        <w:spacing w:line="276" w:lineRule="auto"/>
        <w:ind w:left="0"/>
        <w:jc w:val="both"/>
        <w:rPr>
          <w:b/>
          <w:sz w:val="22"/>
          <w:szCs w:val="22"/>
        </w:rPr>
      </w:pPr>
      <w:r w:rsidRPr="00F53CFC">
        <w:rPr>
          <w:b/>
          <w:sz w:val="22"/>
          <w:szCs w:val="22"/>
        </w:rPr>
        <w:t>Оперативна цел 4.1. Обогатяване на формите за отваряне на архивите към обществото</w:t>
      </w:r>
    </w:p>
    <w:p w:rsidR="00653054" w:rsidRPr="00F53CFC" w:rsidRDefault="00653054" w:rsidP="00653054">
      <w:pPr>
        <w:pStyle w:val="ListParagraph"/>
        <w:tabs>
          <w:tab w:val="left" w:pos="993"/>
        </w:tabs>
        <w:autoSpaceDE w:val="0"/>
        <w:autoSpaceDN w:val="0"/>
        <w:adjustRightInd w:val="0"/>
        <w:spacing w:line="276" w:lineRule="auto"/>
        <w:ind w:left="0"/>
        <w:jc w:val="both"/>
        <w:rPr>
          <w:b/>
          <w:sz w:val="22"/>
          <w:szCs w:val="22"/>
        </w:rPr>
      </w:pPr>
      <w:r w:rsidRPr="00F53CFC">
        <w:rPr>
          <w:b/>
          <w:sz w:val="22"/>
          <w:szCs w:val="22"/>
        </w:rPr>
        <w:t>Оперативна цел  4.2. Подобряване на свързаността с международната архивна общност</w:t>
      </w:r>
    </w:p>
    <w:p w:rsidR="00653054" w:rsidRPr="00F53CFC" w:rsidRDefault="00653054" w:rsidP="00653054">
      <w:pPr>
        <w:tabs>
          <w:tab w:val="left" w:pos="2106"/>
        </w:tabs>
        <w:spacing w:line="276" w:lineRule="auto"/>
        <w:rPr>
          <w:b/>
          <w:sz w:val="22"/>
          <w:szCs w:val="22"/>
        </w:rPr>
      </w:pPr>
    </w:p>
    <w:p w:rsidR="00653054" w:rsidRPr="00F53CFC" w:rsidRDefault="00653054" w:rsidP="00653054">
      <w:pPr>
        <w:tabs>
          <w:tab w:val="left" w:pos="2106"/>
        </w:tabs>
        <w:spacing w:line="276" w:lineRule="auto"/>
        <w:rPr>
          <w:b/>
          <w:i/>
          <w:sz w:val="22"/>
          <w:szCs w:val="22"/>
        </w:rPr>
      </w:pPr>
      <w:r w:rsidRPr="00F53CFC">
        <w:rPr>
          <w:b/>
          <w:i/>
          <w:sz w:val="22"/>
          <w:szCs w:val="22"/>
        </w:rPr>
        <w:t>Полза/ефект за обществото</w:t>
      </w:r>
    </w:p>
    <w:p w:rsidR="00653054" w:rsidRPr="00F53CFC" w:rsidRDefault="00653054" w:rsidP="00896823">
      <w:pPr>
        <w:tabs>
          <w:tab w:val="left" w:pos="2106"/>
        </w:tabs>
        <w:spacing w:line="276" w:lineRule="auto"/>
        <w:jc w:val="both"/>
        <w:rPr>
          <w:sz w:val="22"/>
          <w:szCs w:val="22"/>
        </w:rPr>
      </w:pPr>
      <w:r w:rsidRPr="00F53CFC">
        <w:rPr>
          <w:sz w:val="22"/>
          <w:szCs w:val="22"/>
        </w:rPr>
        <w:t>Популяризирането на НАФ е една от основните дейности на ДАА, насочена към формиране на общественото разбиране за значението и функциите на Агенцията като национална институция, съхраняваща културно-историческото документално наследство и осигуряваща използване в общодостъпна форма на архивни документи от и в обществен интерес. Основните насоки за осигуряване на иновативност в популяризирането на НАФ и ДАА</w:t>
      </w:r>
      <w:r w:rsidRPr="00F53CFC">
        <w:rPr>
          <w:bCs/>
          <w:sz w:val="22"/>
          <w:szCs w:val="22"/>
        </w:rPr>
        <w:t xml:space="preserve"> ще бъдат активно използване на </w:t>
      </w:r>
      <w:r w:rsidRPr="00F53CFC">
        <w:rPr>
          <w:sz w:val="22"/>
          <w:szCs w:val="22"/>
        </w:rPr>
        <w:t xml:space="preserve">информационно-комуникационните технологии за интерактивно представяне на архивни документи, процеси, дейности и продукции и активен диалог със заинтересованите страни в България и чужбина за реализиране на съвместни инициативи и обмен на добри практики. </w:t>
      </w:r>
    </w:p>
    <w:p w:rsidR="00653054" w:rsidRPr="00F53CFC" w:rsidRDefault="00653054" w:rsidP="00896823">
      <w:pPr>
        <w:tabs>
          <w:tab w:val="left" w:pos="2106"/>
        </w:tabs>
        <w:spacing w:line="276" w:lineRule="auto"/>
        <w:jc w:val="both"/>
        <w:rPr>
          <w:sz w:val="22"/>
          <w:szCs w:val="22"/>
        </w:rPr>
      </w:pPr>
      <w:r w:rsidRPr="00F53CFC">
        <w:rPr>
          <w:sz w:val="22"/>
          <w:szCs w:val="22"/>
        </w:rPr>
        <w:t xml:space="preserve">ДАА ще води целенасочена политика за активно присъствие в интернет пространството чрез електронни версии на своите периодични издания, нови дигитални колекции по теми от обществен интерес, дигитални изложби, филми, видеа, презентации и др., публикувани в сайтовете на Агенцията и социалните медии. ДАА ще търси и осъществява ползотворни партньорства за привличане и обмен на публики.  </w:t>
      </w:r>
    </w:p>
    <w:p w:rsidR="00653054" w:rsidRPr="00F53CFC" w:rsidRDefault="00653054" w:rsidP="00896823">
      <w:pPr>
        <w:tabs>
          <w:tab w:val="left" w:pos="2106"/>
        </w:tabs>
        <w:spacing w:line="276" w:lineRule="auto"/>
        <w:jc w:val="both"/>
        <w:rPr>
          <w:bCs/>
          <w:sz w:val="22"/>
          <w:szCs w:val="22"/>
        </w:rPr>
      </w:pPr>
      <w:r w:rsidRPr="00F53CFC">
        <w:rPr>
          <w:bCs/>
          <w:sz w:val="22"/>
          <w:szCs w:val="22"/>
        </w:rPr>
        <w:t>Агенцията</w:t>
      </w:r>
      <w:r w:rsidRPr="00F53CFC">
        <w:rPr>
          <w:sz w:val="22"/>
          <w:szCs w:val="22"/>
        </w:rPr>
        <w:t xml:space="preserve"> участва в събития и дейности на </w:t>
      </w:r>
      <w:r w:rsidRPr="00F53CFC">
        <w:rPr>
          <w:bCs/>
          <w:sz w:val="22"/>
          <w:szCs w:val="22"/>
        </w:rPr>
        <w:t>международната архивна общност. ДАА ще води активна политика на двустранно сътрудничество с архивни институции, приоритетно от Европа, но и от цял свят за обмен на професионален опит и с организации в чужбина за популяризиране на България и нейното документално наследство. Партньорските връзки на многостранна основа ще се развиват в рамките на Международния съвет на архивите, Групата на европейските архиви към Европейската комисия, Европейското бюро на националните архивисти към Съвета на Европа, Фондацията „Архивен портал на Европа“, Международния център за архивни проучвания – ИКАРУС. Основният фокус в двустранното сътрудничество ще продължават да бъдат архивите на съседните балкански страни.</w:t>
      </w:r>
    </w:p>
    <w:p w:rsidR="00653054" w:rsidRPr="00F53CFC" w:rsidRDefault="00653054" w:rsidP="00896823">
      <w:pPr>
        <w:spacing w:line="276" w:lineRule="auto"/>
        <w:jc w:val="both"/>
        <w:rPr>
          <w:sz w:val="22"/>
          <w:szCs w:val="22"/>
        </w:rPr>
      </w:pPr>
      <w:r w:rsidRPr="00F53CFC">
        <w:rPr>
          <w:sz w:val="22"/>
          <w:szCs w:val="22"/>
        </w:rPr>
        <w:t>За повишаване на разпознаваемостта ДАА ще разработи дългосрочна стратегия за мениджмънт на идентичността и ще предприеме активни действия по изграждането на бранд на институцията.</w:t>
      </w:r>
    </w:p>
    <w:p w:rsidR="00D954F1" w:rsidRPr="00F53CFC" w:rsidRDefault="00D954F1" w:rsidP="00653054">
      <w:pPr>
        <w:tabs>
          <w:tab w:val="left" w:pos="2106"/>
        </w:tabs>
        <w:spacing w:line="276" w:lineRule="auto"/>
        <w:rPr>
          <w:bCs/>
          <w:sz w:val="22"/>
          <w:szCs w:val="22"/>
        </w:rPr>
      </w:pPr>
    </w:p>
    <w:p w:rsidR="00653054" w:rsidRPr="00F53CFC" w:rsidRDefault="00653054" w:rsidP="00653054">
      <w:pPr>
        <w:tabs>
          <w:tab w:val="left" w:pos="2106"/>
        </w:tabs>
        <w:spacing w:line="276" w:lineRule="auto"/>
        <w:rPr>
          <w:b/>
          <w:sz w:val="22"/>
          <w:szCs w:val="22"/>
        </w:rPr>
      </w:pPr>
      <w:r w:rsidRPr="00F53CFC">
        <w:rPr>
          <w:b/>
          <w:sz w:val="22"/>
          <w:szCs w:val="22"/>
        </w:rPr>
        <w:t>Ключовият индикатор по четвърта стратегическа цел е:</w:t>
      </w:r>
    </w:p>
    <w:p w:rsidR="00653054" w:rsidRPr="00F53CFC" w:rsidRDefault="00653054" w:rsidP="00653054">
      <w:pPr>
        <w:numPr>
          <w:ilvl w:val="0"/>
          <w:numId w:val="79"/>
        </w:numPr>
        <w:tabs>
          <w:tab w:val="left" w:pos="2106"/>
        </w:tabs>
        <w:spacing w:line="276" w:lineRule="auto"/>
        <w:ind w:left="0" w:firstLine="720"/>
        <w:jc w:val="both"/>
        <w:rPr>
          <w:sz w:val="22"/>
          <w:szCs w:val="22"/>
        </w:rPr>
      </w:pPr>
      <w:r w:rsidRPr="00F53CFC">
        <w:rPr>
          <w:i/>
          <w:sz w:val="22"/>
          <w:szCs w:val="22"/>
        </w:rPr>
        <w:t xml:space="preserve">Брой потребители/ посещения/ обсег на достигнати хора на популяризаторските форми – </w:t>
      </w:r>
      <w:r w:rsidRPr="00F53CFC">
        <w:rPr>
          <w:sz w:val="22"/>
          <w:szCs w:val="22"/>
        </w:rPr>
        <w:t xml:space="preserve">индикаторът е свързан с нормативно определени задължения на ДАА за предоставяне за използване на архивни документи за популяризаторски цели/в популяризаторски форми. Популяризирането на </w:t>
      </w:r>
      <w:r w:rsidRPr="00F53CFC">
        <w:rPr>
          <w:sz w:val="22"/>
          <w:szCs w:val="22"/>
        </w:rPr>
        <w:lastRenderedPageBreak/>
        <w:t>документи от НАФ се осъществява чрез електронни издания, тематичните дигитални колекции в интернет, социалните медии – фейсбук, ютюб, туитър и инстаграм, изложби, представяния на издания с публикувани архивни документи и др.</w:t>
      </w:r>
    </w:p>
    <w:p w:rsidR="007B2A15" w:rsidRPr="00FD70BC" w:rsidRDefault="007B2A15" w:rsidP="00653054">
      <w:pPr>
        <w:tabs>
          <w:tab w:val="left" w:pos="851"/>
        </w:tabs>
        <w:spacing w:line="276" w:lineRule="auto"/>
        <w:jc w:val="both"/>
        <w:rPr>
          <w:sz w:val="10"/>
          <w:szCs w:val="10"/>
        </w:rPr>
      </w:pPr>
    </w:p>
    <w:p w:rsidR="00FD70BC" w:rsidRDefault="00FD70BC" w:rsidP="007B5712">
      <w:pPr>
        <w:tabs>
          <w:tab w:val="left" w:pos="2106"/>
        </w:tabs>
        <w:spacing w:line="276" w:lineRule="auto"/>
        <w:jc w:val="both"/>
        <w:rPr>
          <w:b/>
          <w:i/>
          <w:sz w:val="22"/>
          <w:szCs w:val="22"/>
        </w:rPr>
      </w:pPr>
    </w:p>
    <w:p w:rsidR="007B2A15" w:rsidRPr="00F53CFC" w:rsidRDefault="007B2A15" w:rsidP="007B5712">
      <w:pPr>
        <w:tabs>
          <w:tab w:val="left" w:pos="2106"/>
        </w:tabs>
        <w:spacing w:line="276" w:lineRule="auto"/>
        <w:jc w:val="both"/>
        <w:rPr>
          <w:b/>
          <w:i/>
          <w:sz w:val="22"/>
          <w:szCs w:val="22"/>
        </w:rPr>
      </w:pPr>
      <w:r w:rsidRPr="00F53CFC">
        <w:rPr>
          <w:b/>
          <w:i/>
          <w:sz w:val="22"/>
          <w:szCs w:val="22"/>
        </w:rPr>
        <w:t>Взаимоотношения с други институции, допринасящи за изпълнение на политиката</w:t>
      </w:r>
    </w:p>
    <w:p w:rsidR="007B2A15" w:rsidRPr="00F53CFC" w:rsidRDefault="00824796" w:rsidP="00824796">
      <w:pPr>
        <w:tabs>
          <w:tab w:val="left" w:pos="851"/>
        </w:tabs>
        <w:spacing w:line="276" w:lineRule="auto"/>
        <w:jc w:val="both"/>
        <w:rPr>
          <w:sz w:val="22"/>
          <w:szCs w:val="22"/>
        </w:rPr>
      </w:pPr>
      <w:r w:rsidRPr="00F53CFC">
        <w:rPr>
          <w:sz w:val="22"/>
          <w:szCs w:val="22"/>
        </w:rPr>
        <w:tab/>
      </w:r>
      <w:r w:rsidR="007B2A15" w:rsidRPr="00F53CFC">
        <w:rPr>
          <w:sz w:val="22"/>
          <w:szCs w:val="22"/>
        </w:rPr>
        <w:t>ДАА взаимодейства с органите на централното и местно управление, с културни и научни институции, обществени и неправителствени организации, с всички учреждения – фондообразуватели на архивите, средствата за масово осведомяване.</w:t>
      </w:r>
    </w:p>
    <w:p w:rsidR="007B2A15" w:rsidRPr="00F53CFC" w:rsidRDefault="007B2A15" w:rsidP="007B2A15">
      <w:pPr>
        <w:tabs>
          <w:tab w:val="left" w:pos="2106"/>
        </w:tabs>
        <w:rPr>
          <w:sz w:val="24"/>
          <w:szCs w:val="24"/>
        </w:rPr>
      </w:pPr>
    </w:p>
    <w:p w:rsidR="00805FD6" w:rsidRPr="00F53CFC" w:rsidRDefault="00805FD6" w:rsidP="00805FD6">
      <w:pPr>
        <w:jc w:val="both"/>
        <w:rPr>
          <w:b/>
          <w:i/>
        </w:rPr>
      </w:pPr>
      <w:r w:rsidRPr="00F53CFC">
        <w:rPr>
          <w:b/>
          <w:i/>
        </w:rPr>
        <w:t xml:space="preserve">Показатели за полза/ефект и целеви стойности </w:t>
      </w:r>
    </w:p>
    <w:tbl>
      <w:tblPr>
        <w:tblW w:w="8866" w:type="dxa"/>
        <w:tblInd w:w="55" w:type="dxa"/>
        <w:tblCellMar>
          <w:left w:w="70" w:type="dxa"/>
          <w:right w:w="70" w:type="dxa"/>
        </w:tblCellMar>
        <w:tblLook w:val="0000" w:firstRow="0" w:lastRow="0" w:firstColumn="0" w:lastColumn="0" w:noHBand="0" w:noVBand="0"/>
      </w:tblPr>
      <w:tblGrid>
        <w:gridCol w:w="938"/>
        <w:gridCol w:w="1874"/>
        <w:gridCol w:w="1341"/>
        <w:gridCol w:w="1223"/>
        <w:gridCol w:w="1222"/>
        <w:gridCol w:w="1134"/>
        <w:gridCol w:w="1134"/>
      </w:tblGrid>
      <w:tr w:rsidR="00805FD6" w:rsidRPr="00F53CFC" w:rsidTr="005331F1">
        <w:trPr>
          <w:trHeight w:val="420"/>
        </w:trPr>
        <w:tc>
          <w:tcPr>
            <w:tcW w:w="938" w:type="dxa"/>
            <w:tcBorders>
              <w:top w:val="single" w:sz="8" w:space="0" w:color="auto"/>
              <w:left w:val="single" w:sz="8" w:space="0" w:color="auto"/>
              <w:bottom w:val="single" w:sz="4" w:space="0" w:color="auto"/>
              <w:right w:val="single" w:sz="8" w:space="0" w:color="000000"/>
            </w:tcBorders>
            <w:shd w:val="clear" w:color="auto" w:fill="FFCC99"/>
          </w:tcPr>
          <w:p w:rsidR="00805FD6" w:rsidRPr="00F53CFC" w:rsidRDefault="00805FD6" w:rsidP="00D91837">
            <w:pPr>
              <w:jc w:val="center"/>
              <w:rPr>
                <w:b/>
                <w:bCs/>
                <w:sz w:val="18"/>
                <w:szCs w:val="18"/>
              </w:rPr>
            </w:pPr>
          </w:p>
        </w:tc>
        <w:tc>
          <w:tcPr>
            <w:tcW w:w="7928"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805FD6" w:rsidRPr="00F53CFC" w:rsidRDefault="00805FD6" w:rsidP="00D91837">
            <w:pPr>
              <w:jc w:val="center"/>
              <w:rPr>
                <w:b/>
                <w:bCs/>
                <w:sz w:val="18"/>
                <w:szCs w:val="18"/>
              </w:rPr>
            </w:pPr>
            <w:r w:rsidRPr="00F53CFC">
              <w:rPr>
                <w:b/>
                <w:bCs/>
                <w:sz w:val="18"/>
                <w:szCs w:val="18"/>
              </w:rPr>
              <w:t>ПОКАЗАТЕЛИ ЗА ИЗПЪЛНЕНИЕ И ЦЕЛЕВИ СТОЙНОСТИ</w:t>
            </w:r>
          </w:p>
        </w:tc>
      </w:tr>
      <w:tr w:rsidR="000D05F5" w:rsidRPr="00F53CFC" w:rsidTr="005331F1">
        <w:trPr>
          <w:trHeight w:val="255"/>
        </w:trPr>
        <w:tc>
          <w:tcPr>
            <w:tcW w:w="2812" w:type="dxa"/>
            <w:gridSpan w:val="2"/>
            <w:tcBorders>
              <w:top w:val="nil"/>
              <w:left w:val="single" w:sz="8" w:space="0" w:color="auto"/>
              <w:bottom w:val="single" w:sz="4" w:space="0" w:color="auto"/>
              <w:right w:val="single" w:sz="4" w:space="0" w:color="auto"/>
            </w:tcBorders>
            <w:shd w:val="clear" w:color="auto" w:fill="FFCC99"/>
            <w:vAlign w:val="center"/>
          </w:tcPr>
          <w:p w:rsidR="00805FD6" w:rsidRPr="00F53CFC" w:rsidRDefault="00805FD6" w:rsidP="00D91837">
            <w:pPr>
              <w:jc w:val="center"/>
              <w:rPr>
                <w:i/>
                <w:iCs/>
                <w:sz w:val="18"/>
                <w:szCs w:val="18"/>
              </w:rPr>
            </w:pPr>
            <w:r w:rsidRPr="00F53CFC">
              <w:rPr>
                <w:i/>
                <w:iCs/>
                <w:sz w:val="18"/>
                <w:szCs w:val="18"/>
              </w:rPr>
              <w:t>Ползи/ефекти:</w:t>
            </w:r>
          </w:p>
        </w:tc>
        <w:tc>
          <w:tcPr>
            <w:tcW w:w="1341" w:type="dxa"/>
            <w:tcBorders>
              <w:top w:val="nil"/>
              <w:left w:val="nil"/>
              <w:bottom w:val="single" w:sz="4" w:space="0" w:color="auto"/>
              <w:right w:val="single" w:sz="4" w:space="0" w:color="auto"/>
            </w:tcBorders>
            <w:shd w:val="clear" w:color="auto" w:fill="FFCC99"/>
          </w:tcPr>
          <w:p w:rsidR="00805FD6" w:rsidRPr="00F53CFC" w:rsidRDefault="00805FD6" w:rsidP="00D91837">
            <w:pPr>
              <w:rPr>
                <w:sz w:val="18"/>
                <w:szCs w:val="18"/>
              </w:rPr>
            </w:pPr>
            <w:r w:rsidRPr="00F53CFC">
              <w:rPr>
                <w:sz w:val="18"/>
                <w:szCs w:val="18"/>
              </w:rPr>
              <w:t> </w:t>
            </w:r>
          </w:p>
        </w:tc>
        <w:tc>
          <w:tcPr>
            <w:tcW w:w="1223" w:type="dxa"/>
            <w:tcBorders>
              <w:top w:val="single" w:sz="4" w:space="0" w:color="auto"/>
              <w:left w:val="nil"/>
              <w:bottom w:val="single" w:sz="4" w:space="0" w:color="auto"/>
              <w:right w:val="nil"/>
            </w:tcBorders>
            <w:shd w:val="clear" w:color="auto" w:fill="FFCC99"/>
          </w:tcPr>
          <w:p w:rsidR="00805FD6" w:rsidRPr="00F53CFC" w:rsidRDefault="00805FD6" w:rsidP="00D91837">
            <w:pPr>
              <w:jc w:val="center"/>
              <w:rPr>
                <w:b/>
                <w:bCs/>
                <w:sz w:val="18"/>
                <w:szCs w:val="18"/>
              </w:rPr>
            </w:pPr>
          </w:p>
        </w:tc>
        <w:tc>
          <w:tcPr>
            <w:tcW w:w="3490" w:type="dxa"/>
            <w:gridSpan w:val="3"/>
            <w:tcBorders>
              <w:top w:val="single" w:sz="4" w:space="0" w:color="auto"/>
              <w:left w:val="nil"/>
              <w:bottom w:val="single" w:sz="4" w:space="0" w:color="auto"/>
              <w:right w:val="single" w:sz="8" w:space="0" w:color="000000"/>
            </w:tcBorders>
            <w:shd w:val="clear" w:color="auto" w:fill="FFCC99"/>
          </w:tcPr>
          <w:p w:rsidR="00805FD6" w:rsidRPr="00F53CFC" w:rsidRDefault="00805FD6" w:rsidP="00D91837">
            <w:pPr>
              <w:jc w:val="center"/>
              <w:rPr>
                <w:b/>
                <w:bCs/>
                <w:sz w:val="18"/>
                <w:szCs w:val="18"/>
              </w:rPr>
            </w:pPr>
            <w:r w:rsidRPr="00F53CFC">
              <w:rPr>
                <w:b/>
                <w:bCs/>
                <w:sz w:val="18"/>
                <w:szCs w:val="18"/>
              </w:rPr>
              <w:t>Целева стойност</w:t>
            </w:r>
          </w:p>
        </w:tc>
      </w:tr>
      <w:tr w:rsidR="000D05F5" w:rsidRPr="00F53CFC" w:rsidTr="005331F1">
        <w:trPr>
          <w:trHeight w:val="450"/>
        </w:trPr>
        <w:tc>
          <w:tcPr>
            <w:tcW w:w="2812" w:type="dxa"/>
            <w:gridSpan w:val="2"/>
            <w:tcBorders>
              <w:top w:val="nil"/>
              <w:left w:val="single" w:sz="8" w:space="0" w:color="auto"/>
              <w:bottom w:val="single" w:sz="4" w:space="0" w:color="auto"/>
              <w:right w:val="single" w:sz="4" w:space="0" w:color="auto"/>
            </w:tcBorders>
            <w:shd w:val="clear" w:color="auto" w:fill="FFCC99"/>
            <w:vAlign w:val="center"/>
          </w:tcPr>
          <w:p w:rsidR="00805FD6" w:rsidRPr="00F53CFC" w:rsidRDefault="00805FD6" w:rsidP="00D91837">
            <w:pPr>
              <w:jc w:val="center"/>
              <w:rPr>
                <w:b/>
                <w:bCs/>
                <w:sz w:val="18"/>
                <w:szCs w:val="18"/>
              </w:rPr>
            </w:pPr>
            <w:r w:rsidRPr="00F53CFC">
              <w:rPr>
                <w:b/>
                <w:bCs/>
                <w:sz w:val="18"/>
                <w:szCs w:val="18"/>
              </w:rPr>
              <w:t>Показатели за изпълнение</w:t>
            </w:r>
          </w:p>
        </w:tc>
        <w:tc>
          <w:tcPr>
            <w:tcW w:w="1341" w:type="dxa"/>
            <w:tcBorders>
              <w:top w:val="nil"/>
              <w:left w:val="nil"/>
              <w:bottom w:val="single" w:sz="4" w:space="0" w:color="auto"/>
              <w:right w:val="single" w:sz="4" w:space="0" w:color="auto"/>
            </w:tcBorders>
            <w:shd w:val="clear" w:color="auto" w:fill="FFCC99"/>
            <w:vAlign w:val="center"/>
          </w:tcPr>
          <w:p w:rsidR="00805FD6" w:rsidRPr="00F53CFC" w:rsidRDefault="00805FD6" w:rsidP="00D91837">
            <w:pPr>
              <w:jc w:val="center"/>
              <w:rPr>
                <w:b/>
                <w:bCs/>
                <w:sz w:val="18"/>
                <w:szCs w:val="18"/>
              </w:rPr>
            </w:pPr>
            <w:r w:rsidRPr="00F53CFC">
              <w:rPr>
                <w:b/>
                <w:bCs/>
                <w:sz w:val="18"/>
                <w:szCs w:val="18"/>
              </w:rPr>
              <w:t>Мерна единица</w:t>
            </w:r>
          </w:p>
        </w:tc>
        <w:tc>
          <w:tcPr>
            <w:tcW w:w="1223" w:type="dxa"/>
            <w:tcBorders>
              <w:top w:val="single" w:sz="4" w:space="0" w:color="auto"/>
              <w:left w:val="nil"/>
              <w:bottom w:val="single" w:sz="4" w:space="0" w:color="auto"/>
              <w:right w:val="single" w:sz="4" w:space="0" w:color="auto"/>
            </w:tcBorders>
            <w:shd w:val="clear" w:color="auto" w:fill="FFCC99"/>
            <w:vAlign w:val="center"/>
          </w:tcPr>
          <w:p w:rsidR="00805FD6" w:rsidRPr="00F53CFC" w:rsidRDefault="00F340DC" w:rsidP="005564E3">
            <w:pPr>
              <w:jc w:val="center"/>
              <w:rPr>
                <w:b/>
                <w:bCs/>
                <w:i/>
                <w:iCs/>
                <w:sz w:val="18"/>
                <w:szCs w:val="18"/>
              </w:rPr>
            </w:pPr>
            <w:r w:rsidRPr="00F340DC">
              <w:rPr>
                <w:b/>
                <w:bCs/>
                <w:i/>
                <w:iCs/>
                <w:sz w:val="18"/>
                <w:szCs w:val="18"/>
              </w:rPr>
              <w:t>Бюджет</w:t>
            </w:r>
            <w:r w:rsidR="00805FD6" w:rsidRPr="00F53CFC">
              <w:rPr>
                <w:b/>
                <w:bCs/>
                <w:i/>
                <w:iCs/>
                <w:sz w:val="18"/>
                <w:szCs w:val="18"/>
              </w:rPr>
              <w:t xml:space="preserve"> </w:t>
            </w:r>
            <w:r w:rsidR="005564E3" w:rsidRPr="00F53CFC">
              <w:rPr>
                <w:b/>
                <w:bCs/>
                <w:i/>
                <w:iCs/>
                <w:sz w:val="18"/>
                <w:szCs w:val="18"/>
              </w:rPr>
              <w:t xml:space="preserve">  </w:t>
            </w:r>
            <w:r w:rsidR="00805FD6" w:rsidRPr="00F53CFC">
              <w:rPr>
                <w:b/>
                <w:bCs/>
                <w:i/>
                <w:iCs/>
                <w:sz w:val="18"/>
                <w:szCs w:val="18"/>
              </w:rPr>
              <w:t>202</w:t>
            </w:r>
            <w:r w:rsidR="005564E3" w:rsidRPr="00F53CFC">
              <w:rPr>
                <w:b/>
                <w:bCs/>
                <w:i/>
                <w:iCs/>
                <w:sz w:val="18"/>
                <w:szCs w:val="18"/>
              </w:rPr>
              <w:t>5</w:t>
            </w:r>
            <w:r w:rsidR="00805FD6" w:rsidRPr="00F53CFC">
              <w:rPr>
                <w:b/>
                <w:bCs/>
                <w:i/>
                <w:iCs/>
                <w:sz w:val="18"/>
                <w:szCs w:val="18"/>
              </w:rPr>
              <w:t xml:space="preserve"> г.</w:t>
            </w:r>
          </w:p>
        </w:tc>
        <w:tc>
          <w:tcPr>
            <w:tcW w:w="1222" w:type="dxa"/>
            <w:tcBorders>
              <w:top w:val="nil"/>
              <w:left w:val="single" w:sz="4" w:space="0" w:color="auto"/>
              <w:bottom w:val="single" w:sz="4" w:space="0" w:color="auto"/>
              <w:right w:val="single" w:sz="4" w:space="0" w:color="auto"/>
            </w:tcBorders>
            <w:shd w:val="clear" w:color="auto" w:fill="FFCC99"/>
            <w:vAlign w:val="center"/>
          </w:tcPr>
          <w:p w:rsidR="00805FD6" w:rsidRPr="00F53CFC" w:rsidRDefault="00805FD6" w:rsidP="005564E3">
            <w:pPr>
              <w:jc w:val="center"/>
              <w:rPr>
                <w:b/>
                <w:bCs/>
                <w:i/>
                <w:iCs/>
                <w:sz w:val="18"/>
                <w:szCs w:val="18"/>
              </w:rPr>
            </w:pPr>
            <w:r w:rsidRPr="00F53CFC">
              <w:rPr>
                <w:b/>
                <w:bCs/>
                <w:i/>
                <w:iCs/>
                <w:sz w:val="18"/>
                <w:szCs w:val="18"/>
              </w:rPr>
              <w:t>Прогноза 202</w:t>
            </w:r>
            <w:r w:rsidR="005564E3" w:rsidRPr="00F53CFC">
              <w:rPr>
                <w:b/>
                <w:bCs/>
                <w:i/>
                <w:iCs/>
                <w:sz w:val="18"/>
                <w:szCs w:val="18"/>
              </w:rPr>
              <w:t>6</w:t>
            </w:r>
            <w:r w:rsidRPr="00F53CFC">
              <w:rPr>
                <w:b/>
                <w:bCs/>
                <w:i/>
                <w:iCs/>
                <w:sz w:val="18"/>
                <w:szCs w:val="18"/>
              </w:rPr>
              <w:t xml:space="preserve"> г.</w:t>
            </w:r>
          </w:p>
        </w:tc>
        <w:tc>
          <w:tcPr>
            <w:tcW w:w="1134" w:type="dxa"/>
            <w:tcBorders>
              <w:top w:val="nil"/>
              <w:left w:val="nil"/>
              <w:bottom w:val="single" w:sz="4" w:space="0" w:color="auto"/>
              <w:right w:val="single" w:sz="4" w:space="0" w:color="auto"/>
            </w:tcBorders>
            <w:shd w:val="clear" w:color="auto" w:fill="FFCC99"/>
            <w:vAlign w:val="center"/>
          </w:tcPr>
          <w:p w:rsidR="00805FD6" w:rsidRPr="00F53CFC" w:rsidRDefault="00805FD6" w:rsidP="005564E3">
            <w:pPr>
              <w:jc w:val="center"/>
              <w:rPr>
                <w:b/>
                <w:bCs/>
                <w:i/>
                <w:iCs/>
                <w:sz w:val="18"/>
                <w:szCs w:val="18"/>
              </w:rPr>
            </w:pPr>
            <w:r w:rsidRPr="00F53CFC">
              <w:rPr>
                <w:b/>
                <w:bCs/>
                <w:i/>
                <w:iCs/>
                <w:sz w:val="18"/>
                <w:szCs w:val="18"/>
              </w:rPr>
              <w:t>Прогноза 202</w:t>
            </w:r>
            <w:r w:rsidR="005564E3" w:rsidRPr="00F53CFC">
              <w:rPr>
                <w:b/>
                <w:bCs/>
                <w:i/>
                <w:iCs/>
                <w:sz w:val="18"/>
                <w:szCs w:val="18"/>
              </w:rPr>
              <w:t>7</w:t>
            </w:r>
            <w:r w:rsidRPr="00F53CFC">
              <w:rPr>
                <w:b/>
                <w:bCs/>
                <w:i/>
                <w:iCs/>
                <w:sz w:val="18"/>
                <w:szCs w:val="18"/>
              </w:rPr>
              <w:t xml:space="preserve"> г.</w:t>
            </w:r>
          </w:p>
        </w:tc>
        <w:tc>
          <w:tcPr>
            <w:tcW w:w="1134" w:type="dxa"/>
            <w:tcBorders>
              <w:top w:val="nil"/>
              <w:left w:val="nil"/>
              <w:bottom w:val="single" w:sz="4" w:space="0" w:color="auto"/>
              <w:right w:val="single" w:sz="8" w:space="0" w:color="auto"/>
            </w:tcBorders>
            <w:shd w:val="clear" w:color="auto" w:fill="FFCC99"/>
            <w:vAlign w:val="center"/>
          </w:tcPr>
          <w:p w:rsidR="00805FD6" w:rsidRPr="00F53CFC" w:rsidRDefault="00805FD6" w:rsidP="005564E3">
            <w:pPr>
              <w:jc w:val="center"/>
              <w:rPr>
                <w:b/>
                <w:bCs/>
                <w:i/>
                <w:iCs/>
                <w:sz w:val="18"/>
                <w:szCs w:val="18"/>
              </w:rPr>
            </w:pPr>
            <w:r w:rsidRPr="00F53CFC">
              <w:rPr>
                <w:b/>
                <w:bCs/>
                <w:i/>
                <w:iCs/>
                <w:sz w:val="18"/>
                <w:szCs w:val="18"/>
              </w:rPr>
              <w:t>Прогноза 202</w:t>
            </w:r>
            <w:r w:rsidR="005564E3" w:rsidRPr="00F53CFC">
              <w:rPr>
                <w:b/>
                <w:bCs/>
                <w:i/>
                <w:iCs/>
                <w:sz w:val="18"/>
                <w:szCs w:val="18"/>
              </w:rPr>
              <w:t>8</w:t>
            </w:r>
            <w:r w:rsidRPr="00F53CFC">
              <w:rPr>
                <w:b/>
                <w:bCs/>
                <w:i/>
                <w:iCs/>
                <w:sz w:val="18"/>
                <w:szCs w:val="18"/>
              </w:rPr>
              <w:t xml:space="preserve"> г.</w:t>
            </w:r>
          </w:p>
        </w:tc>
      </w:tr>
      <w:tr w:rsidR="000D05F5" w:rsidRPr="00F53CFC" w:rsidTr="005331F1">
        <w:trPr>
          <w:trHeight w:val="255"/>
        </w:trPr>
        <w:tc>
          <w:tcPr>
            <w:tcW w:w="2812" w:type="dxa"/>
            <w:gridSpan w:val="2"/>
            <w:tcBorders>
              <w:top w:val="nil"/>
              <w:left w:val="single" w:sz="8" w:space="0" w:color="auto"/>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1. Нормативни и/или методически указания в областта е-архив и е-архивиране</w:t>
            </w:r>
          </w:p>
        </w:tc>
        <w:tc>
          <w:tcPr>
            <w:tcW w:w="1341" w:type="dxa"/>
            <w:tcBorders>
              <w:top w:val="nil"/>
              <w:left w:val="nil"/>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 Бр.</w:t>
            </w:r>
          </w:p>
        </w:tc>
        <w:tc>
          <w:tcPr>
            <w:tcW w:w="1223" w:type="dxa"/>
            <w:tcBorders>
              <w:top w:val="nil"/>
              <w:left w:val="single" w:sz="4" w:space="0" w:color="auto"/>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c>
          <w:tcPr>
            <w:tcW w:w="1222" w:type="dxa"/>
            <w:tcBorders>
              <w:top w:val="nil"/>
              <w:left w:val="single" w:sz="4" w:space="0" w:color="auto"/>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c>
          <w:tcPr>
            <w:tcW w:w="1134" w:type="dxa"/>
            <w:tcBorders>
              <w:top w:val="nil"/>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c>
          <w:tcPr>
            <w:tcW w:w="1134" w:type="dxa"/>
            <w:tcBorders>
              <w:top w:val="nil"/>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r>
      <w:tr w:rsidR="000D05F5" w:rsidRPr="00F53CFC" w:rsidTr="005331F1">
        <w:trPr>
          <w:trHeight w:val="255"/>
        </w:trPr>
        <w:tc>
          <w:tcPr>
            <w:tcW w:w="2812" w:type="dxa"/>
            <w:gridSpan w:val="2"/>
            <w:tcBorders>
              <w:top w:val="nil"/>
              <w:left w:val="single" w:sz="8" w:space="0" w:color="auto"/>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2. Въведени архивни описания в Информационната система на държавните архиви (ИСДА)</w:t>
            </w:r>
          </w:p>
        </w:tc>
        <w:tc>
          <w:tcPr>
            <w:tcW w:w="1341" w:type="dxa"/>
            <w:tcBorders>
              <w:top w:val="nil"/>
              <w:left w:val="nil"/>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 Бр.</w:t>
            </w:r>
          </w:p>
        </w:tc>
        <w:tc>
          <w:tcPr>
            <w:tcW w:w="1223" w:type="dxa"/>
            <w:tcBorders>
              <w:top w:val="single" w:sz="4" w:space="0" w:color="auto"/>
              <w:left w:val="single" w:sz="4" w:space="0" w:color="auto"/>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p w:rsidR="000D05F5" w:rsidRPr="00F53CFC" w:rsidRDefault="000D05F5" w:rsidP="000D05F5">
            <w:pPr>
              <w:jc w:val="center"/>
              <w:rPr>
                <w:sz w:val="18"/>
                <w:szCs w:val="18"/>
              </w:rPr>
            </w:pPr>
          </w:p>
          <w:p w:rsidR="000D05F5" w:rsidRPr="00F53CFC" w:rsidRDefault="000D05F5" w:rsidP="000D05F5">
            <w:pPr>
              <w:jc w:val="center"/>
              <w:rPr>
                <w:sz w:val="18"/>
                <w:szCs w:val="18"/>
              </w:rPr>
            </w:pP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p w:rsidR="000D05F5" w:rsidRPr="00F53CFC" w:rsidRDefault="000D05F5" w:rsidP="000D05F5">
            <w:pPr>
              <w:jc w:val="center"/>
              <w:rPr>
                <w:sz w:val="18"/>
                <w:szCs w:val="18"/>
              </w:rPr>
            </w:pP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r>
      <w:tr w:rsidR="000D05F5" w:rsidRPr="00F53CFC" w:rsidTr="005331F1">
        <w:trPr>
          <w:trHeight w:val="255"/>
        </w:trPr>
        <w:tc>
          <w:tcPr>
            <w:tcW w:w="2812" w:type="dxa"/>
            <w:gridSpan w:val="2"/>
            <w:vMerge w:val="restart"/>
            <w:tcBorders>
              <w:top w:val="nil"/>
              <w:left w:val="single" w:sz="8"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3. Попълване на системата за е-архивиране</w:t>
            </w:r>
          </w:p>
        </w:tc>
        <w:tc>
          <w:tcPr>
            <w:tcW w:w="1341" w:type="dxa"/>
            <w:tcBorders>
              <w:top w:val="nil"/>
              <w:left w:val="nil"/>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Бр. постъпления с ценни е-документи</w:t>
            </w:r>
          </w:p>
        </w:tc>
        <w:tc>
          <w:tcPr>
            <w:tcW w:w="1223" w:type="dxa"/>
            <w:tcBorders>
              <w:top w:val="single" w:sz="4" w:space="0" w:color="auto"/>
              <w:left w:val="single" w:sz="4" w:space="0" w:color="auto"/>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D05F5" w:rsidRPr="00F53CFC" w:rsidRDefault="000D05F5" w:rsidP="000D05F5">
            <w:pPr>
              <w:jc w:val="center"/>
              <w:rPr>
                <w:i/>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r>
      <w:tr w:rsidR="000D05F5" w:rsidRPr="00F53CFC" w:rsidTr="005331F1">
        <w:trPr>
          <w:trHeight w:val="255"/>
        </w:trPr>
        <w:tc>
          <w:tcPr>
            <w:tcW w:w="2812" w:type="dxa"/>
            <w:gridSpan w:val="2"/>
            <w:vMerge/>
            <w:tcBorders>
              <w:left w:val="single" w:sz="8" w:space="0" w:color="auto"/>
              <w:bottom w:val="single" w:sz="4" w:space="0" w:color="auto"/>
              <w:right w:val="single" w:sz="4" w:space="0" w:color="auto"/>
            </w:tcBorders>
            <w:shd w:val="clear" w:color="auto" w:fill="auto"/>
          </w:tcPr>
          <w:p w:rsidR="000D05F5" w:rsidRPr="00F53CFC" w:rsidRDefault="000D05F5" w:rsidP="000D05F5">
            <w:pPr>
              <w:jc w:val="both"/>
              <w:rPr>
                <w:sz w:val="18"/>
                <w:szCs w:val="18"/>
              </w:rPr>
            </w:pPr>
          </w:p>
        </w:tc>
        <w:tc>
          <w:tcPr>
            <w:tcW w:w="1341" w:type="dxa"/>
            <w:tcBorders>
              <w:top w:val="nil"/>
              <w:left w:val="nil"/>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Бр. цифровизирани аудио-визуални документи</w:t>
            </w:r>
          </w:p>
        </w:tc>
        <w:tc>
          <w:tcPr>
            <w:tcW w:w="1223" w:type="dxa"/>
            <w:tcBorders>
              <w:top w:val="single" w:sz="4" w:space="0" w:color="auto"/>
              <w:left w:val="single" w:sz="4" w:space="0" w:color="auto"/>
              <w:bottom w:val="single" w:sz="4" w:space="0" w:color="auto"/>
              <w:right w:val="single" w:sz="4" w:space="0" w:color="auto"/>
            </w:tcBorders>
            <w:shd w:val="clear" w:color="auto" w:fill="auto"/>
          </w:tcPr>
          <w:p w:rsidR="005564E3" w:rsidRPr="00F53CFC" w:rsidRDefault="005564E3"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5564E3" w:rsidRPr="00F53CFC" w:rsidRDefault="005564E3"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r>
      <w:tr w:rsidR="000D05F5" w:rsidRPr="00F53CFC" w:rsidTr="005331F1">
        <w:trPr>
          <w:trHeight w:val="255"/>
        </w:trPr>
        <w:tc>
          <w:tcPr>
            <w:tcW w:w="2812" w:type="dxa"/>
            <w:gridSpan w:val="2"/>
            <w:tcBorders>
              <w:top w:val="nil"/>
              <w:left w:val="single" w:sz="8" w:space="0" w:color="auto"/>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4. Вписвания в Регистъра на Националния архивен фонд</w:t>
            </w:r>
          </w:p>
        </w:tc>
        <w:tc>
          <w:tcPr>
            <w:tcW w:w="1341" w:type="dxa"/>
            <w:tcBorders>
              <w:top w:val="nil"/>
              <w:left w:val="nil"/>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Бр.</w:t>
            </w:r>
          </w:p>
        </w:tc>
        <w:tc>
          <w:tcPr>
            <w:tcW w:w="1223" w:type="dxa"/>
            <w:tcBorders>
              <w:top w:val="single" w:sz="4" w:space="0" w:color="auto"/>
              <w:left w:val="single" w:sz="4" w:space="0" w:color="auto"/>
              <w:bottom w:val="single" w:sz="4" w:space="0" w:color="auto"/>
              <w:right w:val="single" w:sz="4" w:space="0" w:color="auto"/>
            </w:tcBorders>
            <w:shd w:val="clear" w:color="auto" w:fill="auto"/>
          </w:tcPr>
          <w:p w:rsidR="000D05F5" w:rsidRPr="00F53CFC" w:rsidRDefault="000D05F5" w:rsidP="000D05F5">
            <w:pPr>
              <w:jc w:val="center"/>
              <w:rPr>
                <w:sz w:val="18"/>
                <w:szCs w:val="18"/>
              </w:rPr>
            </w:pPr>
            <w:r w:rsidRPr="00F53CFC">
              <w:rPr>
                <w:sz w:val="18"/>
                <w:szCs w:val="18"/>
              </w:rPr>
              <w:t>1</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D05F5" w:rsidRPr="00F53CFC" w:rsidRDefault="000D05F5" w:rsidP="000D05F5">
            <w:pPr>
              <w:jc w:val="center"/>
              <w:rPr>
                <w:i/>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r>
      <w:tr w:rsidR="000D05F5" w:rsidRPr="00F53CFC" w:rsidTr="005331F1">
        <w:trPr>
          <w:trHeight w:val="255"/>
        </w:trPr>
        <w:tc>
          <w:tcPr>
            <w:tcW w:w="2812" w:type="dxa"/>
            <w:gridSpan w:val="2"/>
            <w:tcBorders>
              <w:top w:val="nil"/>
              <w:left w:val="single" w:sz="8" w:space="0" w:color="auto"/>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5. 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w:t>
            </w:r>
          </w:p>
        </w:tc>
        <w:tc>
          <w:tcPr>
            <w:tcW w:w="1341" w:type="dxa"/>
            <w:tcBorders>
              <w:top w:val="nil"/>
              <w:left w:val="nil"/>
              <w:bottom w:val="single" w:sz="4" w:space="0" w:color="auto"/>
              <w:right w:val="single" w:sz="4" w:space="0" w:color="auto"/>
            </w:tcBorders>
            <w:shd w:val="clear" w:color="auto" w:fill="auto"/>
          </w:tcPr>
          <w:p w:rsidR="000D05F5" w:rsidRPr="00F53CFC" w:rsidRDefault="000D05F5" w:rsidP="000D05F5">
            <w:pPr>
              <w:jc w:val="both"/>
              <w:rPr>
                <w:sz w:val="18"/>
                <w:szCs w:val="18"/>
              </w:rPr>
            </w:pPr>
            <w:r w:rsidRPr="00F53CFC">
              <w:rPr>
                <w:sz w:val="18"/>
                <w:szCs w:val="18"/>
              </w:rPr>
              <w:t>Бр.</w:t>
            </w:r>
          </w:p>
        </w:tc>
        <w:tc>
          <w:tcPr>
            <w:tcW w:w="1223" w:type="dxa"/>
            <w:tcBorders>
              <w:top w:val="single" w:sz="4" w:space="0" w:color="auto"/>
              <w:left w:val="single" w:sz="4" w:space="0" w:color="auto"/>
              <w:bottom w:val="single" w:sz="4" w:space="0" w:color="auto"/>
              <w:right w:val="single" w:sz="4" w:space="0" w:color="auto"/>
            </w:tcBorders>
            <w:shd w:val="clear" w:color="auto" w:fill="auto"/>
          </w:tcPr>
          <w:p w:rsidR="005564E3" w:rsidRPr="00F53CFC" w:rsidRDefault="005564E3"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c>
          <w:tcPr>
            <w:tcW w:w="1222" w:type="dxa"/>
            <w:tcBorders>
              <w:top w:val="single" w:sz="4" w:space="0" w:color="auto"/>
              <w:left w:val="single" w:sz="4" w:space="0" w:color="auto"/>
              <w:bottom w:val="single" w:sz="4" w:space="0" w:color="auto"/>
              <w:right w:val="single" w:sz="4" w:space="0" w:color="auto"/>
            </w:tcBorders>
            <w:shd w:val="clear" w:color="auto" w:fill="auto"/>
          </w:tcPr>
          <w:p w:rsidR="000D05F5" w:rsidRPr="00F53CFC" w:rsidRDefault="000D05F5" w:rsidP="000D05F5">
            <w:pPr>
              <w:jc w:val="center"/>
              <w:rPr>
                <w:i/>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0D05F5" w:rsidRPr="00F53CFC" w:rsidRDefault="000D05F5" w:rsidP="000D05F5">
            <w:pPr>
              <w:jc w:val="center"/>
              <w:rPr>
                <w:sz w:val="18"/>
                <w:szCs w:val="18"/>
              </w:rPr>
            </w:pPr>
          </w:p>
          <w:p w:rsidR="000D05F5" w:rsidRPr="00F53CFC" w:rsidRDefault="000D05F5" w:rsidP="000D05F5">
            <w:pPr>
              <w:jc w:val="center"/>
              <w:rPr>
                <w:sz w:val="18"/>
                <w:szCs w:val="18"/>
              </w:rPr>
            </w:pPr>
            <w:r w:rsidRPr="00F53CFC">
              <w:rPr>
                <w:sz w:val="18"/>
                <w:szCs w:val="18"/>
              </w:rPr>
              <w:t>1</w:t>
            </w:r>
          </w:p>
        </w:tc>
      </w:tr>
      <w:tr w:rsidR="005564E3" w:rsidRPr="00F53CFC" w:rsidTr="005331F1">
        <w:trPr>
          <w:trHeight w:val="255"/>
        </w:trPr>
        <w:tc>
          <w:tcPr>
            <w:tcW w:w="2812" w:type="dxa"/>
            <w:gridSpan w:val="2"/>
            <w:tcBorders>
              <w:top w:val="nil"/>
              <w:left w:val="single" w:sz="8" w:space="0" w:color="auto"/>
              <w:bottom w:val="single" w:sz="4" w:space="0" w:color="auto"/>
              <w:right w:val="single" w:sz="4" w:space="0" w:color="auto"/>
            </w:tcBorders>
            <w:shd w:val="clear" w:color="auto" w:fill="auto"/>
          </w:tcPr>
          <w:p w:rsidR="005564E3" w:rsidRPr="00F53CFC" w:rsidRDefault="005564E3" w:rsidP="005564E3">
            <w:pPr>
              <w:jc w:val="both"/>
              <w:rPr>
                <w:sz w:val="18"/>
                <w:szCs w:val="18"/>
              </w:rPr>
            </w:pPr>
            <w:r w:rsidRPr="00F53CFC">
              <w:rPr>
                <w:sz w:val="18"/>
                <w:szCs w:val="18"/>
              </w:rPr>
              <w:t>6. Реставрирани листове от архивни документи (І-ва, ІІ-ра и ІІІ-та степен на увреденост)</w:t>
            </w:r>
          </w:p>
        </w:tc>
        <w:tc>
          <w:tcPr>
            <w:tcW w:w="1341" w:type="dxa"/>
            <w:tcBorders>
              <w:top w:val="nil"/>
              <w:left w:val="nil"/>
              <w:bottom w:val="single" w:sz="4" w:space="0" w:color="auto"/>
              <w:right w:val="single" w:sz="4" w:space="0" w:color="auto"/>
            </w:tcBorders>
            <w:shd w:val="clear" w:color="auto" w:fill="auto"/>
          </w:tcPr>
          <w:p w:rsidR="005564E3" w:rsidRPr="00F53CFC" w:rsidRDefault="005564E3" w:rsidP="005564E3">
            <w:pPr>
              <w:jc w:val="both"/>
              <w:rPr>
                <w:sz w:val="18"/>
                <w:szCs w:val="18"/>
              </w:rPr>
            </w:pPr>
            <w:r w:rsidRPr="00F53CFC">
              <w:rPr>
                <w:sz w:val="18"/>
                <w:szCs w:val="18"/>
              </w:rPr>
              <w:t>Бр.</w:t>
            </w:r>
          </w:p>
        </w:tc>
        <w:tc>
          <w:tcPr>
            <w:tcW w:w="1223" w:type="dxa"/>
            <w:tcBorders>
              <w:top w:val="nil"/>
              <w:left w:val="single" w:sz="4" w:space="0" w:color="auto"/>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32 000</w:t>
            </w:r>
          </w:p>
        </w:tc>
        <w:tc>
          <w:tcPr>
            <w:tcW w:w="1222" w:type="dxa"/>
            <w:tcBorders>
              <w:top w:val="nil"/>
              <w:left w:val="single" w:sz="4" w:space="0" w:color="auto"/>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32 500</w:t>
            </w:r>
          </w:p>
        </w:tc>
        <w:tc>
          <w:tcPr>
            <w:tcW w:w="1134" w:type="dxa"/>
            <w:tcBorders>
              <w:top w:val="nil"/>
              <w:left w:val="nil"/>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33 000</w:t>
            </w:r>
          </w:p>
        </w:tc>
        <w:tc>
          <w:tcPr>
            <w:tcW w:w="1134" w:type="dxa"/>
            <w:tcBorders>
              <w:top w:val="nil"/>
              <w:left w:val="nil"/>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33 500</w:t>
            </w:r>
          </w:p>
        </w:tc>
      </w:tr>
      <w:tr w:rsidR="005564E3" w:rsidRPr="00F53CFC" w:rsidTr="005331F1">
        <w:trPr>
          <w:trHeight w:val="255"/>
        </w:trPr>
        <w:tc>
          <w:tcPr>
            <w:tcW w:w="2812" w:type="dxa"/>
            <w:gridSpan w:val="2"/>
            <w:tcBorders>
              <w:top w:val="nil"/>
              <w:left w:val="single" w:sz="8" w:space="0" w:color="auto"/>
              <w:bottom w:val="single" w:sz="4" w:space="0" w:color="auto"/>
              <w:right w:val="single" w:sz="4" w:space="0" w:color="auto"/>
            </w:tcBorders>
            <w:shd w:val="clear" w:color="auto" w:fill="auto"/>
          </w:tcPr>
          <w:p w:rsidR="005564E3" w:rsidRPr="00F53CFC" w:rsidRDefault="00C57348" w:rsidP="005564E3">
            <w:pPr>
              <w:jc w:val="both"/>
              <w:rPr>
                <w:sz w:val="18"/>
                <w:szCs w:val="18"/>
              </w:rPr>
            </w:pPr>
            <w:r w:rsidRPr="00F53CFC">
              <w:rPr>
                <w:sz w:val="18"/>
                <w:szCs w:val="18"/>
              </w:rPr>
              <w:t>7</w:t>
            </w:r>
            <w:r w:rsidR="005564E3" w:rsidRPr="00F53CFC">
              <w:rPr>
                <w:sz w:val="18"/>
                <w:szCs w:val="18"/>
              </w:rPr>
              <w:t>. Комплектувани постъпления</w:t>
            </w:r>
          </w:p>
        </w:tc>
        <w:tc>
          <w:tcPr>
            <w:tcW w:w="1341" w:type="dxa"/>
            <w:tcBorders>
              <w:top w:val="nil"/>
              <w:left w:val="nil"/>
              <w:bottom w:val="single" w:sz="4" w:space="0" w:color="auto"/>
              <w:right w:val="single" w:sz="4" w:space="0" w:color="auto"/>
            </w:tcBorders>
            <w:shd w:val="clear" w:color="auto" w:fill="auto"/>
          </w:tcPr>
          <w:p w:rsidR="005564E3" w:rsidRPr="00F53CFC" w:rsidRDefault="005564E3" w:rsidP="005564E3">
            <w:pPr>
              <w:rPr>
                <w:sz w:val="18"/>
                <w:szCs w:val="18"/>
              </w:rPr>
            </w:pPr>
            <w:r w:rsidRPr="00F53CFC">
              <w:rPr>
                <w:sz w:val="18"/>
                <w:szCs w:val="18"/>
              </w:rPr>
              <w:t>Бр.</w:t>
            </w:r>
          </w:p>
        </w:tc>
        <w:tc>
          <w:tcPr>
            <w:tcW w:w="1223" w:type="dxa"/>
            <w:tcBorders>
              <w:top w:val="nil"/>
              <w:left w:val="single" w:sz="4" w:space="0" w:color="auto"/>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520</w:t>
            </w:r>
          </w:p>
        </w:tc>
        <w:tc>
          <w:tcPr>
            <w:tcW w:w="1222" w:type="dxa"/>
            <w:tcBorders>
              <w:top w:val="nil"/>
              <w:left w:val="single" w:sz="4" w:space="0" w:color="auto"/>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525</w:t>
            </w:r>
          </w:p>
        </w:tc>
        <w:tc>
          <w:tcPr>
            <w:tcW w:w="1134" w:type="dxa"/>
            <w:tcBorders>
              <w:top w:val="nil"/>
              <w:left w:val="nil"/>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530</w:t>
            </w:r>
          </w:p>
        </w:tc>
        <w:tc>
          <w:tcPr>
            <w:tcW w:w="1134" w:type="dxa"/>
            <w:tcBorders>
              <w:top w:val="nil"/>
              <w:left w:val="nil"/>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535</w:t>
            </w:r>
          </w:p>
        </w:tc>
      </w:tr>
      <w:tr w:rsidR="005564E3" w:rsidRPr="00F53CFC" w:rsidTr="005331F1">
        <w:trPr>
          <w:trHeight w:val="270"/>
        </w:trPr>
        <w:tc>
          <w:tcPr>
            <w:tcW w:w="2812" w:type="dxa"/>
            <w:gridSpan w:val="2"/>
            <w:tcBorders>
              <w:top w:val="nil"/>
              <w:left w:val="single" w:sz="8" w:space="0" w:color="auto"/>
              <w:bottom w:val="single" w:sz="8" w:space="0" w:color="auto"/>
              <w:right w:val="single" w:sz="4" w:space="0" w:color="auto"/>
            </w:tcBorders>
            <w:shd w:val="clear" w:color="auto" w:fill="auto"/>
          </w:tcPr>
          <w:p w:rsidR="005564E3" w:rsidRPr="00F53CFC" w:rsidRDefault="00C57348" w:rsidP="005564E3">
            <w:pPr>
              <w:jc w:val="both"/>
              <w:rPr>
                <w:sz w:val="18"/>
                <w:szCs w:val="18"/>
              </w:rPr>
            </w:pPr>
            <w:r w:rsidRPr="00F53CFC">
              <w:rPr>
                <w:sz w:val="18"/>
                <w:szCs w:val="18"/>
              </w:rPr>
              <w:t>8</w:t>
            </w:r>
            <w:r w:rsidR="005564E3" w:rsidRPr="00F53CFC">
              <w:rPr>
                <w:sz w:val="18"/>
                <w:szCs w:val="18"/>
              </w:rPr>
              <w:t>. Потребители/посещения/обсег на достигнати хора на популяризаторските форми</w:t>
            </w:r>
          </w:p>
        </w:tc>
        <w:tc>
          <w:tcPr>
            <w:tcW w:w="1341" w:type="dxa"/>
            <w:tcBorders>
              <w:top w:val="nil"/>
              <w:left w:val="nil"/>
              <w:bottom w:val="single" w:sz="8" w:space="0" w:color="auto"/>
              <w:right w:val="single" w:sz="4" w:space="0" w:color="auto"/>
            </w:tcBorders>
            <w:shd w:val="clear" w:color="auto" w:fill="auto"/>
          </w:tcPr>
          <w:p w:rsidR="005564E3" w:rsidRPr="00F53CFC" w:rsidRDefault="005564E3" w:rsidP="005564E3">
            <w:pPr>
              <w:rPr>
                <w:sz w:val="18"/>
                <w:szCs w:val="18"/>
              </w:rPr>
            </w:pPr>
            <w:r w:rsidRPr="00F53CFC">
              <w:rPr>
                <w:sz w:val="18"/>
                <w:szCs w:val="18"/>
              </w:rPr>
              <w:t>Бр.</w:t>
            </w:r>
          </w:p>
        </w:tc>
        <w:tc>
          <w:tcPr>
            <w:tcW w:w="1223" w:type="dxa"/>
            <w:tcBorders>
              <w:top w:val="nil"/>
              <w:left w:val="single" w:sz="4" w:space="0" w:color="auto"/>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154 000/</w:t>
            </w:r>
          </w:p>
          <w:p w:rsidR="005564E3" w:rsidRPr="00F53CFC" w:rsidRDefault="005564E3" w:rsidP="005564E3">
            <w:pPr>
              <w:jc w:val="center"/>
              <w:rPr>
                <w:sz w:val="18"/>
                <w:szCs w:val="18"/>
              </w:rPr>
            </w:pPr>
            <w:r w:rsidRPr="00F53CFC">
              <w:rPr>
                <w:sz w:val="18"/>
                <w:szCs w:val="18"/>
              </w:rPr>
              <w:t>272 000*</w:t>
            </w:r>
          </w:p>
        </w:tc>
        <w:tc>
          <w:tcPr>
            <w:tcW w:w="1222" w:type="dxa"/>
            <w:tcBorders>
              <w:top w:val="nil"/>
              <w:left w:val="single" w:sz="4" w:space="0" w:color="auto"/>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156 110/</w:t>
            </w:r>
          </w:p>
          <w:p w:rsidR="005564E3" w:rsidRPr="00F53CFC" w:rsidRDefault="005564E3" w:rsidP="005564E3">
            <w:pPr>
              <w:jc w:val="center"/>
              <w:rPr>
                <w:sz w:val="18"/>
                <w:szCs w:val="18"/>
              </w:rPr>
            </w:pPr>
            <w:r w:rsidRPr="00F53CFC">
              <w:rPr>
                <w:sz w:val="18"/>
                <w:szCs w:val="18"/>
              </w:rPr>
              <w:t>275 000*</w:t>
            </w:r>
          </w:p>
        </w:tc>
        <w:tc>
          <w:tcPr>
            <w:tcW w:w="1134" w:type="dxa"/>
            <w:tcBorders>
              <w:top w:val="nil"/>
              <w:left w:val="nil"/>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156 110/</w:t>
            </w:r>
          </w:p>
          <w:p w:rsidR="005564E3" w:rsidRPr="00F53CFC" w:rsidRDefault="005564E3" w:rsidP="005564E3">
            <w:pPr>
              <w:jc w:val="center"/>
              <w:rPr>
                <w:sz w:val="18"/>
                <w:szCs w:val="18"/>
              </w:rPr>
            </w:pPr>
            <w:r w:rsidRPr="00F53CFC">
              <w:rPr>
                <w:sz w:val="18"/>
                <w:szCs w:val="18"/>
              </w:rPr>
              <w:t>275 000</w:t>
            </w:r>
          </w:p>
        </w:tc>
        <w:tc>
          <w:tcPr>
            <w:tcW w:w="1134" w:type="dxa"/>
            <w:tcBorders>
              <w:top w:val="nil"/>
              <w:left w:val="nil"/>
              <w:bottom w:val="single" w:sz="4" w:space="0" w:color="auto"/>
              <w:right w:val="single" w:sz="4" w:space="0" w:color="auto"/>
            </w:tcBorders>
            <w:shd w:val="clear" w:color="auto" w:fill="auto"/>
          </w:tcPr>
          <w:p w:rsidR="005564E3" w:rsidRPr="00F53CFC" w:rsidRDefault="005564E3" w:rsidP="005564E3">
            <w:pPr>
              <w:jc w:val="center"/>
              <w:rPr>
                <w:sz w:val="18"/>
                <w:szCs w:val="18"/>
              </w:rPr>
            </w:pPr>
            <w:r w:rsidRPr="00F53CFC">
              <w:rPr>
                <w:sz w:val="18"/>
                <w:szCs w:val="18"/>
              </w:rPr>
              <w:t>156 120/</w:t>
            </w:r>
          </w:p>
          <w:p w:rsidR="005564E3" w:rsidRPr="00F53CFC" w:rsidRDefault="005564E3" w:rsidP="005564E3">
            <w:pPr>
              <w:jc w:val="center"/>
              <w:rPr>
                <w:sz w:val="18"/>
                <w:szCs w:val="18"/>
              </w:rPr>
            </w:pPr>
            <w:r w:rsidRPr="00F53CFC">
              <w:rPr>
                <w:sz w:val="18"/>
                <w:szCs w:val="18"/>
              </w:rPr>
              <w:t>276 000</w:t>
            </w:r>
          </w:p>
        </w:tc>
      </w:tr>
    </w:tbl>
    <w:p w:rsidR="007B2A15" w:rsidRPr="00F53CFC" w:rsidRDefault="007B2A15" w:rsidP="007B2A15">
      <w:pPr>
        <w:tabs>
          <w:tab w:val="left" w:pos="2106"/>
        </w:tabs>
        <w:rPr>
          <w:sz w:val="24"/>
          <w:szCs w:val="24"/>
        </w:rPr>
      </w:pPr>
    </w:p>
    <w:p w:rsidR="007B2A15" w:rsidRPr="00F53CFC" w:rsidRDefault="000D05F5" w:rsidP="007B2A15">
      <w:pPr>
        <w:tabs>
          <w:tab w:val="left" w:pos="2106"/>
        </w:tabs>
        <w:rPr>
          <w:sz w:val="16"/>
          <w:szCs w:val="16"/>
        </w:rPr>
      </w:pPr>
      <w:r w:rsidRPr="00F53CFC">
        <w:rPr>
          <w:sz w:val="16"/>
          <w:szCs w:val="16"/>
        </w:rPr>
        <w:t>*Целевата стойност на прогнозата за индикатора е променена поради синхронизиране със Стратегията на ДАА за периода 01.07.2021-31.12.2026 г.</w:t>
      </w:r>
    </w:p>
    <w:p w:rsidR="007B2A15" w:rsidRPr="00F53CFC" w:rsidRDefault="007B2A15" w:rsidP="007B2A15">
      <w:pPr>
        <w:tabs>
          <w:tab w:val="left" w:pos="2106"/>
        </w:tabs>
        <w:rPr>
          <w:sz w:val="24"/>
          <w:szCs w:val="24"/>
        </w:rPr>
      </w:pPr>
    </w:p>
    <w:p w:rsidR="00A20B95" w:rsidRDefault="00A20B95"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Default="00FD70BC" w:rsidP="007B2A15">
      <w:pPr>
        <w:tabs>
          <w:tab w:val="left" w:pos="2106"/>
        </w:tabs>
        <w:rPr>
          <w:sz w:val="24"/>
          <w:szCs w:val="24"/>
        </w:rPr>
      </w:pPr>
    </w:p>
    <w:p w:rsidR="00FD70BC" w:rsidRPr="00F53CFC" w:rsidRDefault="00FD70BC" w:rsidP="007B2A15">
      <w:pPr>
        <w:tabs>
          <w:tab w:val="left" w:pos="2106"/>
        </w:tabs>
        <w:rPr>
          <w:sz w:val="24"/>
          <w:szCs w:val="24"/>
        </w:rPr>
      </w:pPr>
    </w:p>
    <w:p w:rsidR="00774FE1" w:rsidRPr="00F53CFC" w:rsidRDefault="003340D2" w:rsidP="00774FE1">
      <w:pPr>
        <w:widowControl w:val="0"/>
        <w:numPr>
          <w:ilvl w:val="0"/>
          <w:numId w:val="1"/>
        </w:numPr>
        <w:shd w:val="clear" w:color="auto" w:fill="CCFFCC"/>
        <w:spacing w:after="120"/>
        <w:ind w:left="181" w:hanging="181"/>
        <w:outlineLvl w:val="0"/>
        <w:rPr>
          <w:b/>
          <w:caps/>
          <w:sz w:val="22"/>
          <w:szCs w:val="22"/>
        </w:rPr>
      </w:pPr>
      <w:bookmarkStart w:id="5" w:name="_Toc244570182"/>
      <w:r w:rsidRPr="00F53CFC">
        <w:rPr>
          <w:b/>
          <w:caps/>
          <w:sz w:val="22"/>
          <w:szCs w:val="22"/>
        </w:rPr>
        <w:t>Основни параметри на бюджет</w:t>
      </w:r>
      <w:r w:rsidR="00BE6CDB" w:rsidRPr="00F53CFC">
        <w:rPr>
          <w:b/>
          <w:caps/>
          <w:sz w:val="22"/>
          <w:szCs w:val="22"/>
        </w:rPr>
        <w:t>А</w:t>
      </w:r>
      <w:r w:rsidR="00271529" w:rsidRPr="00F53CFC">
        <w:rPr>
          <w:b/>
          <w:caps/>
          <w:sz w:val="22"/>
          <w:szCs w:val="22"/>
        </w:rPr>
        <w:t xml:space="preserve"> за 2025 г. и на актуализираната бюджетна </w:t>
      </w:r>
      <w:r w:rsidR="00815A24" w:rsidRPr="00F53CFC">
        <w:rPr>
          <w:b/>
          <w:caps/>
          <w:sz w:val="22"/>
          <w:szCs w:val="22"/>
        </w:rPr>
        <w:t xml:space="preserve">ПРОГНОЗА </w:t>
      </w:r>
      <w:r w:rsidR="00C26F0D" w:rsidRPr="00F53CFC">
        <w:rPr>
          <w:b/>
          <w:caps/>
          <w:sz w:val="22"/>
          <w:szCs w:val="22"/>
        </w:rPr>
        <w:t xml:space="preserve">ЗА </w:t>
      </w:r>
      <w:r w:rsidR="00815A24" w:rsidRPr="00F53CFC">
        <w:rPr>
          <w:b/>
          <w:caps/>
          <w:sz w:val="22"/>
          <w:szCs w:val="22"/>
        </w:rPr>
        <w:t>ПЕРИОДА</w:t>
      </w:r>
      <w:bookmarkEnd w:id="5"/>
      <w:r w:rsidRPr="00F53CFC">
        <w:rPr>
          <w:b/>
          <w:caps/>
          <w:sz w:val="22"/>
          <w:szCs w:val="22"/>
        </w:rPr>
        <w:t xml:space="preserve"> 202</w:t>
      </w:r>
      <w:r w:rsidR="00271529" w:rsidRPr="00F53CFC">
        <w:rPr>
          <w:b/>
          <w:caps/>
          <w:sz w:val="22"/>
          <w:szCs w:val="22"/>
        </w:rPr>
        <w:t>6</w:t>
      </w:r>
      <w:r w:rsidR="00A17BED" w:rsidRPr="00F53CFC">
        <w:rPr>
          <w:b/>
          <w:caps/>
          <w:sz w:val="22"/>
          <w:szCs w:val="22"/>
        </w:rPr>
        <w:t xml:space="preserve"> </w:t>
      </w:r>
      <w:r w:rsidR="00815A24" w:rsidRPr="00F53CFC">
        <w:rPr>
          <w:b/>
          <w:caps/>
          <w:sz w:val="22"/>
          <w:szCs w:val="22"/>
        </w:rPr>
        <w:t>-</w:t>
      </w:r>
      <w:r w:rsidR="00A17BED" w:rsidRPr="00F53CFC">
        <w:rPr>
          <w:b/>
          <w:caps/>
          <w:sz w:val="22"/>
          <w:szCs w:val="22"/>
        </w:rPr>
        <w:t xml:space="preserve"> </w:t>
      </w:r>
      <w:r w:rsidRPr="00F53CFC">
        <w:rPr>
          <w:b/>
          <w:caps/>
          <w:sz w:val="22"/>
          <w:szCs w:val="22"/>
        </w:rPr>
        <w:t>202</w:t>
      </w:r>
      <w:r w:rsidR="00A20B95" w:rsidRPr="00F53CFC">
        <w:rPr>
          <w:b/>
          <w:caps/>
          <w:sz w:val="22"/>
          <w:szCs w:val="22"/>
        </w:rPr>
        <w:t>8</w:t>
      </w:r>
      <w:r w:rsidRPr="00F53CFC">
        <w:rPr>
          <w:b/>
          <w:caps/>
          <w:sz w:val="22"/>
          <w:szCs w:val="22"/>
        </w:rPr>
        <w:t xml:space="preserve"> г.</w:t>
      </w:r>
    </w:p>
    <w:p w:rsidR="00FA41DC" w:rsidRPr="00F53CFC" w:rsidRDefault="00FA41DC" w:rsidP="0037612D"/>
    <w:tbl>
      <w:tblPr>
        <w:tblW w:w="7460" w:type="dxa"/>
        <w:tblCellMar>
          <w:left w:w="70" w:type="dxa"/>
          <w:right w:w="70" w:type="dxa"/>
        </w:tblCellMar>
        <w:tblLook w:val="04A0" w:firstRow="1" w:lastRow="0" w:firstColumn="1" w:lastColumn="0" w:noHBand="0" w:noVBand="1"/>
      </w:tblPr>
      <w:tblGrid>
        <w:gridCol w:w="3456"/>
        <w:gridCol w:w="1016"/>
        <w:gridCol w:w="1036"/>
        <w:gridCol w:w="976"/>
        <w:gridCol w:w="976"/>
      </w:tblGrid>
      <w:tr w:rsidR="00877E81" w:rsidRPr="00877E81" w:rsidTr="00877E81">
        <w:trPr>
          <w:trHeight w:val="255"/>
        </w:trPr>
        <w:tc>
          <w:tcPr>
            <w:tcW w:w="3456" w:type="dxa"/>
            <w:tcBorders>
              <w:top w:val="nil"/>
              <w:left w:val="nil"/>
              <w:bottom w:val="nil"/>
              <w:right w:val="nil"/>
            </w:tcBorders>
            <w:shd w:val="clear" w:color="auto" w:fill="auto"/>
            <w:hideMark/>
          </w:tcPr>
          <w:p w:rsidR="00877E81" w:rsidRPr="00FD70BC" w:rsidRDefault="00877E81" w:rsidP="00877E81">
            <w:pPr>
              <w:rPr>
                <w:b/>
                <w:bCs/>
                <w:sz w:val="22"/>
                <w:szCs w:val="22"/>
              </w:rPr>
            </w:pPr>
            <w:r w:rsidRPr="00FD70BC">
              <w:rPr>
                <w:b/>
                <w:bCs/>
                <w:sz w:val="22"/>
                <w:szCs w:val="22"/>
              </w:rPr>
              <w:t>Описание на приходите</w:t>
            </w:r>
          </w:p>
        </w:tc>
        <w:tc>
          <w:tcPr>
            <w:tcW w:w="1016" w:type="dxa"/>
            <w:tcBorders>
              <w:top w:val="nil"/>
              <w:left w:val="nil"/>
              <w:bottom w:val="nil"/>
              <w:right w:val="nil"/>
            </w:tcBorders>
            <w:shd w:val="clear" w:color="auto" w:fill="auto"/>
            <w:noWrap/>
            <w:vAlign w:val="bottom"/>
            <w:hideMark/>
          </w:tcPr>
          <w:p w:rsidR="00877E81" w:rsidRPr="00877E81" w:rsidRDefault="00877E81" w:rsidP="00877E81">
            <w:pPr>
              <w:rPr>
                <w:b/>
                <w:bCs/>
                <w:sz w:val="18"/>
                <w:szCs w:val="18"/>
              </w:rPr>
            </w:pPr>
          </w:p>
        </w:tc>
        <w:tc>
          <w:tcPr>
            <w:tcW w:w="1036" w:type="dxa"/>
            <w:tcBorders>
              <w:top w:val="nil"/>
              <w:left w:val="nil"/>
              <w:bottom w:val="nil"/>
              <w:right w:val="nil"/>
            </w:tcBorders>
            <w:shd w:val="clear" w:color="auto" w:fill="auto"/>
            <w:noWrap/>
            <w:vAlign w:val="bottom"/>
            <w:hideMark/>
          </w:tcPr>
          <w:p w:rsidR="00877E81" w:rsidRPr="00877E81" w:rsidRDefault="00877E81" w:rsidP="00877E81"/>
        </w:tc>
        <w:tc>
          <w:tcPr>
            <w:tcW w:w="976" w:type="dxa"/>
            <w:tcBorders>
              <w:top w:val="nil"/>
              <w:left w:val="nil"/>
              <w:bottom w:val="nil"/>
              <w:right w:val="nil"/>
            </w:tcBorders>
            <w:shd w:val="clear" w:color="auto" w:fill="auto"/>
            <w:noWrap/>
            <w:vAlign w:val="bottom"/>
            <w:hideMark/>
          </w:tcPr>
          <w:p w:rsidR="00877E81" w:rsidRPr="00877E81" w:rsidRDefault="00877E81" w:rsidP="00877E81"/>
        </w:tc>
        <w:tc>
          <w:tcPr>
            <w:tcW w:w="976" w:type="dxa"/>
            <w:tcBorders>
              <w:top w:val="nil"/>
              <w:left w:val="nil"/>
              <w:bottom w:val="nil"/>
              <w:right w:val="nil"/>
            </w:tcBorders>
            <w:shd w:val="clear" w:color="auto" w:fill="auto"/>
            <w:noWrap/>
            <w:vAlign w:val="bottom"/>
            <w:hideMark/>
          </w:tcPr>
          <w:p w:rsidR="00877E81" w:rsidRPr="00877E81" w:rsidRDefault="00877E81" w:rsidP="00877E81"/>
        </w:tc>
      </w:tr>
      <w:tr w:rsidR="00877E81" w:rsidRPr="00877E81" w:rsidTr="005D3A9B">
        <w:trPr>
          <w:trHeight w:val="308"/>
        </w:trPr>
        <w:tc>
          <w:tcPr>
            <w:tcW w:w="345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ПРИХОДИ</w:t>
            </w:r>
            <w:r w:rsidRPr="00877E81">
              <w:rPr>
                <w:b/>
                <w:bCs/>
                <w:sz w:val="16"/>
                <w:szCs w:val="16"/>
              </w:rPr>
              <w:br/>
              <w:t>(в хил. лв.)</w:t>
            </w:r>
          </w:p>
        </w:tc>
        <w:tc>
          <w:tcPr>
            <w:tcW w:w="1016" w:type="dxa"/>
            <w:tcBorders>
              <w:top w:val="single" w:sz="4" w:space="0" w:color="auto"/>
              <w:left w:val="nil"/>
              <w:bottom w:val="single" w:sz="4" w:space="0" w:color="auto"/>
              <w:right w:val="single" w:sz="4" w:space="0" w:color="auto"/>
            </w:tcBorders>
            <w:shd w:val="clear" w:color="000000" w:fill="FFCC99"/>
            <w:vAlign w:val="center"/>
            <w:hideMark/>
          </w:tcPr>
          <w:p w:rsidR="00877E81" w:rsidRPr="00877E81" w:rsidRDefault="00F340DC" w:rsidP="00877E81">
            <w:pPr>
              <w:jc w:val="center"/>
              <w:rPr>
                <w:b/>
                <w:bCs/>
                <w:i/>
                <w:iCs/>
                <w:sz w:val="16"/>
                <w:szCs w:val="16"/>
              </w:rPr>
            </w:pPr>
            <w:r w:rsidRPr="00F340DC">
              <w:rPr>
                <w:b/>
                <w:bCs/>
                <w:i/>
                <w:iCs/>
                <w:sz w:val="16"/>
                <w:szCs w:val="16"/>
              </w:rPr>
              <w:t xml:space="preserve">Бюджет </w:t>
            </w:r>
            <w:r w:rsidR="00877E81" w:rsidRPr="00877E81">
              <w:rPr>
                <w:b/>
                <w:bCs/>
                <w:i/>
                <w:iCs/>
                <w:sz w:val="16"/>
                <w:szCs w:val="16"/>
              </w:rPr>
              <w:t>2025 г.</w:t>
            </w:r>
          </w:p>
        </w:tc>
        <w:tc>
          <w:tcPr>
            <w:tcW w:w="1036" w:type="dxa"/>
            <w:tcBorders>
              <w:top w:val="single" w:sz="4" w:space="0" w:color="auto"/>
              <w:left w:val="nil"/>
              <w:bottom w:val="single" w:sz="4" w:space="0" w:color="auto"/>
              <w:right w:val="single" w:sz="4" w:space="0" w:color="auto"/>
            </w:tcBorders>
            <w:shd w:val="clear" w:color="000000" w:fill="FFCC99"/>
            <w:vAlign w:val="center"/>
            <w:hideMark/>
          </w:tcPr>
          <w:p w:rsidR="00877E81" w:rsidRPr="00877E81" w:rsidRDefault="00877E81" w:rsidP="00877E81">
            <w:pPr>
              <w:jc w:val="center"/>
              <w:rPr>
                <w:b/>
                <w:bCs/>
                <w:i/>
                <w:iCs/>
                <w:sz w:val="16"/>
                <w:szCs w:val="16"/>
              </w:rPr>
            </w:pPr>
            <w:r w:rsidRPr="00877E81">
              <w:rPr>
                <w:b/>
                <w:bCs/>
                <w:i/>
                <w:iCs/>
                <w:sz w:val="16"/>
                <w:szCs w:val="16"/>
              </w:rPr>
              <w:t>Прогноза 2026 г.</w:t>
            </w:r>
          </w:p>
        </w:tc>
        <w:tc>
          <w:tcPr>
            <w:tcW w:w="976" w:type="dxa"/>
            <w:tcBorders>
              <w:top w:val="single" w:sz="4" w:space="0" w:color="auto"/>
              <w:left w:val="nil"/>
              <w:bottom w:val="single" w:sz="4" w:space="0" w:color="auto"/>
              <w:right w:val="single" w:sz="4" w:space="0" w:color="auto"/>
            </w:tcBorders>
            <w:shd w:val="clear" w:color="000000" w:fill="FFCC99"/>
            <w:vAlign w:val="center"/>
            <w:hideMark/>
          </w:tcPr>
          <w:p w:rsidR="00877E81" w:rsidRPr="00877E81" w:rsidRDefault="00877E81" w:rsidP="00877E81">
            <w:pPr>
              <w:jc w:val="center"/>
              <w:rPr>
                <w:b/>
                <w:bCs/>
                <w:i/>
                <w:iCs/>
                <w:sz w:val="16"/>
                <w:szCs w:val="16"/>
              </w:rPr>
            </w:pPr>
            <w:r w:rsidRPr="00877E81">
              <w:rPr>
                <w:b/>
                <w:bCs/>
                <w:i/>
                <w:iCs/>
                <w:sz w:val="16"/>
                <w:szCs w:val="16"/>
              </w:rPr>
              <w:t>Прогноза 2027 г.</w:t>
            </w:r>
          </w:p>
        </w:tc>
        <w:tc>
          <w:tcPr>
            <w:tcW w:w="976" w:type="dxa"/>
            <w:tcBorders>
              <w:top w:val="single" w:sz="4" w:space="0" w:color="auto"/>
              <w:left w:val="nil"/>
              <w:bottom w:val="single" w:sz="4" w:space="0" w:color="auto"/>
              <w:right w:val="single" w:sz="4" w:space="0" w:color="auto"/>
            </w:tcBorders>
            <w:shd w:val="clear" w:color="000000" w:fill="FFCC99"/>
            <w:vAlign w:val="center"/>
            <w:hideMark/>
          </w:tcPr>
          <w:p w:rsidR="00877E81" w:rsidRPr="00877E81" w:rsidRDefault="00877E81" w:rsidP="00877E81">
            <w:pPr>
              <w:jc w:val="center"/>
              <w:rPr>
                <w:b/>
                <w:bCs/>
                <w:i/>
                <w:iCs/>
                <w:sz w:val="16"/>
                <w:szCs w:val="16"/>
              </w:rPr>
            </w:pPr>
            <w:r w:rsidRPr="00877E81">
              <w:rPr>
                <w:b/>
                <w:bCs/>
                <w:i/>
                <w:iCs/>
                <w:sz w:val="16"/>
                <w:szCs w:val="16"/>
              </w:rPr>
              <w:t>Прогноза 2028 г.</w:t>
            </w:r>
          </w:p>
        </w:tc>
      </w:tr>
      <w:tr w:rsidR="00877E81" w:rsidRPr="00877E81" w:rsidTr="005D3A9B">
        <w:trPr>
          <w:trHeight w:val="60"/>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jc w:val="both"/>
              <w:rPr>
                <w:b/>
                <w:bCs/>
                <w:sz w:val="18"/>
                <w:szCs w:val="18"/>
              </w:rPr>
            </w:pPr>
            <w:r w:rsidRPr="00877E81">
              <w:rPr>
                <w:b/>
                <w:bCs/>
                <w:sz w:val="18"/>
                <w:szCs w:val="18"/>
              </w:rPr>
              <w:t> </w:t>
            </w:r>
          </w:p>
        </w:tc>
        <w:tc>
          <w:tcPr>
            <w:tcW w:w="101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both"/>
              <w:rPr>
                <w:b/>
                <w:bCs/>
                <w:sz w:val="18"/>
                <w:szCs w:val="18"/>
              </w:rPr>
            </w:pPr>
            <w:r w:rsidRPr="00877E81">
              <w:rPr>
                <w:b/>
                <w:bCs/>
                <w:sz w:val="18"/>
                <w:szCs w:val="18"/>
              </w:rPr>
              <w:t> </w:t>
            </w:r>
          </w:p>
        </w:tc>
        <w:tc>
          <w:tcPr>
            <w:tcW w:w="103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both"/>
              <w:rPr>
                <w:b/>
                <w:bCs/>
                <w:sz w:val="18"/>
                <w:szCs w:val="18"/>
              </w:rPr>
            </w:pPr>
            <w:r w:rsidRPr="00877E81">
              <w:rPr>
                <w:b/>
                <w:bCs/>
                <w:sz w:val="18"/>
                <w:szCs w:val="18"/>
              </w:rPr>
              <w:t> </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both"/>
              <w:rPr>
                <w:b/>
                <w:bCs/>
                <w:sz w:val="18"/>
                <w:szCs w:val="18"/>
              </w:rPr>
            </w:pPr>
            <w:r w:rsidRPr="00877E81">
              <w:rPr>
                <w:b/>
                <w:bCs/>
                <w:sz w:val="18"/>
                <w:szCs w:val="18"/>
              </w:rPr>
              <w:t> </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both"/>
              <w:rPr>
                <w:b/>
                <w:bCs/>
                <w:sz w:val="18"/>
                <w:szCs w:val="18"/>
              </w:rPr>
            </w:pPr>
            <w:r w:rsidRPr="00877E81">
              <w:rPr>
                <w:b/>
                <w:bCs/>
                <w:sz w:val="18"/>
                <w:szCs w:val="18"/>
              </w:rPr>
              <w:t> </w:t>
            </w:r>
          </w:p>
        </w:tc>
      </w:tr>
      <w:tr w:rsidR="00877E81" w:rsidRPr="00877E81" w:rsidTr="005D3A9B">
        <w:trPr>
          <w:trHeight w:val="132"/>
        </w:trPr>
        <w:tc>
          <w:tcPr>
            <w:tcW w:w="3456" w:type="dxa"/>
            <w:tcBorders>
              <w:top w:val="nil"/>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both"/>
              <w:rPr>
                <w:b/>
                <w:bCs/>
                <w:sz w:val="18"/>
                <w:szCs w:val="18"/>
              </w:rPr>
            </w:pPr>
            <w:r w:rsidRPr="00877E81">
              <w:rPr>
                <w:b/>
                <w:bCs/>
                <w:sz w:val="18"/>
                <w:szCs w:val="18"/>
              </w:rPr>
              <w:t>Общо приходи:</w:t>
            </w:r>
          </w:p>
        </w:tc>
        <w:tc>
          <w:tcPr>
            <w:tcW w:w="1016" w:type="dxa"/>
            <w:tcBorders>
              <w:top w:val="nil"/>
              <w:left w:val="nil"/>
              <w:bottom w:val="single" w:sz="4" w:space="0" w:color="auto"/>
              <w:right w:val="single" w:sz="4" w:space="0" w:color="auto"/>
            </w:tcBorders>
            <w:shd w:val="clear" w:color="000000" w:fill="FFCC99"/>
            <w:vAlign w:val="center"/>
            <w:hideMark/>
          </w:tcPr>
          <w:p w:rsidR="00877E81" w:rsidRPr="00877E81" w:rsidRDefault="00877E81" w:rsidP="00877E81">
            <w:pPr>
              <w:jc w:val="right"/>
              <w:rPr>
                <w:b/>
                <w:bCs/>
                <w:sz w:val="18"/>
                <w:szCs w:val="18"/>
              </w:rPr>
            </w:pPr>
            <w:r w:rsidRPr="00877E81">
              <w:rPr>
                <w:b/>
                <w:bCs/>
                <w:sz w:val="18"/>
                <w:szCs w:val="18"/>
              </w:rPr>
              <w:t>13 407,3</w:t>
            </w:r>
          </w:p>
        </w:tc>
        <w:tc>
          <w:tcPr>
            <w:tcW w:w="1036" w:type="dxa"/>
            <w:tcBorders>
              <w:top w:val="nil"/>
              <w:left w:val="nil"/>
              <w:bottom w:val="single" w:sz="4" w:space="0" w:color="auto"/>
              <w:right w:val="single" w:sz="4" w:space="0" w:color="auto"/>
            </w:tcBorders>
            <w:shd w:val="clear" w:color="000000" w:fill="FFCC99"/>
            <w:vAlign w:val="center"/>
            <w:hideMark/>
          </w:tcPr>
          <w:p w:rsidR="00877E81" w:rsidRPr="00877E81" w:rsidRDefault="00877E81" w:rsidP="00877E81">
            <w:pPr>
              <w:jc w:val="right"/>
              <w:rPr>
                <w:b/>
                <w:bCs/>
                <w:sz w:val="18"/>
                <w:szCs w:val="18"/>
              </w:rPr>
            </w:pPr>
            <w:r w:rsidRPr="00877E81">
              <w:rPr>
                <w:b/>
                <w:bCs/>
                <w:sz w:val="18"/>
                <w:szCs w:val="18"/>
              </w:rPr>
              <w:t>13 397,2</w:t>
            </w:r>
          </w:p>
        </w:tc>
        <w:tc>
          <w:tcPr>
            <w:tcW w:w="976" w:type="dxa"/>
            <w:tcBorders>
              <w:top w:val="nil"/>
              <w:left w:val="nil"/>
              <w:bottom w:val="single" w:sz="4" w:space="0" w:color="auto"/>
              <w:right w:val="single" w:sz="4" w:space="0" w:color="auto"/>
            </w:tcBorders>
            <w:shd w:val="clear" w:color="000000" w:fill="FFCC99"/>
            <w:vAlign w:val="center"/>
            <w:hideMark/>
          </w:tcPr>
          <w:p w:rsidR="00877E81" w:rsidRPr="00877E81" w:rsidRDefault="00877E81" w:rsidP="00877E81">
            <w:pPr>
              <w:jc w:val="right"/>
              <w:rPr>
                <w:b/>
                <w:bCs/>
                <w:sz w:val="18"/>
                <w:szCs w:val="18"/>
              </w:rPr>
            </w:pPr>
            <w:r w:rsidRPr="00877E81">
              <w:rPr>
                <w:b/>
                <w:bCs/>
                <w:sz w:val="18"/>
                <w:szCs w:val="18"/>
              </w:rPr>
              <w:t>13 397,2</w:t>
            </w:r>
          </w:p>
        </w:tc>
        <w:tc>
          <w:tcPr>
            <w:tcW w:w="976" w:type="dxa"/>
            <w:tcBorders>
              <w:top w:val="nil"/>
              <w:left w:val="nil"/>
              <w:bottom w:val="single" w:sz="4" w:space="0" w:color="auto"/>
              <w:right w:val="single" w:sz="4" w:space="0" w:color="auto"/>
            </w:tcBorders>
            <w:shd w:val="clear" w:color="000000" w:fill="FFCC99"/>
            <w:vAlign w:val="center"/>
            <w:hideMark/>
          </w:tcPr>
          <w:p w:rsidR="00877E81" w:rsidRPr="00877E81" w:rsidRDefault="00877E81" w:rsidP="00877E81">
            <w:pPr>
              <w:jc w:val="right"/>
              <w:rPr>
                <w:b/>
                <w:bCs/>
                <w:sz w:val="18"/>
                <w:szCs w:val="18"/>
              </w:rPr>
            </w:pPr>
            <w:r w:rsidRPr="00877E81">
              <w:rPr>
                <w:b/>
                <w:bCs/>
                <w:sz w:val="18"/>
                <w:szCs w:val="18"/>
              </w:rPr>
              <w:t>13 397,2</w:t>
            </w:r>
          </w:p>
        </w:tc>
      </w:tr>
      <w:tr w:rsidR="00877E81" w:rsidRPr="00877E81" w:rsidTr="005D3A9B">
        <w:trPr>
          <w:trHeight w:val="60"/>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jc w:val="both"/>
              <w:rPr>
                <w:b/>
                <w:bCs/>
                <w:sz w:val="18"/>
                <w:szCs w:val="18"/>
              </w:rPr>
            </w:pPr>
            <w:r w:rsidRPr="00877E81">
              <w:rPr>
                <w:b/>
                <w:bCs/>
                <w:sz w:val="18"/>
                <w:szCs w:val="18"/>
              </w:rPr>
              <w:t> </w:t>
            </w:r>
          </w:p>
        </w:tc>
        <w:tc>
          <w:tcPr>
            <w:tcW w:w="101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c>
          <w:tcPr>
            <w:tcW w:w="103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r>
      <w:tr w:rsidR="00877E81" w:rsidRPr="00877E81" w:rsidTr="005D3A9B">
        <w:trPr>
          <w:trHeight w:val="110"/>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rPr>
                <w:i/>
                <w:iCs/>
                <w:sz w:val="18"/>
                <w:szCs w:val="18"/>
              </w:rPr>
            </w:pPr>
            <w:r w:rsidRPr="00877E81">
              <w:rPr>
                <w:i/>
                <w:iCs/>
                <w:sz w:val="18"/>
                <w:szCs w:val="18"/>
              </w:rPr>
              <w:t>Данъчни приходи</w:t>
            </w:r>
          </w:p>
        </w:tc>
        <w:tc>
          <w:tcPr>
            <w:tcW w:w="101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c>
          <w:tcPr>
            <w:tcW w:w="103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rPr>
                <w:sz w:val="18"/>
                <w:szCs w:val="18"/>
              </w:rPr>
            </w:pPr>
            <w:r w:rsidRPr="00877E81">
              <w:rPr>
                <w:sz w:val="18"/>
                <w:szCs w:val="18"/>
              </w:rPr>
              <w:t> </w:t>
            </w:r>
          </w:p>
        </w:tc>
      </w:tr>
      <w:tr w:rsidR="00877E81" w:rsidRPr="00877E81" w:rsidTr="005D3A9B">
        <w:trPr>
          <w:trHeight w:val="185"/>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rPr>
                <w:i/>
                <w:iCs/>
                <w:sz w:val="18"/>
                <w:szCs w:val="18"/>
              </w:rPr>
            </w:pPr>
            <w:r w:rsidRPr="00877E81">
              <w:rPr>
                <w:i/>
                <w:iCs/>
                <w:sz w:val="18"/>
                <w:szCs w:val="18"/>
              </w:rPr>
              <w:t>Неданъчни приходи</w:t>
            </w:r>
          </w:p>
        </w:tc>
        <w:tc>
          <w:tcPr>
            <w:tcW w:w="101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right"/>
              <w:rPr>
                <w:i/>
                <w:iCs/>
                <w:sz w:val="18"/>
                <w:szCs w:val="18"/>
              </w:rPr>
            </w:pPr>
            <w:r w:rsidRPr="00877E81">
              <w:rPr>
                <w:i/>
                <w:iCs/>
                <w:sz w:val="18"/>
                <w:szCs w:val="18"/>
              </w:rPr>
              <w:t>13 407,3</w:t>
            </w:r>
          </w:p>
        </w:tc>
        <w:tc>
          <w:tcPr>
            <w:tcW w:w="103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right"/>
              <w:rPr>
                <w:i/>
                <w:iCs/>
                <w:sz w:val="18"/>
                <w:szCs w:val="18"/>
              </w:rPr>
            </w:pPr>
            <w:r w:rsidRPr="00877E81">
              <w:rPr>
                <w:i/>
                <w:iCs/>
                <w:sz w:val="18"/>
                <w:szCs w:val="18"/>
              </w:rPr>
              <w:t>13 397,2</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right"/>
              <w:rPr>
                <w:i/>
                <w:iCs/>
                <w:sz w:val="18"/>
                <w:szCs w:val="18"/>
              </w:rPr>
            </w:pPr>
            <w:r w:rsidRPr="00877E81">
              <w:rPr>
                <w:i/>
                <w:iCs/>
                <w:sz w:val="18"/>
                <w:szCs w:val="18"/>
              </w:rPr>
              <w:t>13 397,2</w:t>
            </w:r>
          </w:p>
        </w:tc>
        <w:tc>
          <w:tcPr>
            <w:tcW w:w="976" w:type="dxa"/>
            <w:tcBorders>
              <w:top w:val="nil"/>
              <w:left w:val="nil"/>
              <w:bottom w:val="single" w:sz="4" w:space="0" w:color="auto"/>
              <w:right w:val="single" w:sz="4" w:space="0" w:color="auto"/>
            </w:tcBorders>
            <w:shd w:val="clear" w:color="auto" w:fill="auto"/>
            <w:hideMark/>
          </w:tcPr>
          <w:p w:rsidR="00877E81" w:rsidRPr="00877E81" w:rsidRDefault="00877E81" w:rsidP="00877E81">
            <w:pPr>
              <w:jc w:val="right"/>
              <w:rPr>
                <w:i/>
                <w:iCs/>
                <w:sz w:val="18"/>
                <w:szCs w:val="18"/>
              </w:rPr>
            </w:pPr>
            <w:r w:rsidRPr="00877E81">
              <w:rPr>
                <w:i/>
                <w:iCs/>
                <w:sz w:val="18"/>
                <w:szCs w:val="18"/>
              </w:rPr>
              <w:t>13 397,2</w:t>
            </w:r>
          </w:p>
        </w:tc>
      </w:tr>
      <w:tr w:rsidR="00877E81" w:rsidRPr="00877E81" w:rsidTr="005D3A9B">
        <w:trPr>
          <w:trHeight w:val="117"/>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200" w:firstLine="360"/>
              <w:rPr>
                <w:sz w:val="18"/>
                <w:szCs w:val="18"/>
              </w:rPr>
            </w:pPr>
            <w:r w:rsidRPr="00877E81">
              <w:rPr>
                <w:sz w:val="18"/>
                <w:szCs w:val="18"/>
              </w:rPr>
              <w:t>Приходи и доходи от собственост</w:t>
            </w:r>
          </w:p>
        </w:tc>
        <w:tc>
          <w:tcPr>
            <w:tcW w:w="101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7 955,8</w:t>
            </w:r>
          </w:p>
        </w:tc>
        <w:tc>
          <w:tcPr>
            <w:tcW w:w="103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7 955,8</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7 955,8</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7 955,8</w:t>
            </w:r>
          </w:p>
        </w:tc>
      </w:tr>
      <w:tr w:rsidR="00877E81" w:rsidRPr="00877E81" w:rsidTr="005D3A9B">
        <w:trPr>
          <w:trHeight w:val="176"/>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200" w:firstLine="360"/>
              <w:rPr>
                <w:sz w:val="18"/>
                <w:szCs w:val="18"/>
              </w:rPr>
            </w:pPr>
            <w:r w:rsidRPr="00877E81">
              <w:rPr>
                <w:sz w:val="18"/>
                <w:szCs w:val="18"/>
              </w:rPr>
              <w:t>Приходи от държавни такси</w:t>
            </w:r>
          </w:p>
        </w:tc>
        <w:tc>
          <w:tcPr>
            <w:tcW w:w="101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760,2</w:t>
            </w:r>
          </w:p>
        </w:tc>
        <w:tc>
          <w:tcPr>
            <w:tcW w:w="103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760,2</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760,2</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760,2</w:t>
            </w:r>
          </w:p>
        </w:tc>
      </w:tr>
      <w:tr w:rsidR="00877E81" w:rsidRPr="00877E81" w:rsidTr="005D3A9B">
        <w:trPr>
          <w:trHeight w:val="95"/>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200" w:firstLine="360"/>
              <w:rPr>
                <w:sz w:val="18"/>
                <w:szCs w:val="18"/>
              </w:rPr>
            </w:pPr>
            <w:r w:rsidRPr="00877E81">
              <w:rPr>
                <w:sz w:val="18"/>
                <w:szCs w:val="18"/>
              </w:rPr>
              <w:t>Глоби, санкции и наказателни лихви</w:t>
            </w:r>
          </w:p>
        </w:tc>
        <w:tc>
          <w:tcPr>
            <w:tcW w:w="101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rPr>
                <w:sz w:val="18"/>
                <w:szCs w:val="18"/>
              </w:rPr>
            </w:pPr>
            <w:r w:rsidRPr="00877E81">
              <w:rPr>
                <w:sz w:val="18"/>
                <w:szCs w:val="18"/>
              </w:rPr>
              <w:t> </w:t>
            </w:r>
          </w:p>
        </w:tc>
        <w:tc>
          <w:tcPr>
            <w:tcW w:w="103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rPr>
                <w:sz w:val="18"/>
                <w:szCs w:val="18"/>
              </w:rPr>
            </w:pPr>
            <w:r w:rsidRPr="00877E81">
              <w:rPr>
                <w:sz w:val="18"/>
                <w:szCs w:val="18"/>
              </w:rPr>
              <w:t> </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rPr>
                <w:sz w:val="18"/>
                <w:szCs w:val="18"/>
              </w:rPr>
            </w:pPr>
            <w:r w:rsidRPr="00877E81">
              <w:rPr>
                <w:sz w:val="18"/>
                <w:szCs w:val="18"/>
              </w:rPr>
              <w:t> </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rPr>
                <w:sz w:val="18"/>
                <w:szCs w:val="18"/>
              </w:rPr>
            </w:pPr>
            <w:r w:rsidRPr="00877E81">
              <w:rPr>
                <w:sz w:val="18"/>
                <w:szCs w:val="18"/>
              </w:rPr>
              <w:t> </w:t>
            </w:r>
          </w:p>
        </w:tc>
      </w:tr>
      <w:tr w:rsidR="00877E81" w:rsidRPr="00877E81" w:rsidTr="005D3A9B">
        <w:trPr>
          <w:trHeight w:val="169"/>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200" w:firstLine="360"/>
              <w:rPr>
                <w:i/>
                <w:iCs/>
                <w:sz w:val="18"/>
                <w:szCs w:val="18"/>
              </w:rPr>
            </w:pPr>
            <w:r w:rsidRPr="00877E81">
              <w:rPr>
                <w:i/>
                <w:iCs/>
                <w:sz w:val="18"/>
                <w:szCs w:val="18"/>
              </w:rPr>
              <w:t xml:space="preserve">Други </w:t>
            </w:r>
          </w:p>
        </w:tc>
        <w:tc>
          <w:tcPr>
            <w:tcW w:w="101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i/>
                <w:iCs/>
                <w:sz w:val="18"/>
                <w:szCs w:val="18"/>
              </w:rPr>
            </w:pPr>
            <w:r w:rsidRPr="00877E81">
              <w:rPr>
                <w:i/>
                <w:iCs/>
                <w:sz w:val="18"/>
                <w:szCs w:val="18"/>
              </w:rPr>
              <w:t>263,1</w:t>
            </w:r>
          </w:p>
        </w:tc>
        <w:tc>
          <w:tcPr>
            <w:tcW w:w="103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i/>
                <w:iCs/>
                <w:sz w:val="18"/>
                <w:szCs w:val="18"/>
              </w:rPr>
            </w:pPr>
            <w:r w:rsidRPr="00877E81">
              <w:rPr>
                <w:i/>
                <w:iCs/>
                <w:sz w:val="18"/>
                <w:szCs w:val="18"/>
              </w:rPr>
              <w:t>263,1</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i/>
                <w:iCs/>
                <w:sz w:val="18"/>
                <w:szCs w:val="18"/>
              </w:rPr>
            </w:pPr>
            <w:r w:rsidRPr="00877E81">
              <w:rPr>
                <w:i/>
                <w:iCs/>
                <w:sz w:val="18"/>
                <w:szCs w:val="18"/>
              </w:rPr>
              <w:t>263,1</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i/>
                <w:iCs/>
                <w:sz w:val="18"/>
                <w:szCs w:val="18"/>
              </w:rPr>
            </w:pPr>
            <w:r w:rsidRPr="00877E81">
              <w:rPr>
                <w:i/>
                <w:iCs/>
                <w:sz w:val="18"/>
                <w:szCs w:val="18"/>
              </w:rPr>
              <w:t>263,1</w:t>
            </w:r>
          </w:p>
        </w:tc>
      </w:tr>
      <w:tr w:rsidR="00877E81" w:rsidRPr="00877E81" w:rsidTr="005D3A9B">
        <w:trPr>
          <w:trHeight w:val="228"/>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200" w:firstLine="360"/>
              <w:rPr>
                <w:sz w:val="18"/>
                <w:szCs w:val="18"/>
              </w:rPr>
            </w:pPr>
            <w:r w:rsidRPr="00877E81">
              <w:rPr>
                <w:sz w:val="18"/>
                <w:szCs w:val="18"/>
              </w:rPr>
              <w:t>Внесени ДДС и други данъци върху продажбите</w:t>
            </w:r>
          </w:p>
        </w:tc>
        <w:tc>
          <w:tcPr>
            <w:tcW w:w="101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-2 879,0</w:t>
            </w:r>
          </w:p>
        </w:tc>
        <w:tc>
          <w:tcPr>
            <w:tcW w:w="103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-2 879,0</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-2 879,0</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-2 879,0</w:t>
            </w:r>
          </w:p>
        </w:tc>
      </w:tr>
      <w:tr w:rsidR="00877E81" w:rsidRPr="00877E81" w:rsidTr="005D3A9B">
        <w:trPr>
          <w:trHeight w:val="390"/>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200" w:firstLine="360"/>
              <w:rPr>
                <w:sz w:val="18"/>
                <w:szCs w:val="18"/>
              </w:rPr>
            </w:pPr>
            <w:r w:rsidRPr="00877E81">
              <w:rPr>
                <w:sz w:val="18"/>
                <w:szCs w:val="18"/>
              </w:rPr>
              <w:t>Постъпления от продажба на нефинансови активи</w:t>
            </w:r>
          </w:p>
        </w:tc>
        <w:tc>
          <w:tcPr>
            <w:tcW w:w="101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5 396,4</w:t>
            </w:r>
          </w:p>
        </w:tc>
        <w:tc>
          <w:tcPr>
            <w:tcW w:w="103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5 396,4</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5 396,4</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5 396,4</w:t>
            </w:r>
          </w:p>
        </w:tc>
      </w:tr>
      <w:tr w:rsidR="00877E81" w:rsidRPr="00877E81" w:rsidTr="005D3A9B">
        <w:trPr>
          <w:trHeight w:val="99"/>
        </w:trPr>
        <w:tc>
          <w:tcPr>
            <w:tcW w:w="3456" w:type="dxa"/>
            <w:tcBorders>
              <w:top w:val="nil"/>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200" w:firstLine="360"/>
              <w:rPr>
                <w:sz w:val="18"/>
                <w:szCs w:val="18"/>
              </w:rPr>
            </w:pPr>
            <w:r w:rsidRPr="00877E81">
              <w:rPr>
                <w:sz w:val="18"/>
                <w:szCs w:val="18"/>
              </w:rPr>
              <w:t>Приходи от концесии</w:t>
            </w:r>
          </w:p>
        </w:tc>
        <w:tc>
          <w:tcPr>
            <w:tcW w:w="101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1 910,8</w:t>
            </w:r>
          </w:p>
        </w:tc>
        <w:tc>
          <w:tcPr>
            <w:tcW w:w="103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1 900,7</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1 900,7</w:t>
            </w:r>
          </w:p>
        </w:tc>
        <w:tc>
          <w:tcPr>
            <w:tcW w:w="976" w:type="dxa"/>
            <w:tcBorders>
              <w:top w:val="nil"/>
              <w:left w:val="nil"/>
              <w:bottom w:val="single" w:sz="4" w:space="0" w:color="auto"/>
              <w:right w:val="single" w:sz="4" w:space="0" w:color="auto"/>
            </w:tcBorders>
            <w:shd w:val="clear" w:color="auto" w:fill="auto"/>
            <w:vAlign w:val="bottom"/>
            <w:hideMark/>
          </w:tcPr>
          <w:p w:rsidR="00877E81" w:rsidRPr="00877E81" w:rsidRDefault="00877E81" w:rsidP="00877E81">
            <w:pPr>
              <w:jc w:val="right"/>
              <w:rPr>
                <w:sz w:val="18"/>
                <w:szCs w:val="18"/>
              </w:rPr>
            </w:pPr>
            <w:r w:rsidRPr="00877E81">
              <w:rPr>
                <w:sz w:val="18"/>
                <w:szCs w:val="18"/>
              </w:rPr>
              <w:t>1 900,7</w:t>
            </w:r>
          </w:p>
        </w:tc>
      </w:tr>
    </w:tbl>
    <w:p w:rsidR="00C26F0D" w:rsidRPr="00F53CFC" w:rsidRDefault="00C26F0D" w:rsidP="0037612D">
      <w:pPr>
        <w:sectPr w:rsidR="00C26F0D" w:rsidRPr="00F53CFC" w:rsidSect="00F323FE">
          <w:footerReference w:type="even" r:id="rId8"/>
          <w:footerReference w:type="default" r:id="rId9"/>
          <w:pgSz w:w="12240" w:h="15840"/>
          <w:pgMar w:top="624" w:right="1191" w:bottom="624" w:left="1134" w:header="709" w:footer="709" w:gutter="0"/>
          <w:cols w:space="708"/>
          <w:docGrid w:linePitch="272"/>
        </w:sectPr>
      </w:pPr>
    </w:p>
    <w:tbl>
      <w:tblPr>
        <w:tblW w:w="5000" w:type="pct"/>
        <w:tblCellMar>
          <w:left w:w="70" w:type="dxa"/>
          <w:right w:w="70" w:type="dxa"/>
        </w:tblCellMar>
        <w:tblLook w:val="04A0" w:firstRow="1" w:lastRow="0" w:firstColumn="1" w:lastColumn="0" w:noHBand="0" w:noVBand="1"/>
      </w:tblPr>
      <w:tblGrid>
        <w:gridCol w:w="1052"/>
        <w:gridCol w:w="3441"/>
        <w:gridCol w:w="896"/>
        <w:gridCol w:w="847"/>
        <w:gridCol w:w="1128"/>
        <w:gridCol w:w="1009"/>
        <w:gridCol w:w="847"/>
        <w:gridCol w:w="1109"/>
        <w:gridCol w:w="1280"/>
        <w:gridCol w:w="850"/>
        <w:gridCol w:w="1034"/>
      </w:tblGrid>
      <w:tr w:rsidR="00877E81" w:rsidRPr="00877E81" w:rsidTr="00877E81">
        <w:trPr>
          <w:trHeight w:val="240"/>
        </w:trPr>
        <w:tc>
          <w:tcPr>
            <w:tcW w:w="1665" w:type="pct"/>
            <w:gridSpan w:val="2"/>
            <w:tcBorders>
              <w:top w:val="nil"/>
              <w:left w:val="nil"/>
              <w:bottom w:val="single" w:sz="4" w:space="0" w:color="auto"/>
              <w:right w:val="nil"/>
            </w:tcBorders>
            <w:shd w:val="clear" w:color="auto" w:fill="auto"/>
            <w:noWrap/>
            <w:vAlign w:val="bottom"/>
            <w:hideMark/>
          </w:tcPr>
          <w:p w:rsidR="00877E81" w:rsidRPr="00877E81" w:rsidRDefault="00877E81" w:rsidP="00877E81">
            <w:pPr>
              <w:rPr>
                <w:b/>
                <w:bCs/>
                <w:sz w:val="16"/>
                <w:szCs w:val="16"/>
              </w:rPr>
            </w:pPr>
            <w:r w:rsidRPr="00877E81">
              <w:rPr>
                <w:b/>
                <w:bCs/>
                <w:sz w:val="16"/>
                <w:szCs w:val="16"/>
              </w:rPr>
              <w:lastRenderedPageBreak/>
              <w:t>Описание на разходите</w:t>
            </w:r>
          </w:p>
        </w:tc>
        <w:tc>
          <w:tcPr>
            <w:tcW w:w="332" w:type="pct"/>
            <w:tcBorders>
              <w:top w:val="nil"/>
              <w:left w:val="nil"/>
              <w:bottom w:val="single" w:sz="4" w:space="0" w:color="auto"/>
              <w:right w:val="nil"/>
            </w:tcBorders>
            <w:shd w:val="clear" w:color="auto" w:fill="auto"/>
            <w:noWrap/>
            <w:vAlign w:val="bottom"/>
            <w:hideMark/>
          </w:tcPr>
          <w:p w:rsidR="00877E81" w:rsidRPr="00877E81" w:rsidRDefault="00877E81" w:rsidP="00877E81">
            <w:pPr>
              <w:rPr>
                <w:b/>
                <w:bCs/>
                <w:sz w:val="16"/>
                <w:szCs w:val="16"/>
              </w:rPr>
            </w:pPr>
          </w:p>
        </w:tc>
        <w:tc>
          <w:tcPr>
            <w:tcW w:w="31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418"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7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1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411"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47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15"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83" w:type="pct"/>
            <w:tcBorders>
              <w:top w:val="nil"/>
              <w:left w:val="nil"/>
              <w:bottom w:val="single" w:sz="4" w:space="0" w:color="auto"/>
              <w:right w:val="nil"/>
            </w:tcBorders>
            <w:shd w:val="clear" w:color="auto" w:fill="auto"/>
            <w:noWrap/>
            <w:vAlign w:val="bottom"/>
            <w:hideMark/>
          </w:tcPr>
          <w:p w:rsidR="00877E81" w:rsidRPr="00877E81" w:rsidRDefault="00877E81" w:rsidP="00877E81"/>
        </w:tc>
      </w:tr>
      <w:tr w:rsidR="00877E81" w:rsidRPr="00877E81" w:rsidTr="00877E81">
        <w:trPr>
          <w:trHeight w:val="420"/>
        </w:trPr>
        <w:tc>
          <w:tcPr>
            <w:tcW w:w="390" w:type="pct"/>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Код*</w:t>
            </w: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ОБЛАСТИ НА ПОЛИТИКИ И БЮДЖЕТНИ ПРОГРАМИ</w:t>
            </w:r>
          </w:p>
        </w:tc>
        <w:tc>
          <w:tcPr>
            <w:tcW w:w="1064"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Консолидирани разходи</w:t>
            </w:r>
          </w:p>
        </w:tc>
        <w:tc>
          <w:tcPr>
            <w:tcW w:w="1099"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Ведомствени разходи</w:t>
            </w:r>
          </w:p>
        </w:tc>
        <w:tc>
          <w:tcPr>
            <w:tcW w:w="1172"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Администрирани разходи</w:t>
            </w:r>
          </w:p>
        </w:tc>
      </w:tr>
      <w:tr w:rsidR="00877E81" w:rsidRPr="00877E81" w:rsidTr="00877E81">
        <w:trPr>
          <w:trHeight w:val="240"/>
        </w:trPr>
        <w:tc>
          <w:tcPr>
            <w:tcW w:w="390" w:type="pct"/>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(Отчет 2022 г.)</w:t>
            </w:r>
          </w:p>
        </w:tc>
        <w:tc>
          <w:tcPr>
            <w:tcW w:w="1064"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099"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172"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r>
      <w:tr w:rsidR="00877E81" w:rsidRPr="00877E81" w:rsidTr="00877E81">
        <w:trPr>
          <w:trHeight w:val="11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 </w:t>
            </w: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(в хил. лв.)</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разходи</w:t>
            </w:r>
          </w:p>
          <w:p w:rsidR="00877E81" w:rsidRPr="00877E81" w:rsidRDefault="00877E81" w:rsidP="00877E81">
            <w:pPr>
              <w:jc w:val="center"/>
              <w:rPr>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ведомствени</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администрирани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0300.00.00</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jc w:val="both"/>
              <w:rPr>
                <w:b/>
                <w:bCs/>
                <w:sz w:val="16"/>
                <w:szCs w:val="16"/>
              </w:rPr>
            </w:pPr>
            <w:r w:rsidRPr="00877E81">
              <w:rPr>
                <w:b/>
                <w:bCs/>
                <w:sz w:val="16"/>
                <w:szCs w:val="16"/>
              </w:rPr>
              <w:t xml:space="preserve">Общо разходи </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246 376,1</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226 314,0</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20 062,1</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123 521,5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104 101,5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19 420,0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122 854,6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122 212,5</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642,1</w:t>
            </w:r>
          </w:p>
        </w:tc>
      </w:tr>
      <w:tr w:rsidR="00877E81" w:rsidRPr="00877E81" w:rsidTr="000D4E7C">
        <w:trPr>
          <w:trHeight w:val="435"/>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0300.01.00</w:t>
            </w:r>
          </w:p>
        </w:tc>
        <w:tc>
          <w:tcPr>
            <w:tcW w:w="1275"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Област „Осигуряване дейността и организацията на работата на Министерския съвет”</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19 190,5</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19 025,7</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164,8</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14 364,3</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14 199,5</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164,8</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4 826,2</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4 826,2</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0300.01.01</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„Министерски съвет и организация на дейността му”</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13 900,3</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13 900,3</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9 094,7</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9 094,7</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4 805,6</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4 805,6</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0300.01.02</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„Координация и мониторинг на хоризонтални политики”</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5 290,2</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5 125,4</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164,8</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5 269,6</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5 104,8</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164,8</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20,6</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20,6</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435"/>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0300.02.00</w:t>
            </w:r>
          </w:p>
        </w:tc>
        <w:tc>
          <w:tcPr>
            <w:tcW w:w="1275"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Политика в областта на управлението на средствата от ЕС</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9 367,0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519,5</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8 847,5</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9 367,0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519,5</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8 847,5</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0300.02.01</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„Координация при управление на средствата от ЕС”</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9 367,0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519,5</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8 847,5</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9 367,0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519,5</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8 847,5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645"/>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0300.03.00</w:t>
            </w:r>
          </w:p>
        </w:tc>
        <w:tc>
          <w:tcPr>
            <w:tcW w:w="1275"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Политика в областта на осъществяването на държавните функции на територията на областите в България</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48 589,0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47 946,9</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642,1</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39 287,6</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39 287,6</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9 301,4</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8 659,3</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642,1</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0300.03.01</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„Осъществяване на държавната политика на областно ниво”</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48 589,0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47 946,9</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642,1</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39 287,6</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39 287,6</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9 301,4</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8 659,3</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642,1</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0300.04.00</w:t>
            </w: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Политика в областта на правото на вероизповедание</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54 155,9</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54 155,9</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221,3</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221,3</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53 934,6</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53 934,6</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0300.04.01</w:t>
            </w:r>
          </w:p>
        </w:tc>
        <w:tc>
          <w:tcPr>
            <w:tcW w:w="1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ind w:firstLineChars="100" w:firstLine="160"/>
              <w:rPr>
                <w:sz w:val="16"/>
                <w:szCs w:val="16"/>
              </w:rPr>
            </w:pPr>
            <w:r w:rsidRPr="00877E81">
              <w:rPr>
                <w:sz w:val="16"/>
                <w:szCs w:val="16"/>
              </w:rPr>
              <w:t>Бюджетна програма „Вероизповедания”</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54 155,9</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54 155,9</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221,3</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221,3</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53 934,6</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53 934,6</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345"/>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0300.05.00</w:t>
            </w: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Политика в областта на архивното дело</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10 075,5</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8 958,7</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1 116,8</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10 075,5</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8 958,7</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1 116,8</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0300.05.01</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„Национален архивен фонд”</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10 075,5</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8 958,7</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1 116,8</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10 075,5</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8 958,7</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1 116,8</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0300.08.00</w:t>
            </w: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Политика в областта на пощите</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54 271,0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54 271,0</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54 271,0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54 271,0</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0300.08.01</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"Пощенска политика и пощенски услуги"</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54 271,0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sz w:val="16"/>
                <w:szCs w:val="16"/>
              </w:rPr>
            </w:pPr>
            <w:r w:rsidRPr="00877E81">
              <w:rPr>
                <w:sz w:val="16"/>
                <w:szCs w:val="16"/>
              </w:rPr>
              <w:t>54 271,0</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sz w:val="16"/>
                <w:szCs w:val="16"/>
              </w:rPr>
            </w:pPr>
            <w:r w:rsidRPr="00877E81">
              <w:rPr>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sz w:val="16"/>
                <w:szCs w:val="16"/>
              </w:rPr>
            </w:pPr>
            <w:r w:rsidRPr="00877E81">
              <w:rPr>
                <w:sz w:val="16"/>
                <w:szCs w:val="16"/>
              </w:rPr>
              <w:t>0,0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sz w:val="16"/>
                <w:szCs w:val="16"/>
              </w:rPr>
            </w:pPr>
            <w:r w:rsidRPr="00877E81">
              <w:rPr>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54 271,0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sz w:val="16"/>
                <w:szCs w:val="16"/>
              </w:rPr>
            </w:pPr>
            <w:r w:rsidRPr="00877E81">
              <w:rPr>
                <w:sz w:val="16"/>
                <w:szCs w:val="16"/>
              </w:rPr>
              <w:t>54 271,0</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0300.09.00</w:t>
            </w: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Бюджетна програма „Администрация”</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12 151,7</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12 151,7</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11 870,3</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11 870,3</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281,4</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281,4</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0300.10.00</w:t>
            </w:r>
          </w:p>
        </w:tc>
        <w:tc>
          <w:tcPr>
            <w:tcW w:w="1275"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Други бюджетни програми</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38 575,5</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29 284,6</w:t>
            </w:r>
          </w:p>
        </w:tc>
        <w:tc>
          <w:tcPr>
            <w:tcW w:w="41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9 290,9</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38 335,5</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29 044,6</w:t>
            </w:r>
          </w:p>
        </w:tc>
        <w:tc>
          <w:tcPr>
            <w:tcW w:w="41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9 290,9</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240,0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240,0</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0300.10.01</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„Други дейности и услуги”</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18 632,5</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16 774,8</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1 857,7</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18 632,5</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16 774,8</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1 857,7</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0300.10.02</w:t>
            </w:r>
          </w:p>
        </w:tc>
        <w:tc>
          <w:tcPr>
            <w:tcW w:w="1275"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„Убежище и бежанци”</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19 943,0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12 509,8</w:t>
            </w:r>
          </w:p>
        </w:tc>
        <w:tc>
          <w:tcPr>
            <w:tcW w:w="4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7 433,2</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19 703,0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12 269,8</w:t>
            </w:r>
          </w:p>
        </w:tc>
        <w:tc>
          <w:tcPr>
            <w:tcW w:w="41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7 433,2</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240,0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240,0</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bl>
    <w:p w:rsidR="00A13002" w:rsidRPr="00F53CFC" w:rsidRDefault="00A13002" w:rsidP="00CD39DA">
      <w:pPr>
        <w:tabs>
          <w:tab w:val="left" w:pos="3114"/>
        </w:tabs>
      </w:pPr>
    </w:p>
    <w:p w:rsidR="00A13002" w:rsidRPr="00F53CFC" w:rsidRDefault="00A13002" w:rsidP="00CD39DA">
      <w:pPr>
        <w:tabs>
          <w:tab w:val="left" w:pos="3114"/>
        </w:tabs>
      </w:pPr>
    </w:p>
    <w:p w:rsidR="00A13002" w:rsidRPr="00F53CFC" w:rsidRDefault="00A13002" w:rsidP="00CD39DA">
      <w:pPr>
        <w:tabs>
          <w:tab w:val="left" w:pos="3114"/>
        </w:tabs>
      </w:pPr>
    </w:p>
    <w:p w:rsidR="00A13002" w:rsidRPr="00F53CFC" w:rsidRDefault="00A13002" w:rsidP="00CD39DA">
      <w:pPr>
        <w:tabs>
          <w:tab w:val="left" w:pos="3114"/>
        </w:tabs>
      </w:pPr>
    </w:p>
    <w:p w:rsidR="0031605E" w:rsidRPr="00F53CFC" w:rsidRDefault="0031605E" w:rsidP="00CD39DA">
      <w:pPr>
        <w:tabs>
          <w:tab w:val="left" w:pos="3114"/>
        </w:tabs>
      </w:pPr>
    </w:p>
    <w:p w:rsidR="00A13002" w:rsidRPr="00F53CFC" w:rsidRDefault="00A13002" w:rsidP="00CD39DA">
      <w:pPr>
        <w:tabs>
          <w:tab w:val="left" w:pos="3114"/>
        </w:tabs>
      </w:pPr>
    </w:p>
    <w:tbl>
      <w:tblPr>
        <w:tblW w:w="5000" w:type="pct"/>
        <w:tblCellMar>
          <w:left w:w="70" w:type="dxa"/>
          <w:right w:w="70" w:type="dxa"/>
        </w:tblCellMar>
        <w:tblLook w:val="04A0" w:firstRow="1" w:lastRow="0" w:firstColumn="1" w:lastColumn="0" w:noHBand="0" w:noVBand="1"/>
      </w:tblPr>
      <w:tblGrid>
        <w:gridCol w:w="1053"/>
        <w:gridCol w:w="3578"/>
        <w:gridCol w:w="899"/>
        <w:gridCol w:w="850"/>
        <w:gridCol w:w="982"/>
        <w:gridCol w:w="1009"/>
        <w:gridCol w:w="847"/>
        <w:gridCol w:w="1106"/>
        <w:gridCol w:w="1280"/>
        <w:gridCol w:w="853"/>
        <w:gridCol w:w="1036"/>
      </w:tblGrid>
      <w:tr w:rsidR="00877E81" w:rsidRPr="00877E81" w:rsidTr="00877E81">
        <w:trPr>
          <w:trHeight w:val="240"/>
        </w:trPr>
        <w:tc>
          <w:tcPr>
            <w:tcW w:w="1716" w:type="pct"/>
            <w:gridSpan w:val="2"/>
            <w:tcBorders>
              <w:top w:val="nil"/>
              <w:left w:val="nil"/>
              <w:bottom w:val="single" w:sz="4" w:space="0" w:color="auto"/>
              <w:right w:val="nil"/>
            </w:tcBorders>
            <w:shd w:val="clear" w:color="auto" w:fill="auto"/>
            <w:noWrap/>
            <w:vAlign w:val="bottom"/>
            <w:hideMark/>
          </w:tcPr>
          <w:p w:rsidR="00877E81" w:rsidRPr="00877E81" w:rsidRDefault="00877E81" w:rsidP="00877E81">
            <w:pPr>
              <w:rPr>
                <w:b/>
                <w:bCs/>
                <w:sz w:val="16"/>
                <w:szCs w:val="16"/>
              </w:rPr>
            </w:pPr>
            <w:r w:rsidRPr="00877E81">
              <w:rPr>
                <w:b/>
                <w:bCs/>
                <w:sz w:val="16"/>
                <w:szCs w:val="16"/>
              </w:rPr>
              <w:t>Описание на разходите</w:t>
            </w:r>
          </w:p>
        </w:tc>
        <w:tc>
          <w:tcPr>
            <w:tcW w:w="333" w:type="pct"/>
            <w:tcBorders>
              <w:top w:val="nil"/>
              <w:left w:val="nil"/>
              <w:bottom w:val="single" w:sz="4" w:space="0" w:color="auto"/>
              <w:right w:val="nil"/>
            </w:tcBorders>
            <w:shd w:val="clear" w:color="auto" w:fill="auto"/>
            <w:noWrap/>
            <w:vAlign w:val="bottom"/>
            <w:hideMark/>
          </w:tcPr>
          <w:p w:rsidR="00877E81" w:rsidRPr="00877E81" w:rsidRDefault="00877E81" w:rsidP="00877E81">
            <w:pPr>
              <w:rPr>
                <w:b/>
                <w:bCs/>
                <w:sz w:val="16"/>
                <w:szCs w:val="16"/>
              </w:rPr>
            </w:pPr>
          </w:p>
        </w:tc>
        <w:tc>
          <w:tcPr>
            <w:tcW w:w="315"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6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7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1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410"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474"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16"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84" w:type="pct"/>
            <w:tcBorders>
              <w:top w:val="nil"/>
              <w:left w:val="nil"/>
              <w:bottom w:val="single" w:sz="4" w:space="0" w:color="auto"/>
              <w:right w:val="nil"/>
            </w:tcBorders>
            <w:shd w:val="clear" w:color="auto" w:fill="auto"/>
            <w:noWrap/>
            <w:vAlign w:val="bottom"/>
            <w:hideMark/>
          </w:tcPr>
          <w:p w:rsidR="00877E81" w:rsidRPr="00877E81" w:rsidRDefault="00877E81" w:rsidP="00877E81"/>
        </w:tc>
      </w:tr>
      <w:tr w:rsidR="00877E81" w:rsidRPr="00877E81" w:rsidTr="00877E81">
        <w:trPr>
          <w:trHeight w:val="420"/>
        </w:trPr>
        <w:tc>
          <w:tcPr>
            <w:tcW w:w="390" w:type="pct"/>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Код*</w:t>
            </w:r>
          </w:p>
        </w:tc>
        <w:tc>
          <w:tcPr>
            <w:tcW w:w="132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ОБЛАСТИ НА ПОЛИТИКИ И БЮДЖЕТНИ ПРОГРАМИ</w:t>
            </w:r>
          </w:p>
        </w:tc>
        <w:tc>
          <w:tcPr>
            <w:tcW w:w="1012"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Консолидирани разходи</w:t>
            </w:r>
          </w:p>
        </w:tc>
        <w:tc>
          <w:tcPr>
            <w:tcW w:w="1098"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Ведомствени разходи</w:t>
            </w:r>
          </w:p>
        </w:tc>
        <w:tc>
          <w:tcPr>
            <w:tcW w:w="1174"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Администрирани разходи</w:t>
            </w:r>
          </w:p>
        </w:tc>
      </w:tr>
      <w:tr w:rsidR="00877E81" w:rsidRPr="00877E81" w:rsidTr="00877E81">
        <w:trPr>
          <w:trHeight w:val="240"/>
        </w:trPr>
        <w:tc>
          <w:tcPr>
            <w:tcW w:w="390" w:type="pct"/>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32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(Отчет 2023 г.)</w:t>
            </w:r>
          </w:p>
        </w:tc>
        <w:tc>
          <w:tcPr>
            <w:tcW w:w="1012"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098"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174"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r>
      <w:tr w:rsidR="00877E81" w:rsidRPr="00877E81" w:rsidTr="00877E81">
        <w:trPr>
          <w:trHeight w:val="11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 </w:t>
            </w:r>
          </w:p>
        </w:tc>
        <w:tc>
          <w:tcPr>
            <w:tcW w:w="132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(в хил. лв.)</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разходи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ведомствени</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администрирани</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0300.00.00</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jc w:val="both"/>
              <w:rPr>
                <w:b/>
                <w:bCs/>
                <w:sz w:val="16"/>
                <w:szCs w:val="16"/>
              </w:rPr>
            </w:pPr>
            <w:r w:rsidRPr="00877E81">
              <w:rPr>
                <w:b/>
                <w:bCs/>
                <w:sz w:val="16"/>
                <w:szCs w:val="16"/>
              </w:rPr>
              <w:t xml:space="preserve">Общо разходи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217 416,9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194 941,5</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22 475,4</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125 451,2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104 144,2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21 307,0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91 965,7</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90 797,3</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1 168,4</w:t>
            </w:r>
          </w:p>
        </w:tc>
      </w:tr>
      <w:tr w:rsidR="00877E81" w:rsidRPr="00877E81" w:rsidTr="000D4E7C">
        <w:trPr>
          <w:trHeight w:val="435"/>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0300.01.00</w:t>
            </w:r>
          </w:p>
        </w:tc>
        <w:tc>
          <w:tcPr>
            <w:tcW w:w="1326"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Област „Осигуряване дейността и организацията на работата на Министерския съвет”</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16 862,1</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16 809,6</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52,5</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16 852,4</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16 799,9</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52,5</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9,7</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9,7</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0300.01.01</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„Министерски съвет и организация на дейността му”</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10 233,3</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10 233,3</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10 233,3</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10 233,3</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0300.01.02</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„Координация и мониторинг на хоризонтални политики”</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6 628,8</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6 576,3</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52,5</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6 619,1</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6 566,6</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52,5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9,7</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9,7</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435"/>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0300.02.00</w:t>
            </w:r>
          </w:p>
        </w:tc>
        <w:tc>
          <w:tcPr>
            <w:tcW w:w="1326"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Политика в областта на управлението на средствата от ЕС</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7 541,2</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428,9</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7 112,3</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7 541,2</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428,9</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7 112,3</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0300.02.01</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„Координация при управление на средствата от ЕС”</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7 541,2</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428,9</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7 112,3</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7 541,2</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428,9</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7 112,3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645"/>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0300.03.00</w:t>
            </w:r>
          </w:p>
        </w:tc>
        <w:tc>
          <w:tcPr>
            <w:tcW w:w="1326"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Политика в областта на осъществяването на държавните функции на територията на областите в България</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69 721,4</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68 553,0</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1 168,4</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36 686,0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36 686,0</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33 035,4</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31 867,0</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1 168,4</w:t>
            </w:r>
          </w:p>
        </w:tc>
      </w:tr>
      <w:tr w:rsidR="00877E81" w:rsidRPr="00877E81" w:rsidTr="000D4E7C">
        <w:trPr>
          <w:trHeight w:val="465"/>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0300.03.01</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„Осъществяване на държавната политика на областно ниво”</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69 721,4</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68 553,0</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1 168,4</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36 686,0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36 686,0</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33 035,4</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31 867,0</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1 168,4</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0300.04.00</w:t>
            </w:r>
          </w:p>
        </w:tc>
        <w:tc>
          <w:tcPr>
            <w:tcW w:w="1326"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Политика в областта на правото на вероизповедание</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57 045,9</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57 045,9</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264,0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264,0</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56 781,9</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56 781,9</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0300.04.01</w:t>
            </w:r>
          </w:p>
        </w:tc>
        <w:tc>
          <w:tcPr>
            <w:tcW w:w="1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ind w:firstLineChars="100" w:firstLine="160"/>
              <w:rPr>
                <w:sz w:val="16"/>
                <w:szCs w:val="16"/>
              </w:rPr>
            </w:pPr>
            <w:r w:rsidRPr="00877E81">
              <w:rPr>
                <w:sz w:val="16"/>
                <w:szCs w:val="16"/>
              </w:rPr>
              <w:t>Бюджетна програма „Вероизповедания”</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57 045,9</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57 045,9</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264,0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264,0</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56 781,9</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56 781,9</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0300.05.00</w:t>
            </w:r>
          </w:p>
        </w:tc>
        <w:tc>
          <w:tcPr>
            <w:tcW w:w="1326"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Политика в областта на архивното дело</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14 421,9</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10 133,8</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4 288,1</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14 421,9</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10 133,8</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4 288,1</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0300.05.01</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„Национален архивен фонд”</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14 421,9</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10 133,8</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4 288,1</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14 421,9</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10 133,8</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4 288,1</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0300.06.00</w:t>
            </w:r>
          </w:p>
        </w:tc>
        <w:tc>
          <w:tcPr>
            <w:tcW w:w="1326"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Бюджетна програма „Администрация”</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13 353,9</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13 353,9</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11 328,5</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11 328,5</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2 025,4</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2 025,4</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0300.07.00</w:t>
            </w:r>
          </w:p>
        </w:tc>
        <w:tc>
          <w:tcPr>
            <w:tcW w:w="1326"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Други бюджетни програми</w:t>
            </w:r>
          </w:p>
        </w:tc>
        <w:tc>
          <w:tcPr>
            <w:tcW w:w="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38 470,5</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28 616,4</w:t>
            </w:r>
          </w:p>
        </w:tc>
        <w:tc>
          <w:tcPr>
            <w:tcW w:w="36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9 854,1</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38 357,2</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28 503,1</w:t>
            </w:r>
          </w:p>
        </w:tc>
        <w:tc>
          <w:tcPr>
            <w:tcW w:w="41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9 854,1</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113,3</w:t>
            </w:r>
          </w:p>
        </w:tc>
        <w:tc>
          <w:tcPr>
            <w:tcW w:w="31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113,3</w:t>
            </w:r>
          </w:p>
        </w:tc>
        <w:tc>
          <w:tcPr>
            <w:tcW w:w="38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0300.07.01</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„Други дейности и услуги”</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18 984,6</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17 100,2</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1 884,4</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18 984,6</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17 100,2</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1 884,4</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877E81" w:rsidRPr="00877E81" w:rsidTr="000D4E7C">
        <w:trPr>
          <w:trHeight w:val="240"/>
        </w:trPr>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0300.07.02</w:t>
            </w:r>
          </w:p>
        </w:tc>
        <w:tc>
          <w:tcPr>
            <w:tcW w:w="1326"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„Убежище и бежанци”</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19 485,9</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11 516,2</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7 969,7</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19 372,6</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11 402,9</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7 969,7</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113,3</w:t>
            </w:r>
          </w:p>
        </w:tc>
        <w:tc>
          <w:tcPr>
            <w:tcW w:w="3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113,3</w:t>
            </w:r>
          </w:p>
        </w:tc>
        <w:tc>
          <w:tcPr>
            <w:tcW w:w="3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bl>
    <w:p w:rsidR="00A13002" w:rsidRPr="00F53CFC" w:rsidRDefault="00A13002" w:rsidP="00CD39DA">
      <w:pPr>
        <w:tabs>
          <w:tab w:val="left" w:pos="3114"/>
        </w:tabs>
      </w:pPr>
    </w:p>
    <w:p w:rsidR="00A13002" w:rsidRPr="00F53CFC" w:rsidRDefault="00A13002" w:rsidP="00CD39DA">
      <w:pPr>
        <w:tabs>
          <w:tab w:val="left" w:pos="3114"/>
        </w:tabs>
      </w:pPr>
    </w:p>
    <w:p w:rsidR="00A13002" w:rsidRPr="00F53CFC" w:rsidRDefault="00A13002" w:rsidP="00CD39DA">
      <w:pPr>
        <w:tabs>
          <w:tab w:val="left" w:pos="3114"/>
        </w:tabs>
      </w:pPr>
    </w:p>
    <w:p w:rsidR="0036737E" w:rsidRPr="00F53CFC" w:rsidRDefault="0036737E" w:rsidP="00CD39DA">
      <w:pPr>
        <w:tabs>
          <w:tab w:val="left" w:pos="3114"/>
        </w:tabs>
      </w:pPr>
    </w:p>
    <w:tbl>
      <w:tblPr>
        <w:tblW w:w="5000" w:type="pct"/>
        <w:tblLayout w:type="fixed"/>
        <w:tblCellMar>
          <w:left w:w="70" w:type="dxa"/>
          <w:right w:w="70" w:type="dxa"/>
        </w:tblCellMar>
        <w:tblLook w:val="04A0" w:firstRow="1" w:lastRow="0" w:firstColumn="1" w:lastColumn="0" w:noHBand="0" w:noVBand="1"/>
      </w:tblPr>
      <w:tblGrid>
        <w:gridCol w:w="1080"/>
        <w:gridCol w:w="3457"/>
        <w:gridCol w:w="850"/>
        <w:gridCol w:w="850"/>
        <w:gridCol w:w="1079"/>
        <w:gridCol w:w="1047"/>
        <w:gridCol w:w="850"/>
        <w:gridCol w:w="993"/>
        <w:gridCol w:w="1417"/>
        <w:gridCol w:w="850"/>
        <w:gridCol w:w="1020"/>
      </w:tblGrid>
      <w:tr w:rsidR="000D4E7C" w:rsidRPr="00877E81" w:rsidTr="000D4E7C">
        <w:trPr>
          <w:trHeight w:val="240"/>
        </w:trPr>
        <w:tc>
          <w:tcPr>
            <w:tcW w:w="1681" w:type="pct"/>
            <w:gridSpan w:val="2"/>
            <w:tcBorders>
              <w:top w:val="nil"/>
              <w:left w:val="nil"/>
              <w:bottom w:val="single" w:sz="4" w:space="0" w:color="auto"/>
              <w:right w:val="nil"/>
            </w:tcBorders>
            <w:shd w:val="clear" w:color="000000" w:fill="FFFFFF"/>
            <w:noWrap/>
            <w:vAlign w:val="bottom"/>
            <w:hideMark/>
          </w:tcPr>
          <w:p w:rsidR="00877E81" w:rsidRPr="00877E81" w:rsidRDefault="00877E81" w:rsidP="00877E81">
            <w:pPr>
              <w:rPr>
                <w:b/>
                <w:bCs/>
                <w:sz w:val="16"/>
                <w:szCs w:val="16"/>
              </w:rPr>
            </w:pPr>
            <w:r w:rsidRPr="00877E81">
              <w:rPr>
                <w:b/>
                <w:bCs/>
                <w:sz w:val="16"/>
                <w:szCs w:val="16"/>
              </w:rPr>
              <w:lastRenderedPageBreak/>
              <w:t>Описание на разходите</w:t>
            </w:r>
          </w:p>
        </w:tc>
        <w:tc>
          <w:tcPr>
            <w:tcW w:w="315" w:type="pct"/>
            <w:tcBorders>
              <w:top w:val="nil"/>
              <w:left w:val="nil"/>
              <w:bottom w:val="single" w:sz="4" w:space="0" w:color="auto"/>
              <w:right w:val="nil"/>
            </w:tcBorders>
            <w:shd w:val="clear" w:color="auto" w:fill="auto"/>
            <w:noWrap/>
            <w:vAlign w:val="bottom"/>
            <w:hideMark/>
          </w:tcPr>
          <w:p w:rsidR="00877E81" w:rsidRPr="00877E81" w:rsidRDefault="00877E81" w:rsidP="00877E81">
            <w:pPr>
              <w:rPr>
                <w:b/>
                <w:bCs/>
                <w:sz w:val="16"/>
                <w:szCs w:val="16"/>
              </w:rPr>
            </w:pPr>
          </w:p>
        </w:tc>
        <w:tc>
          <w:tcPr>
            <w:tcW w:w="315"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400"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88"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15"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68"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525"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15" w:type="pct"/>
            <w:tcBorders>
              <w:top w:val="nil"/>
              <w:left w:val="nil"/>
              <w:bottom w:val="single" w:sz="4" w:space="0" w:color="auto"/>
              <w:right w:val="nil"/>
            </w:tcBorders>
            <w:shd w:val="clear" w:color="auto" w:fill="auto"/>
            <w:noWrap/>
            <w:vAlign w:val="bottom"/>
            <w:hideMark/>
          </w:tcPr>
          <w:p w:rsidR="00877E81" w:rsidRPr="00877E81" w:rsidRDefault="00877E81" w:rsidP="00877E81"/>
        </w:tc>
        <w:tc>
          <w:tcPr>
            <w:tcW w:w="378" w:type="pct"/>
            <w:tcBorders>
              <w:top w:val="nil"/>
              <w:left w:val="nil"/>
              <w:bottom w:val="single" w:sz="4" w:space="0" w:color="auto"/>
              <w:right w:val="nil"/>
            </w:tcBorders>
            <w:shd w:val="clear" w:color="auto" w:fill="auto"/>
            <w:noWrap/>
            <w:vAlign w:val="bottom"/>
            <w:hideMark/>
          </w:tcPr>
          <w:p w:rsidR="00877E81" w:rsidRPr="00877E81" w:rsidRDefault="00877E81" w:rsidP="00877E81"/>
        </w:tc>
      </w:tr>
      <w:tr w:rsidR="00877E81" w:rsidRPr="00877E81" w:rsidTr="000D4E7C">
        <w:trPr>
          <w:trHeight w:val="420"/>
        </w:trPr>
        <w:tc>
          <w:tcPr>
            <w:tcW w:w="400" w:type="pct"/>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Код*</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ОБЛАСТИ НА ПОЛИТИКИ И БЮДЖЕТНИ ПРОГРАМИ</w:t>
            </w:r>
          </w:p>
        </w:tc>
        <w:tc>
          <w:tcPr>
            <w:tcW w:w="1030"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Консолидирани разходи</w:t>
            </w:r>
          </w:p>
        </w:tc>
        <w:tc>
          <w:tcPr>
            <w:tcW w:w="1071"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Ведомствени разходи</w:t>
            </w:r>
          </w:p>
        </w:tc>
        <w:tc>
          <w:tcPr>
            <w:tcW w:w="1218"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Администрирани разходи</w:t>
            </w:r>
          </w:p>
        </w:tc>
      </w:tr>
      <w:tr w:rsidR="00877E81" w:rsidRPr="00877E81" w:rsidTr="000D4E7C">
        <w:trPr>
          <w:trHeight w:val="240"/>
        </w:trPr>
        <w:tc>
          <w:tcPr>
            <w:tcW w:w="400" w:type="pct"/>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(Закон за 2024 г.)</w:t>
            </w:r>
          </w:p>
        </w:tc>
        <w:tc>
          <w:tcPr>
            <w:tcW w:w="1030"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071"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c>
          <w:tcPr>
            <w:tcW w:w="1218" w:type="pct"/>
            <w:gridSpan w:val="3"/>
            <w:vMerge/>
            <w:tcBorders>
              <w:top w:val="single" w:sz="4" w:space="0" w:color="auto"/>
              <w:left w:val="single" w:sz="4" w:space="0" w:color="auto"/>
              <w:bottom w:val="single" w:sz="4" w:space="0" w:color="auto"/>
              <w:right w:val="single" w:sz="4" w:space="0" w:color="auto"/>
            </w:tcBorders>
            <w:vAlign w:val="center"/>
            <w:hideMark/>
          </w:tcPr>
          <w:p w:rsidR="00877E81" w:rsidRPr="00877E81" w:rsidRDefault="00877E81" w:rsidP="00877E81">
            <w:pPr>
              <w:rPr>
                <w:b/>
                <w:bCs/>
                <w:sz w:val="16"/>
                <w:szCs w:val="16"/>
              </w:rPr>
            </w:pPr>
          </w:p>
        </w:tc>
      </w:tr>
      <w:tr w:rsidR="000D4E7C" w:rsidRPr="00877E81" w:rsidTr="000D4E7C">
        <w:trPr>
          <w:trHeight w:val="114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 </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(в хил. лв.)</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разходи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ведомствени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sz w:val="16"/>
                <w:szCs w:val="16"/>
              </w:rPr>
            </w:pPr>
            <w:r w:rsidRPr="00877E81">
              <w:rPr>
                <w:sz w:val="16"/>
                <w:szCs w:val="16"/>
              </w:rPr>
              <w:t>Общо администрирани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бюджета на ПРБ</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i/>
                <w:iCs/>
                <w:sz w:val="16"/>
                <w:szCs w:val="16"/>
              </w:rPr>
            </w:pPr>
            <w:r w:rsidRPr="00877E81">
              <w:rPr>
                <w:i/>
                <w:iCs/>
                <w:sz w:val="16"/>
                <w:szCs w:val="16"/>
              </w:rPr>
              <w:t>По други бюджети и сметки за средства от ЕС</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0300.00.00</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jc w:val="both"/>
              <w:rPr>
                <w:b/>
                <w:bCs/>
                <w:sz w:val="16"/>
                <w:szCs w:val="16"/>
              </w:rPr>
            </w:pPr>
            <w:r w:rsidRPr="00877E81">
              <w:rPr>
                <w:b/>
                <w:bCs/>
                <w:sz w:val="16"/>
                <w:szCs w:val="16"/>
              </w:rPr>
              <w:t xml:space="preserve">Общо разходи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163 936,5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160 445,3</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3 491,2</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111 574,7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108 211,5</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3 363,2</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52 361,8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52 233,8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128,0</w:t>
            </w:r>
          </w:p>
        </w:tc>
      </w:tr>
      <w:tr w:rsidR="000D4E7C" w:rsidRPr="00877E81" w:rsidTr="000D4E7C">
        <w:trPr>
          <w:trHeight w:val="43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0300.01.00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Област „Осигуряване дейността и организацията на работата на Министерския съвет”</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19 526,2</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19 485,9</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40,3</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18 086,2</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18 045,9</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40,3</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1 440,0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1 440,0</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0D4E7C" w:rsidRPr="00877E81" w:rsidTr="000D4E7C">
        <w:trPr>
          <w:trHeight w:val="46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0300.01.01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„Министерски съвет и организация на дейността му”</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10 732,7</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10 732,7</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10 732,7</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10 732,7</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0D4E7C" w:rsidRPr="00877E81" w:rsidTr="000D4E7C">
        <w:trPr>
          <w:trHeight w:val="46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0300.01.02</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„Координация и мониторинг на хоризонтални политики”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8 793,5</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8 753,2</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40,3</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7 353,5</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7 313,2</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40,3</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1 440,0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1 440,0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0D4E7C" w:rsidRPr="00877E81" w:rsidTr="000D4E7C">
        <w:trPr>
          <w:trHeight w:val="43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0300.02.00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Политика в областта на управлението на средствата от ЕС</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85,1</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85,1</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85,1</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85,1</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0D4E7C" w:rsidRPr="00877E81" w:rsidTr="000D4E7C">
        <w:trPr>
          <w:trHeight w:val="46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0300.02.01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„Координация при управление на средствата от ЕС”</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85,1</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85,1</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85,1</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85,1</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0D4E7C" w:rsidRPr="00877E81" w:rsidTr="000D4E7C">
        <w:trPr>
          <w:trHeight w:val="64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0300.03.00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rPr>
                <w:b/>
                <w:bCs/>
                <w:sz w:val="16"/>
                <w:szCs w:val="16"/>
              </w:rPr>
            </w:pPr>
            <w:r w:rsidRPr="00877E81">
              <w:rPr>
                <w:b/>
                <w:bCs/>
                <w:sz w:val="16"/>
                <w:szCs w:val="16"/>
              </w:rPr>
              <w:t>Политика в областта на осъществяването на държавните функции на територията на областите в България</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39 408,4</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38 784,3</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624,1</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37 650,7</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37 154,6</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496,1</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1 757,7</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1 629,7</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128,0</w:t>
            </w:r>
          </w:p>
        </w:tc>
      </w:tr>
      <w:tr w:rsidR="000D4E7C" w:rsidRPr="00877E81" w:rsidTr="000D4E7C">
        <w:trPr>
          <w:trHeight w:val="46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0300.03.01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„Осъществяване на държавната политика на областно ниво”</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39 408,4</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38 784,3</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624,1</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37 650,7</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37 154,6</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496,1</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1 757,7</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1 629,7</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128,0</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0300.04.00</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Политика в областта на правото на вероизповедание</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49 036,0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49 036,0</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281,9</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281,9</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48 754,1</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48 754,1</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0300.04.01</w:t>
            </w:r>
          </w:p>
        </w:tc>
        <w:tc>
          <w:tcPr>
            <w:tcW w:w="1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ind w:firstLineChars="100" w:firstLine="160"/>
              <w:rPr>
                <w:sz w:val="16"/>
                <w:szCs w:val="16"/>
              </w:rPr>
            </w:pPr>
            <w:r w:rsidRPr="00877E81">
              <w:rPr>
                <w:sz w:val="16"/>
                <w:szCs w:val="16"/>
              </w:rPr>
              <w:t>Бюджетна програма „Вероизповедания”</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49 036,0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49 036,0</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281,9</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281,9</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48 754,1</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48 754,1</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0D4E7C" w:rsidRPr="00877E81" w:rsidTr="000D4E7C">
        <w:trPr>
          <w:trHeight w:val="30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0300.05.00</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877E81" w:rsidRPr="00877E81" w:rsidRDefault="00877E81" w:rsidP="00877E81">
            <w:pPr>
              <w:rPr>
                <w:b/>
                <w:bCs/>
                <w:sz w:val="16"/>
                <w:szCs w:val="16"/>
              </w:rPr>
            </w:pPr>
            <w:r w:rsidRPr="00877E81">
              <w:rPr>
                <w:b/>
                <w:bCs/>
                <w:sz w:val="16"/>
                <w:szCs w:val="16"/>
              </w:rPr>
              <w:t>Политика в областта на архивното дело</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11 707,9</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11 282,9</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425,0</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11 707,9</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11 282,9</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425,0</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b/>
                <w:bCs/>
                <w:sz w:val="16"/>
                <w:szCs w:val="16"/>
              </w:rPr>
            </w:pPr>
            <w:r w:rsidRPr="00877E81">
              <w:rPr>
                <w:b/>
                <w:bCs/>
                <w:sz w:val="16"/>
                <w:szCs w:val="16"/>
              </w:rPr>
              <w:t>0300.05.01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„Национален архивен фонд”</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11 707,9</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11 282,9</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425,0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11 707,9</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11 282,9</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425,0</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0300.06.00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ind w:firstLineChars="100" w:firstLine="160"/>
              <w:rPr>
                <w:b/>
                <w:bCs/>
                <w:sz w:val="16"/>
                <w:szCs w:val="16"/>
              </w:rPr>
            </w:pPr>
            <w:r w:rsidRPr="00877E81">
              <w:rPr>
                <w:b/>
                <w:bCs/>
                <w:sz w:val="16"/>
                <w:szCs w:val="16"/>
              </w:rPr>
              <w:t>Бюджетна програма „Администрация”</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12 375,1</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11 291,1</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1 084,0</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12 365,1</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11 281,1</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1 084,0</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10,0</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877E81">
            <w:pPr>
              <w:jc w:val="center"/>
              <w:rPr>
                <w:b/>
                <w:bCs/>
                <w:sz w:val="16"/>
                <w:szCs w:val="16"/>
              </w:rPr>
            </w:pPr>
            <w:r w:rsidRPr="00877E81">
              <w:rPr>
                <w:b/>
                <w:bCs/>
                <w:sz w:val="16"/>
                <w:szCs w:val="16"/>
              </w:rPr>
              <w:t>0300.07.00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877E81" w:rsidRPr="00877E81" w:rsidRDefault="00877E81" w:rsidP="00877E81">
            <w:pPr>
              <w:ind w:firstLineChars="100" w:firstLine="160"/>
              <w:rPr>
                <w:b/>
                <w:bCs/>
                <w:sz w:val="16"/>
                <w:szCs w:val="16"/>
              </w:rPr>
            </w:pPr>
            <w:r w:rsidRPr="00877E81">
              <w:rPr>
                <w:b/>
                <w:bCs/>
                <w:sz w:val="16"/>
                <w:szCs w:val="16"/>
              </w:rPr>
              <w:t>Други бюджетни програми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31 797,8</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30 480,0</w:t>
            </w:r>
          </w:p>
        </w:tc>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1 317,8</w:t>
            </w:r>
          </w:p>
        </w:tc>
        <w:tc>
          <w:tcPr>
            <w:tcW w:w="38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31 397,8</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30 080,0</w:t>
            </w:r>
          </w:p>
        </w:tc>
        <w:tc>
          <w:tcPr>
            <w:tcW w:w="36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1 317,8</w:t>
            </w:r>
          </w:p>
        </w:tc>
        <w:tc>
          <w:tcPr>
            <w:tcW w:w="52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400,0</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400,0</w:t>
            </w:r>
          </w:p>
        </w:tc>
        <w:tc>
          <w:tcPr>
            <w:tcW w:w="37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877E81" w:rsidRPr="00877E81" w:rsidRDefault="00877E81" w:rsidP="000D4E7C">
            <w:pPr>
              <w:jc w:val="right"/>
              <w:rPr>
                <w:b/>
                <w:bCs/>
                <w:sz w:val="16"/>
                <w:szCs w:val="16"/>
              </w:rPr>
            </w:pPr>
            <w:r w:rsidRPr="00877E81">
              <w:rPr>
                <w:b/>
                <w:bCs/>
                <w:sz w:val="16"/>
                <w:szCs w:val="16"/>
              </w:rPr>
              <w:t>0,0</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0300.07.01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„Други дейности и услуги”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19 800,6</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18 762,8</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1 037,8</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19 800,6</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18 762,8</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1 037,8</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r w:rsidR="000D4E7C" w:rsidRPr="00877E81"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877E81">
            <w:pPr>
              <w:jc w:val="center"/>
              <w:rPr>
                <w:sz w:val="16"/>
                <w:szCs w:val="16"/>
              </w:rPr>
            </w:pPr>
            <w:r w:rsidRPr="00877E81">
              <w:rPr>
                <w:sz w:val="16"/>
                <w:szCs w:val="16"/>
              </w:rPr>
              <w:t>0300.07.02</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877E81" w:rsidRPr="00877E81" w:rsidRDefault="00877E81" w:rsidP="00877E81">
            <w:pPr>
              <w:ind w:firstLineChars="100" w:firstLine="160"/>
              <w:rPr>
                <w:sz w:val="16"/>
                <w:szCs w:val="16"/>
              </w:rPr>
            </w:pPr>
            <w:r w:rsidRPr="00877E81">
              <w:rPr>
                <w:sz w:val="16"/>
                <w:szCs w:val="16"/>
              </w:rPr>
              <w:t>Бюджетна програма „Убежище и бежанци”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11 997,2</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11 717,2</w:t>
            </w:r>
          </w:p>
        </w:tc>
        <w:tc>
          <w:tcPr>
            <w:tcW w:w="40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280,0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11 597,2</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11 317,2</w:t>
            </w:r>
          </w:p>
        </w:tc>
        <w:tc>
          <w:tcPr>
            <w:tcW w:w="3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280,0</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7E81" w:rsidRPr="00877E81" w:rsidRDefault="00877E81" w:rsidP="000D4E7C">
            <w:pPr>
              <w:jc w:val="right"/>
              <w:rPr>
                <w:b/>
                <w:bCs/>
                <w:sz w:val="16"/>
                <w:szCs w:val="16"/>
              </w:rPr>
            </w:pPr>
            <w:r w:rsidRPr="00877E81">
              <w:rPr>
                <w:b/>
                <w:bCs/>
                <w:sz w:val="16"/>
                <w:szCs w:val="16"/>
              </w:rPr>
              <w:t>400,0</w:t>
            </w:r>
          </w:p>
        </w:tc>
        <w:tc>
          <w:tcPr>
            <w:tcW w:w="31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400,0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77E81" w:rsidRPr="00877E81" w:rsidRDefault="00877E81" w:rsidP="000D4E7C">
            <w:pPr>
              <w:jc w:val="right"/>
              <w:rPr>
                <w:sz w:val="16"/>
                <w:szCs w:val="16"/>
              </w:rPr>
            </w:pPr>
            <w:r w:rsidRPr="00877E81">
              <w:rPr>
                <w:sz w:val="16"/>
                <w:szCs w:val="16"/>
              </w:rPr>
              <w:t>0,0</w:t>
            </w:r>
          </w:p>
        </w:tc>
      </w:tr>
    </w:tbl>
    <w:p w:rsidR="00A13002" w:rsidRPr="00F53CFC" w:rsidRDefault="00A13002" w:rsidP="00CD39DA">
      <w:pPr>
        <w:tabs>
          <w:tab w:val="left" w:pos="3114"/>
        </w:tabs>
      </w:pPr>
    </w:p>
    <w:p w:rsidR="00C46F0D" w:rsidRPr="00F53CFC" w:rsidRDefault="00C46F0D" w:rsidP="00CD39DA">
      <w:pPr>
        <w:tabs>
          <w:tab w:val="left" w:pos="3114"/>
        </w:tabs>
      </w:pPr>
    </w:p>
    <w:p w:rsidR="00886FE5" w:rsidRDefault="00886FE5" w:rsidP="00CD39DA">
      <w:pPr>
        <w:tabs>
          <w:tab w:val="left" w:pos="3114"/>
        </w:tabs>
      </w:pPr>
    </w:p>
    <w:p w:rsidR="004327E1" w:rsidRDefault="004327E1" w:rsidP="00CD39DA">
      <w:pPr>
        <w:tabs>
          <w:tab w:val="left" w:pos="3114"/>
        </w:tabs>
      </w:pPr>
    </w:p>
    <w:p w:rsidR="004327E1" w:rsidRDefault="004327E1" w:rsidP="00CD39DA">
      <w:pPr>
        <w:tabs>
          <w:tab w:val="left" w:pos="3114"/>
        </w:tabs>
      </w:pPr>
    </w:p>
    <w:p w:rsidR="000D4E7C" w:rsidRPr="00F53CFC" w:rsidRDefault="000D4E7C" w:rsidP="00CD39DA">
      <w:pPr>
        <w:tabs>
          <w:tab w:val="left" w:pos="3114"/>
        </w:tabs>
      </w:pPr>
    </w:p>
    <w:tbl>
      <w:tblPr>
        <w:tblW w:w="5000" w:type="pct"/>
        <w:tblCellMar>
          <w:left w:w="70" w:type="dxa"/>
          <w:right w:w="70" w:type="dxa"/>
        </w:tblCellMar>
        <w:tblLook w:val="04A0" w:firstRow="1" w:lastRow="0" w:firstColumn="1" w:lastColumn="0" w:noHBand="0" w:noVBand="1"/>
      </w:tblPr>
      <w:tblGrid>
        <w:gridCol w:w="1078"/>
        <w:gridCol w:w="3457"/>
        <w:gridCol w:w="920"/>
        <w:gridCol w:w="891"/>
        <w:gridCol w:w="969"/>
        <w:gridCol w:w="1009"/>
        <w:gridCol w:w="891"/>
        <w:gridCol w:w="1066"/>
        <w:gridCol w:w="1280"/>
        <w:gridCol w:w="874"/>
        <w:gridCol w:w="1058"/>
      </w:tblGrid>
      <w:tr w:rsidR="000D4E7C" w:rsidRPr="000D4E7C" w:rsidTr="000D4E7C">
        <w:trPr>
          <w:trHeight w:val="240"/>
        </w:trPr>
        <w:tc>
          <w:tcPr>
            <w:tcW w:w="1681" w:type="pct"/>
            <w:gridSpan w:val="2"/>
            <w:tcBorders>
              <w:top w:val="nil"/>
              <w:left w:val="nil"/>
              <w:bottom w:val="single" w:sz="4" w:space="0" w:color="auto"/>
              <w:right w:val="nil"/>
            </w:tcBorders>
            <w:shd w:val="clear" w:color="auto" w:fill="auto"/>
            <w:noWrap/>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lastRenderedPageBreak/>
              <w:t>Описание на разходите</w:t>
            </w:r>
          </w:p>
        </w:tc>
        <w:tc>
          <w:tcPr>
            <w:tcW w:w="341" w:type="pct"/>
            <w:tcBorders>
              <w:top w:val="nil"/>
              <w:left w:val="nil"/>
              <w:bottom w:val="single" w:sz="4" w:space="0" w:color="auto"/>
              <w:right w:val="nil"/>
            </w:tcBorders>
            <w:shd w:val="clear" w:color="auto" w:fill="auto"/>
            <w:noWrap/>
            <w:vAlign w:val="bottom"/>
            <w:hideMark/>
          </w:tcPr>
          <w:p w:rsidR="000D4E7C" w:rsidRPr="000D4E7C" w:rsidRDefault="000D4E7C" w:rsidP="000D4E7C">
            <w:pPr>
              <w:rPr>
                <w:b/>
                <w:bCs/>
                <w:color w:val="000000" w:themeColor="text1"/>
                <w:sz w:val="16"/>
                <w:szCs w:val="16"/>
              </w:rPr>
            </w:pPr>
          </w:p>
        </w:tc>
        <w:tc>
          <w:tcPr>
            <w:tcW w:w="330"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59"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7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30"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95"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47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2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9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r>
      <w:tr w:rsidR="000D4E7C" w:rsidRPr="000D4E7C" w:rsidTr="000D4E7C">
        <w:trPr>
          <w:trHeight w:val="420"/>
        </w:trPr>
        <w:tc>
          <w:tcPr>
            <w:tcW w:w="400" w:type="pct"/>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Код*</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ОБЛАСТИ НА ПОЛИТИКИ И БЮДЖЕТНИ ПРОГРАМИ</w:t>
            </w:r>
          </w:p>
        </w:tc>
        <w:tc>
          <w:tcPr>
            <w:tcW w:w="1029"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Консолидирани разходи</w:t>
            </w:r>
          </w:p>
        </w:tc>
        <w:tc>
          <w:tcPr>
            <w:tcW w:w="1098"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Ведомствени разходи</w:t>
            </w:r>
          </w:p>
        </w:tc>
        <w:tc>
          <w:tcPr>
            <w:tcW w:w="1192"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Администрирани разходи</w:t>
            </w:r>
          </w:p>
        </w:tc>
      </w:tr>
      <w:tr w:rsidR="000D4E7C" w:rsidRPr="000D4E7C" w:rsidTr="000D4E7C">
        <w:trPr>
          <w:trHeight w:val="255"/>
        </w:trPr>
        <w:tc>
          <w:tcPr>
            <w:tcW w:w="400" w:type="pct"/>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w:t>
            </w:r>
            <w:r w:rsidR="00551E60" w:rsidRPr="00551E60">
              <w:rPr>
                <w:b/>
                <w:bCs/>
                <w:color w:val="000000" w:themeColor="text1"/>
                <w:sz w:val="16"/>
                <w:szCs w:val="16"/>
              </w:rPr>
              <w:t>Бюджет</w:t>
            </w:r>
            <w:r w:rsidRPr="000D4E7C">
              <w:rPr>
                <w:b/>
                <w:bCs/>
                <w:color w:val="000000" w:themeColor="text1"/>
                <w:sz w:val="16"/>
                <w:szCs w:val="16"/>
              </w:rPr>
              <w:t xml:space="preserve"> за 2025 г.)</w:t>
            </w:r>
          </w:p>
        </w:tc>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098"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192"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r>
      <w:tr w:rsidR="000D4E7C" w:rsidRPr="000D4E7C" w:rsidTr="000D4E7C">
        <w:trPr>
          <w:trHeight w:val="90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 </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 хил. лв.)</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разходи</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ведомствени</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администрирани</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r>
      <w:tr w:rsidR="000D4E7C" w:rsidRPr="000D4E7C" w:rsidTr="000D4E7C">
        <w:trPr>
          <w:trHeight w:val="24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0300.00.00</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both"/>
              <w:rPr>
                <w:b/>
                <w:bCs/>
                <w:color w:val="000000" w:themeColor="text1"/>
                <w:sz w:val="16"/>
                <w:szCs w:val="16"/>
              </w:rPr>
            </w:pPr>
            <w:r w:rsidRPr="000D4E7C">
              <w:rPr>
                <w:b/>
                <w:bCs/>
                <w:color w:val="000000" w:themeColor="text1"/>
                <w:sz w:val="16"/>
                <w:szCs w:val="16"/>
              </w:rPr>
              <w:t xml:space="preserve">Общо разходи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278 035,5</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243 829,5</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34 206,0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143 175,5</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142 810,5</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365,0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134 860,0</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101 019,0</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33 841,0</w:t>
            </w:r>
          </w:p>
        </w:tc>
      </w:tr>
      <w:tr w:rsidR="000D4E7C" w:rsidRPr="000D4E7C" w:rsidTr="000D4E7C">
        <w:trPr>
          <w:trHeight w:val="43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0300.01.00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Област „Осигуряване дейността и организацията на работата на Министерския съвет”</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22 052,0</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22 052,0</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21 482,0</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21 482,0</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„Министерски съвет и организация на дейността му”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11 679,0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11 679,0</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11 679,0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11 679,0</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6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0300.01.02</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и мониторинг на хоризонтални политики”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10 373,0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10 373,0</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9 803,0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9 803,0</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570,0</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3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0300.02.00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управлението на средствата от ЕС</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34 342,8</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501,8</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33 841,0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501,8</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501,8</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33 841,0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33 841,0</w:t>
            </w:r>
          </w:p>
        </w:tc>
      </w:tr>
      <w:tr w:rsidR="000D4E7C" w:rsidRPr="000D4E7C" w:rsidTr="000D4E7C">
        <w:trPr>
          <w:trHeight w:val="45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0300.02.01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при управление на средствата от ЕС”</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34 342,8</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501,8</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33 841,0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501,8</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501,8</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33 841,0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33 841,0</w:t>
            </w:r>
          </w:p>
        </w:tc>
      </w:tr>
      <w:tr w:rsidR="000D4E7C" w:rsidRPr="000D4E7C" w:rsidTr="000D4E7C">
        <w:trPr>
          <w:trHeight w:val="64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0300.03.00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осъществяването на държавните функции на територията на областите в България</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72 493,6</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72 493,6</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50 458,7</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50 458,7</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22 034,9</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22 034,9</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0300.03.01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„Осъществяване на държавната политика на областно ниво”</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72 493,6</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72 493,6</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50 458,7</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50 458,7</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22 034,9</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22 034,9</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8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0300.04.00</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правото на вероизповедание</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78 368,6</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78 368,6</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364,5</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364,5</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375"/>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0300.04.01</w:t>
            </w:r>
          </w:p>
        </w:tc>
        <w:tc>
          <w:tcPr>
            <w:tcW w:w="1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„Вероизповедания”</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78 368,6</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78 368,6</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364,5</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364,5</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78 004,1</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52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0300.05.00</w:t>
            </w:r>
          </w:p>
        </w:tc>
        <w:tc>
          <w:tcPr>
            <w:tcW w:w="1281"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архивното дело</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13 746,7</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13 746,7</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13 746,7</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13 746,7</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39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0300.05.01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„Национален архивен фонд”</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13 746,7</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13 746,7</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13 746,7</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13 746,7</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390"/>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0300.06.00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ind w:firstLineChars="100" w:firstLine="160"/>
              <w:rPr>
                <w:b/>
                <w:bCs/>
                <w:color w:val="000000" w:themeColor="text1"/>
                <w:sz w:val="16"/>
                <w:szCs w:val="16"/>
              </w:rPr>
            </w:pPr>
            <w:r w:rsidRPr="000D4E7C">
              <w:rPr>
                <w:b/>
                <w:bCs/>
                <w:color w:val="000000" w:themeColor="text1"/>
                <w:sz w:val="16"/>
                <w:szCs w:val="16"/>
              </w:rPr>
              <w:t>Бюджетна програма „Администрация”</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14 832,9</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14 832,9</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14 822,9</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14 822,9</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35"/>
        </w:trPr>
        <w:tc>
          <w:tcPr>
            <w:tcW w:w="40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0300.07.00</w:t>
            </w:r>
          </w:p>
        </w:tc>
        <w:tc>
          <w:tcPr>
            <w:tcW w:w="1281"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ind w:firstLineChars="100" w:firstLine="160"/>
              <w:rPr>
                <w:b/>
                <w:bCs/>
                <w:color w:val="000000" w:themeColor="text1"/>
                <w:sz w:val="16"/>
                <w:szCs w:val="16"/>
              </w:rPr>
            </w:pPr>
            <w:r w:rsidRPr="000D4E7C">
              <w:rPr>
                <w:b/>
                <w:bCs/>
                <w:color w:val="000000" w:themeColor="text1"/>
                <w:sz w:val="16"/>
                <w:szCs w:val="16"/>
              </w:rPr>
              <w:t>Други бюджетни програми</w:t>
            </w:r>
          </w:p>
        </w:tc>
        <w:tc>
          <w:tcPr>
            <w:tcW w:w="34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42 198,9</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41 833,9</w:t>
            </w:r>
          </w:p>
        </w:tc>
        <w:tc>
          <w:tcPr>
            <w:tcW w:w="35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365,0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41 798,9</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41 433,9</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365,0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9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39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0300.07.01</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„Други дейности и услуги”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25 795,0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25 430,0</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365,0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25 795,0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25 430,0</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365,0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390"/>
        </w:trPr>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0300.07.02</w:t>
            </w:r>
          </w:p>
        </w:tc>
        <w:tc>
          <w:tcPr>
            <w:tcW w:w="1281"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„Убежище и бежанци”</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16 403,9</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16 403,9</w:t>
            </w:r>
          </w:p>
        </w:tc>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16 003,9</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16 003,9</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400,0</w:t>
            </w:r>
          </w:p>
        </w:tc>
        <w:tc>
          <w:tcPr>
            <w:tcW w:w="3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bl>
    <w:p w:rsidR="00C46F0D" w:rsidRDefault="00C46F0D" w:rsidP="00CD39DA">
      <w:pPr>
        <w:tabs>
          <w:tab w:val="left" w:pos="3114"/>
        </w:tabs>
      </w:pPr>
    </w:p>
    <w:p w:rsidR="000D4E7C" w:rsidRPr="00F53CFC" w:rsidRDefault="000D4E7C" w:rsidP="00CD39DA">
      <w:pPr>
        <w:tabs>
          <w:tab w:val="left" w:pos="3114"/>
        </w:tabs>
      </w:pPr>
    </w:p>
    <w:p w:rsidR="00C46F0D" w:rsidRPr="00F53CFC" w:rsidRDefault="00C46F0D" w:rsidP="00CD39DA">
      <w:pPr>
        <w:tabs>
          <w:tab w:val="left" w:pos="3114"/>
        </w:tabs>
      </w:pPr>
    </w:p>
    <w:tbl>
      <w:tblPr>
        <w:tblW w:w="5000" w:type="pct"/>
        <w:tblCellMar>
          <w:left w:w="70" w:type="dxa"/>
          <w:right w:w="70" w:type="dxa"/>
        </w:tblCellMar>
        <w:tblLook w:val="04A0" w:firstRow="1" w:lastRow="0" w:firstColumn="1" w:lastColumn="0" w:noHBand="0" w:noVBand="1"/>
      </w:tblPr>
      <w:tblGrid>
        <w:gridCol w:w="1082"/>
        <w:gridCol w:w="3597"/>
        <w:gridCol w:w="923"/>
        <w:gridCol w:w="831"/>
        <w:gridCol w:w="1042"/>
        <w:gridCol w:w="1009"/>
        <w:gridCol w:w="847"/>
        <w:gridCol w:w="1025"/>
        <w:gridCol w:w="1280"/>
        <w:gridCol w:w="842"/>
        <w:gridCol w:w="1015"/>
      </w:tblGrid>
      <w:tr w:rsidR="000D4E7C" w:rsidRPr="000D4E7C" w:rsidTr="000D4E7C">
        <w:trPr>
          <w:trHeight w:val="240"/>
        </w:trPr>
        <w:tc>
          <w:tcPr>
            <w:tcW w:w="1733" w:type="pct"/>
            <w:gridSpan w:val="2"/>
            <w:tcBorders>
              <w:top w:val="nil"/>
              <w:left w:val="nil"/>
              <w:bottom w:val="single" w:sz="4" w:space="0" w:color="auto"/>
              <w:right w:val="nil"/>
            </w:tcBorders>
            <w:shd w:val="clear" w:color="auto" w:fill="auto"/>
            <w:noWrap/>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lastRenderedPageBreak/>
              <w:t>Описание на разходите</w:t>
            </w:r>
          </w:p>
        </w:tc>
        <w:tc>
          <w:tcPr>
            <w:tcW w:w="342" w:type="pct"/>
            <w:tcBorders>
              <w:top w:val="nil"/>
              <w:left w:val="nil"/>
              <w:bottom w:val="single" w:sz="4" w:space="0" w:color="auto"/>
              <w:right w:val="nil"/>
            </w:tcBorders>
            <w:shd w:val="clear" w:color="auto" w:fill="auto"/>
            <w:hideMark/>
          </w:tcPr>
          <w:p w:rsidR="000D4E7C" w:rsidRPr="000D4E7C" w:rsidRDefault="000D4E7C" w:rsidP="000D4E7C">
            <w:pPr>
              <w:rPr>
                <w:b/>
                <w:bCs/>
                <w:color w:val="000000" w:themeColor="text1"/>
                <w:sz w:val="16"/>
                <w:szCs w:val="16"/>
              </w:rPr>
            </w:pPr>
          </w:p>
        </w:tc>
        <w:tc>
          <w:tcPr>
            <w:tcW w:w="308"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c>
          <w:tcPr>
            <w:tcW w:w="386"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c>
          <w:tcPr>
            <w:tcW w:w="374"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c>
          <w:tcPr>
            <w:tcW w:w="314"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c>
          <w:tcPr>
            <w:tcW w:w="380"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c>
          <w:tcPr>
            <w:tcW w:w="474"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c>
          <w:tcPr>
            <w:tcW w:w="312"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c>
          <w:tcPr>
            <w:tcW w:w="376" w:type="pct"/>
            <w:tcBorders>
              <w:top w:val="nil"/>
              <w:left w:val="nil"/>
              <w:bottom w:val="single" w:sz="4" w:space="0" w:color="auto"/>
              <w:right w:val="nil"/>
            </w:tcBorders>
            <w:shd w:val="clear" w:color="auto" w:fill="auto"/>
            <w:hideMark/>
          </w:tcPr>
          <w:p w:rsidR="000D4E7C" w:rsidRPr="000D4E7C" w:rsidRDefault="000D4E7C" w:rsidP="000D4E7C">
            <w:pPr>
              <w:jc w:val="right"/>
              <w:rPr>
                <w:color w:val="000000" w:themeColor="text1"/>
              </w:rPr>
            </w:pPr>
          </w:p>
        </w:tc>
      </w:tr>
      <w:tr w:rsidR="000D4E7C" w:rsidRPr="000D4E7C" w:rsidTr="000D4E7C">
        <w:trPr>
          <w:trHeight w:val="420"/>
        </w:trPr>
        <w:tc>
          <w:tcPr>
            <w:tcW w:w="401" w:type="pct"/>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Код*</w:t>
            </w:r>
          </w:p>
        </w:tc>
        <w:tc>
          <w:tcPr>
            <w:tcW w:w="1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ОБЛАСТИ НА ПОЛИТИКИ И БЮДЖЕТНИ ПРОГРАМИ</w:t>
            </w:r>
          </w:p>
        </w:tc>
        <w:tc>
          <w:tcPr>
            <w:tcW w:w="1036"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Консолидирани разходи</w:t>
            </w:r>
          </w:p>
        </w:tc>
        <w:tc>
          <w:tcPr>
            <w:tcW w:w="1068"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Ведомствени разходи</w:t>
            </w:r>
          </w:p>
        </w:tc>
        <w:tc>
          <w:tcPr>
            <w:tcW w:w="1162"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Администрирани разходи</w:t>
            </w:r>
          </w:p>
        </w:tc>
      </w:tr>
      <w:tr w:rsidR="000D4E7C" w:rsidRPr="000D4E7C" w:rsidTr="000D4E7C">
        <w:trPr>
          <w:trHeight w:val="240"/>
        </w:trPr>
        <w:tc>
          <w:tcPr>
            <w:tcW w:w="401" w:type="pct"/>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(Прогноза за 2026 г.)</w:t>
            </w:r>
          </w:p>
        </w:tc>
        <w:tc>
          <w:tcPr>
            <w:tcW w:w="1036"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068"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162"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r>
      <w:tr w:rsidR="000D4E7C" w:rsidRPr="000D4E7C" w:rsidTr="000D4E7C">
        <w:trPr>
          <w:trHeight w:val="1125"/>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 </w:t>
            </w:r>
          </w:p>
        </w:tc>
        <w:tc>
          <w:tcPr>
            <w:tcW w:w="133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 хил. лв.)</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разходи</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ведомствени</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администрирани</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r>
      <w:tr w:rsidR="000D4E7C" w:rsidRPr="000D4E7C" w:rsidTr="000D4E7C">
        <w:trPr>
          <w:trHeight w:val="240"/>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0300.00.00</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both"/>
              <w:rPr>
                <w:b/>
                <w:bCs/>
                <w:color w:val="000000" w:themeColor="text1"/>
                <w:sz w:val="16"/>
                <w:szCs w:val="16"/>
              </w:rPr>
            </w:pPr>
            <w:r w:rsidRPr="000D4E7C">
              <w:rPr>
                <w:b/>
                <w:bCs/>
                <w:color w:val="000000" w:themeColor="text1"/>
                <w:sz w:val="16"/>
                <w:szCs w:val="16"/>
              </w:rPr>
              <w:t xml:space="preserve">Общо разходи </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303 919,4</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271 696,4</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32 223,0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155 797,3</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155 453,3</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344,0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148 122,1</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116 243,1</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31 879,0</w:t>
            </w:r>
          </w:p>
        </w:tc>
      </w:tr>
      <w:tr w:rsidR="000D4E7C" w:rsidRPr="000D4E7C" w:rsidTr="000D4E7C">
        <w:trPr>
          <w:trHeight w:val="435"/>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0300.01.00</w:t>
            </w:r>
          </w:p>
        </w:tc>
        <w:tc>
          <w:tcPr>
            <w:tcW w:w="1333"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Област „Осигуряване дейността и организацията на работата на Министерския съвет”</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22 162,8</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22 162,8</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21 592,8</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21 592,8</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0300.01.01</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„Министерски съвет и организация на дейността му”</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11 718,7</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11 718,7</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11 718,7</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11 718,7</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65"/>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0300.01.02</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и мониторинг на хоризонтални политики”</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10 444,1</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10 444,1</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9 874,1</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9 874,1</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570,0</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35"/>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0300.02.00</w:t>
            </w:r>
          </w:p>
        </w:tc>
        <w:tc>
          <w:tcPr>
            <w:tcW w:w="1333"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управлението на средствата от ЕС</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32 387,2</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508,2</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31 879,0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508,2</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508,2</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31 879,0</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31 879,0</w:t>
            </w:r>
          </w:p>
        </w:tc>
      </w:tr>
      <w:tr w:rsidR="000D4E7C" w:rsidRPr="000D4E7C" w:rsidTr="000D4E7C">
        <w:trPr>
          <w:trHeight w:val="510"/>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0300.02.01</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при управление на средствата от ЕС”</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32 387,2</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508,2</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31 879,0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508,2</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508,2</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31 879,0</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31 879,0</w:t>
            </w:r>
          </w:p>
        </w:tc>
      </w:tr>
      <w:tr w:rsidR="000D4E7C" w:rsidRPr="000D4E7C" w:rsidTr="000D4E7C">
        <w:trPr>
          <w:trHeight w:val="645"/>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0300.03.00</w:t>
            </w:r>
          </w:p>
        </w:tc>
        <w:tc>
          <w:tcPr>
            <w:tcW w:w="1333"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осъществяването на държавните функции на територията на областите в България</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86 872,0</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86 872,0</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49 613,0</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49 613,0</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37 259,0</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37 259,0</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0300.03.01</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„Осъществяване на държавната политика на областно ниво”</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86 872,0</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86 872,0</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49 613,0</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49 613,0</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37 259,0</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37 259,0</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58"/>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0300.04.00</w:t>
            </w:r>
          </w:p>
        </w:tc>
        <w:tc>
          <w:tcPr>
            <w:tcW w:w="1333"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правото на вероизповедание</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78 370,2</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78 370,2</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366,1</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366,1</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20"/>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0300.04.01</w:t>
            </w:r>
          </w:p>
        </w:tc>
        <w:tc>
          <w:tcPr>
            <w:tcW w:w="1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„Вероизповедания”</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78 370,2</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78 370,2</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366,1</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366,1</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78 004,1</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540"/>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0300.05.00</w:t>
            </w:r>
          </w:p>
        </w:tc>
        <w:tc>
          <w:tcPr>
            <w:tcW w:w="1333"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архивното дело</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16 111,5</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16 111,5</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16 111,5</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16 111,5</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40"/>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0300.05.01</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„Национален архивен фонд”</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16 111,5</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16 111,5</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16 111,5</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16 111,5</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20"/>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0300.06.00</w:t>
            </w:r>
          </w:p>
        </w:tc>
        <w:tc>
          <w:tcPr>
            <w:tcW w:w="1333"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Бюджетна програма „Администрация”</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15 759,8</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15 759,8</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15 749,8</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15 749,8</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55"/>
        </w:trPr>
        <w:tc>
          <w:tcPr>
            <w:tcW w:w="401"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0300.07.00</w:t>
            </w:r>
          </w:p>
        </w:tc>
        <w:tc>
          <w:tcPr>
            <w:tcW w:w="1333"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Други бюджетни програми</w:t>
            </w:r>
          </w:p>
        </w:tc>
        <w:tc>
          <w:tcPr>
            <w:tcW w:w="34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52 255,9</w:t>
            </w:r>
          </w:p>
        </w:tc>
        <w:tc>
          <w:tcPr>
            <w:tcW w:w="308"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51 911,9</w:t>
            </w:r>
          </w:p>
        </w:tc>
        <w:tc>
          <w:tcPr>
            <w:tcW w:w="38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344,0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51 855,9</w:t>
            </w:r>
          </w:p>
        </w:tc>
        <w:tc>
          <w:tcPr>
            <w:tcW w:w="31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51 511,9</w:t>
            </w:r>
          </w:p>
        </w:tc>
        <w:tc>
          <w:tcPr>
            <w:tcW w:w="38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344,0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1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76"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85"/>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0300.07.01</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„Други дейности и услуги”</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36 853,4</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36 509,4</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344,0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36 853,4</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36 509,4</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344,0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285"/>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0300.07.02</w:t>
            </w:r>
          </w:p>
        </w:tc>
        <w:tc>
          <w:tcPr>
            <w:tcW w:w="1333"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„Убежище и бежанци”</w:t>
            </w:r>
          </w:p>
        </w:tc>
        <w:tc>
          <w:tcPr>
            <w:tcW w:w="3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15 402,5</w:t>
            </w:r>
          </w:p>
        </w:tc>
        <w:tc>
          <w:tcPr>
            <w:tcW w:w="3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15 402,5</w:t>
            </w:r>
          </w:p>
        </w:tc>
        <w:tc>
          <w:tcPr>
            <w:tcW w:w="3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15 002,5</w:t>
            </w:r>
          </w:p>
        </w:tc>
        <w:tc>
          <w:tcPr>
            <w:tcW w:w="3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15 002,5</w:t>
            </w:r>
          </w:p>
        </w:tc>
        <w:tc>
          <w:tcPr>
            <w:tcW w:w="38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400,0</w:t>
            </w:r>
          </w:p>
        </w:tc>
        <w:tc>
          <w:tcPr>
            <w:tcW w:w="3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bl>
    <w:p w:rsidR="00C46F0D" w:rsidRPr="00F53CFC" w:rsidRDefault="00C46F0D" w:rsidP="00CD39DA">
      <w:pPr>
        <w:tabs>
          <w:tab w:val="left" w:pos="3114"/>
        </w:tabs>
      </w:pPr>
    </w:p>
    <w:p w:rsidR="009C3683" w:rsidRPr="00F53CFC" w:rsidRDefault="009C3683" w:rsidP="00BC7ECB"/>
    <w:tbl>
      <w:tblPr>
        <w:tblW w:w="5000" w:type="pct"/>
        <w:tblCellMar>
          <w:left w:w="70" w:type="dxa"/>
          <w:right w:w="70" w:type="dxa"/>
        </w:tblCellMar>
        <w:tblLook w:val="04A0" w:firstRow="1" w:lastRow="0" w:firstColumn="1" w:lastColumn="0" w:noHBand="0" w:noVBand="1"/>
      </w:tblPr>
      <w:tblGrid>
        <w:gridCol w:w="1076"/>
        <w:gridCol w:w="3459"/>
        <w:gridCol w:w="850"/>
        <w:gridCol w:w="896"/>
        <w:gridCol w:w="1034"/>
        <w:gridCol w:w="1009"/>
        <w:gridCol w:w="891"/>
        <w:gridCol w:w="1066"/>
        <w:gridCol w:w="1280"/>
        <w:gridCol w:w="874"/>
        <w:gridCol w:w="1058"/>
      </w:tblGrid>
      <w:tr w:rsidR="000D4E7C" w:rsidRPr="000D4E7C" w:rsidTr="000D4E7C">
        <w:trPr>
          <w:trHeight w:val="420"/>
        </w:trPr>
        <w:tc>
          <w:tcPr>
            <w:tcW w:w="1681" w:type="pct"/>
            <w:gridSpan w:val="2"/>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sz w:val="16"/>
                <w:szCs w:val="16"/>
              </w:rPr>
            </w:pPr>
            <w:r w:rsidRPr="000D4E7C">
              <w:rPr>
                <w:color w:val="000000" w:themeColor="text1"/>
                <w:sz w:val="16"/>
                <w:szCs w:val="16"/>
              </w:rPr>
              <w:lastRenderedPageBreak/>
              <w:t>Описание на разходите</w:t>
            </w:r>
          </w:p>
        </w:tc>
        <w:tc>
          <w:tcPr>
            <w:tcW w:w="315"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sz w:val="16"/>
                <w:szCs w:val="16"/>
              </w:rPr>
            </w:pPr>
          </w:p>
        </w:tc>
        <w:tc>
          <w:tcPr>
            <w:tcW w:w="332"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83"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7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30"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95"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47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2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92"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r>
      <w:tr w:rsidR="000D4E7C" w:rsidRPr="000D4E7C" w:rsidTr="000D4E7C">
        <w:trPr>
          <w:trHeight w:val="420"/>
        </w:trPr>
        <w:tc>
          <w:tcPr>
            <w:tcW w:w="399" w:type="pct"/>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Код*</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ОБЛАСТИ НА ПОЛИТИКИ И БЮДЖЕТНИ ПРОГРАМИ</w:t>
            </w:r>
          </w:p>
        </w:tc>
        <w:tc>
          <w:tcPr>
            <w:tcW w:w="1030"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Консолидирани разходи</w:t>
            </w:r>
          </w:p>
        </w:tc>
        <w:tc>
          <w:tcPr>
            <w:tcW w:w="1099"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Ведомствени разходи</w:t>
            </w:r>
          </w:p>
        </w:tc>
        <w:tc>
          <w:tcPr>
            <w:tcW w:w="1190"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Администрирани разходи</w:t>
            </w:r>
          </w:p>
        </w:tc>
      </w:tr>
      <w:tr w:rsidR="000D4E7C" w:rsidRPr="000D4E7C" w:rsidTr="000D4E7C">
        <w:trPr>
          <w:trHeight w:val="225"/>
        </w:trPr>
        <w:tc>
          <w:tcPr>
            <w:tcW w:w="399" w:type="pct"/>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(Прогноза за 2027 г.)</w:t>
            </w:r>
          </w:p>
        </w:tc>
        <w:tc>
          <w:tcPr>
            <w:tcW w:w="1030"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099"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190"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r>
      <w:tr w:rsidR="000D4E7C" w:rsidRPr="000D4E7C" w:rsidTr="000D4E7C">
        <w:trPr>
          <w:trHeight w:val="1140"/>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 </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 хил. лв.)</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разходи</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ведомствени</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администрирани</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r>
      <w:tr w:rsidR="000D4E7C" w:rsidRPr="000D4E7C" w:rsidTr="000D4E7C">
        <w:trPr>
          <w:trHeight w:val="240"/>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0300.00.00</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both"/>
              <w:rPr>
                <w:b/>
                <w:bCs/>
                <w:color w:val="000000" w:themeColor="text1"/>
                <w:sz w:val="16"/>
                <w:szCs w:val="16"/>
              </w:rPr>
            </w:pPr>
            <w:r w:rsidRPr="000D4E7C">
              <w:rPr>
                <w:b/>
                <w:bCs/>
                <w:color w:val="000000" w:themeColor="text1"/>
                <w:sz w:val="16"/>
                <w:szCs w:val="16"/>
              </w:rPr>
              <w:t>Общо разходи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297 641,3</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263 984,3</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33 657,0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152 203,9</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152 203,9</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145 437,4</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111 780,4</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33 657,0</w:t>
            </w:r>
          </w:p>
        </w:tc>
      </w:tr>
      <w:tr w:rsidR="000D4E7C" w:rsidRPr="000D4E7C" w:rsidTr="000D4E7C">
        <w:trPr>
          <w:trHeight w:val="43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0300.01.00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Област „Осигуряване дейността и организацията на работата на Министерския съвет”</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21 937,2</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21 937,2</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21 367,2</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21 367,2</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„Министерски съвет и организация на дейността му”</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11 744,2</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11 744,2</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11 744,2</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11 744,2</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0300.01.02</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и мониторинг на хоризонтални политики”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10 193,0</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10 193,0</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9 623,0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9 623,0</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570,0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3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0300.02.00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управлението на средствата от ЕС</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34 167,6</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510,6</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33 657,0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510,6</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510,6</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33 657,0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33 657,0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0300.02.01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при управление на средствата от ЕС”</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34 167,6</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510,6</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33 657,0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510,6</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510,6</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33 657,0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33 657,0</w:t>
            </w:r>
          </w:p>
        </w:tc>
      </w:tr>
      <w:tr w:rsidR="000D4E7C" w:rsidRPr="000D4E7C" w:rsidTr="000D4E7C">
        <w:trPr>
          <w:trHeight w:val="64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0300.03.00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осъществяването на държавните функции на територията на областите в България</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80 496,1</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80 496,1</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47 699,8</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47 699,8</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32 796,3</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32 796,3</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0300.03.01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„Осъществяване на държавната политика на областно ниво”</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80 496,1</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80 496,1</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47 699,8</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47 699,8</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32 796,3</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32 796,3</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58"/>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0300.04.00</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правото на вероизповедание</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78 371,4</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78 371,4</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367,3</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367,3</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390"/>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0300.04.01</w:t>
            </w:r>
          </w:p>
        </w:tc>
        <w:tc>
          <w:tcPr>
            <w:tcW w:w="12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„Вероизповедания”</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78 371,4</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78 371,4</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367,3</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367,3</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78 004,1</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52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0300.05.00</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архивното дело</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15 602,0</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15 602,0</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15 602,0</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15 602,0</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40"/>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0300.05.01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„Национален архивен фонд”</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15 602,0</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15 602,0</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15 602,0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15 602,0</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300"/>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0300.06.00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ind w:firstLineChars="100" w:firstLine="160"/>
              <w:rPr>
                <w:b/>
                <w:bCs/>
                <w:color w:val="000000" w:themeColor="text1"/>
                <w:sz w:val="16"/>
                <w:szCs w:val="16"/>
              </w:rPr>
            </w:pPr>
            <w:r w:rsidRPr="000D4E7C">
              <w:rPr>
                <w:b/>
                <w:bCs/>
                <w:color w:val="000000" w:themeColor="text1"/>
                <w:sz w:val="16"/>
                <w:szCs w:val="16"/>
              </w:rPr>
              <w:t>Бюджетна програма „Администрация”</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15 199,7</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15 199,7</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15 189,7</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15 189,7</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2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0300.07.00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ind w:firstLineChars="100" w:firstLine="160"/>
              <w:rPr>
                <w:b/>
                <w:bCs/>
                <w:color w:val="000000" w:themeColor="text1"/>
                <w:sz w:val="16"/>
                <w:szCs w:val="16"/>
              </w:rPr>
            </w:pPr>
            <w:r w:rsidRPr="000D4E7C">
              <w:rPr>
                <w:b/>
                <w:bCs/>
                <w:color w:val="000000" w:themeColor="text1"/>
                <w:sz w:val="16"/>
                <w:szCs w:val="16"/>
              </w:rPr>
              <w:t>Други бюджетни програми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51 867,3</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51 867,3</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51 467,3</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51 467,3</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8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„Други дейности и услуги”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38 936,7</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38 936,7</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38 936,7</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38 936,7</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28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0300.07.02</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„Убежище и бежанци”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12 930,6</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12 930,6</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12 530,6</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12 530,6</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400,0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bl>
    <w:p w:rsidR="00C46F0D" w:rsidRDefault="00C46F0D" w:rsidP="00BC7ECB"/>
    <w:p w:rsidR="004327E1" w:rsidRPr="00F53CFC" w:rsidRDefault="004327E1" w:rsidP="00BC7ECB"/>
    <w:p w:rsidR="00C46F0D" w:rsidRPr="00F53CFC" w:rsidRDefault="00C46F0D" w:rsidP="00BC7ECB"/>
    <w:tbl>
      <w:tblPr>
        <w:tblW w:w="5000" w:type="pct"/>
        <w:tblCellMar>
          <w:left w:w="70" w:type="dxa"/>
          <w:right w:w="70" w:type="dxa"/>
        </w:tblCellMar>
        <w:tblLook w:val="04A0" w:firstRow="1" w:lastRow="0" w:firstColumn="1" w:lastColumn="0" w:noHBand="0" w:noVBand="1"/>
      </w:tblPr>
      <w:tblGrid>
        <w:gridCol w:w="1076"/>
        <w:gridCol w:w="3459"/>
        <w:gridCol w:w="850"/>
        <w:gridCol w:w="896"/>
        <w:gridCol w:w="1034"/>
        <w:gridCol w:w="1009"/>
        <w:gridCol w:w="891"/>
        <w:gridCol w:w="1066"/>
        <w:gridCol w:w="1280"/>
        <w:gridCol w:w="874"/>
        <w:gridCol w:w="1058"/>
      </w:tblGrid>
      <w:tr w:rsidR="000D4E7C" w:rsidRPr="000D4E7C" w:rsidTr="000D4E7C">
        <w:trPr>
          <w:trHeight w:val="420"/>
        </w:trPr>
        <w:tc>
          <w:tcPr>
            <w:tcW w:w="1681" w:type="pct"/>
            <w:gridSpan w:val="2"/>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sz w:val="16"/>
                <w:szCs w:val="16"/>
              </w:rPr>
            </w:pPr>
            <w:r w:rsidRPr="000D4E7C">
              <w:rPr>
                <w:color w:val="000000" w:themeColor="text1"/>
                <w:sz w:val="16"/>
                <w:szCs w:val="16"/>
              </w:rPr>
              <w:lastRenderedPageBreak/>
              <w:t>Описание на разходите</w:t>
            </w:r>
          </w:p>
        </w:tc>
        <w:tc>
          <w:tcPr>
            <w:tcW w:w="315"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sz w:val="16"/>
                <w:szCs w:val="16"/>
              </w:rPr>
            </w:pPr>
          </w:p>
        </w:tc>
        <w:tc>
          <w:tcPr>
            <w:tcW w:w="332"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83"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7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30"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95"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47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24"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c>
          <w:tcPr>
            <w:tcW w:w="392" w:type="pct"/>
            <w:tcBorders>
              <w:top w:val="nil"/>
              <w:left w:val="nil"/>
              <w:bottom w:val="single" w:sz="4" w:space="0" w:color="auto"/>
              <w:right w:val="nil"/>
            </w:tcBorders>
            <w:shd w:val="clear" w:color="auto" w:fill="auto"/>
            <w:noWrap/>
            <w:vAlign w:val="bottom"/>
            <w:hideMark/>
          </w:tcPr>
          <w:p w:rsidR="000D4E7C" w:rsidRPr="000D4E7C" w:rsidRDefault="000D4E7C" w:rsidP="000D4E7C">
            <w:pPr>
              <w:rPr>
                <w:color w:val="000000" w:themeColor="text1"/>
              </w:rPr>
            </w:pPr>
          </w:p>
        </w:tc>
      </w:tr>
      <w:tr w:rsidR="000D4E7C" w:rsidRPr="000D4E7C" w:rsidTr="000D4E7C">
        <w:trPr>
          <w:trHeight w:val="420"/>
        </w:trPr>
        <w:tc>
          <w:tcPr>
            <w:tcW w:w="399" w:type="pct"/>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Код*</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ОБЛАСТИ НА ПОЛИТИКИ И БЮДЖЕТНИ ПРОГРАМИ</w:t>
            </w:r>
          </w:p>
        </w:tc>
        <w:tc>
          <w:tcPr>
            <w:tcW w:w="1030"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Консолидирани разходи</w:t>
            </w:r>
          </w:p>
        </w:tc>
        <w:tc>
          <w:tcPr>
            <w:tcW w:w="1099"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Ведомствени разходи</w:t>
            </w:r>
          </w:p>
        </w:tc>
        <w:tc>
          <w:tcPr>
            <w:tcW w:w="1190" w:type="pct"/>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Администрирани разходи</w:t>
            </w:r>
          </w:p>
        </w:tc>
      </w:tr>
      <w:tr w:rsidR="000D4E7C" w:rsidRPr="000D4E7C" w:rsidTr="000D4E7C">
        <w:trPr>
          <w:trHeight w:val="225"/>
        </w:trPr>
        <w:tc>
          <w:tcPr>
            <w:tcW w:w="399" w:type="pct"/>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(Прогноза за 2028 г.)</w:t>
            </w:r>
          </w:p>
        </w:tc>
        <w:tc>
          <w:tcPr>
            <w:tcW w:w="1030"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099"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c>
          <w:tcPr>
            <w:tcW w:w="1190" w:type="pct"/>
            <w:gridSpan w:val="3"/>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color w:val="000000" w:themeColor="text1"/>
                <w:sz w:val="16"/>
                <w:szCs w:val="16"/>
              </w:rPr>
            </w:pPr>
          </w:p>
        </w:tc>
      </w:tr>
      <w:tr w:rsidR="000D4E7C" w:rsidRPr="000D4E7C" w:rsidTr="000D4E7C">
        <w:trPr>
          <w:trHeight w:val="1140"/>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 </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(в хил. лв.)</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разходи</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ведомствени</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Общо администрирани</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бюджета на ПРБ</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i/>
                <w:iCs/>
                <w:color w:val="000000" w:themeColor="text1"/>
                <w:sz w:val="16"/>
                <w:szCs w:val="16"/>
              </w:rPr>
            </w:pPr>
            <w:r w:rsidRPr="000D4E7C">
              <w:rPr>
                <w:i/>
                <w:iCs/>
                <w:color w:val="000000" w:themeColor="text1"/>
                <w:sz w:val="16"/>
                <w:szCs w:val="16"/>
              </w:rPr>
              <w:t>По други бюджети и сметки за средства от ЕС</w:t>
            </w:r>
          </w:p>
        </w:tc>
      </w:tr>
      <w:tr w:rsidR="000D4E7C" w:rsidRPr="000D4E7C" w:rsidTr="000D4E7C">
        <w:trPr>
          <w:trHeight w:val="240"/>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0300.00.00</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both"/>
              <w:rPr>
                <w:b/>
                <w:bCs/>
                <w:color w:val="000000" w:themeColor="text1"/>
                <w:sz w:val="16"/>
                <w:szCs w:val="16"/>
              </w:rPr>
            </w:pPr>
            <w:r w:rsidRPr="000D4E7C">
              <w:rPr>
                <w:b/>
                <w:bCs/>
                <w:color w:val="000000" w:themeColor="text1"/>
                <w:sz w:val="16"/>
                <w:szCs w:val="16"/>
              </w:rPr>
              <w:t>Общо разходи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310 633,1</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270 735,1</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39 898,0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142 721,9</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142 721,9</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167 911,2</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128 013,2</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39 898,0</w:t>
            </w:r>
          </w:p>
        </w:tc>
      </w:tr>
      <w:tr w:rsidR="000D4E7C" w:rsidRPr="000D4E7C" w:rsidTr="000D4E7C">
        <w:trPr>
          <w:trHeight w:val="43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0300.01.00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Област „Осигуряване дейността и организацията на работата на Министерския съвет”</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21 972,1</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21 972,1</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21 402,1</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21 402,1</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„Министерски съвет и организация на дейността му”</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11 773,3</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11 773,3</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11 773,3</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11 773,3</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0300.01.02</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и мониторинг на хоризонтални политики”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10 198,8</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10 198,8</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9 628,8</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9 628,8</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570,0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570,0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3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0300.02.00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управлението на средствата от ЕС</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40 409,8</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511,8</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39 898,0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511,8</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511,8</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39 898,0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39 898,0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0300.02.01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„Координация при управление на средствата от ЕС”</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40 409,8</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511,8</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39 898,0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511,8</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511,8</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39 898,0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39 898,0</w:t>
            </w:r>
          </w:p>
        </w:tc>
      </w:tr>
      <w:tr w:rsidR="000D4E7C" w:rsidRPr="000D4E7C" w:rsidTr="000D4E7C">
        <w:trPr>
          <w:trHeight w:val="64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0300.03.00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осъществяването на държавните функции на територията на областите в България</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96 589,2</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96 589,2</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47 560,1</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47 560,1</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49 029,1</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49 029,1</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46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0300.03.01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„Осъществяване на държавната политика на областно ниво”</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96 589,2</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96 589,2</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47 560,1</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47 560,1</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49 029,1</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49 029,1</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458"/>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0300.04.00</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правото на вероизповедание</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78 371,8</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78 371,8</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367,7</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367,7</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390"/>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0300.04.01</w:t>
            </w:r>
          </w:p>
        </w:tc>
        <w:tc>
          <w:tcPr>
            <w:tcW w:w="12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„Вероизповедания”</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78 371,8</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78 371,8</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367,7</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367,7</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78 004,1</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78 004,1</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52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0300.05.00</w:t>
            </w:r>
          </w:p>
        </w:tc>
        <w:tc>
          <w:tcPr>
            <w:tcW w:w="1282" w:type="pct"/>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rPr>
                <w:b/>
                <w:bCs/>
                <w:color w:val="000000" w:themeColor="text1"/>
                <w:sz w:val="16"/>
                <w:szCs w:val="16"/>
              </w:rPr>
            </w:pPr>
            <w:r w:rsidRPr="000D4E7C">
              <w:rPr>
                <w:b/>
                <w:bCs/>
                <w:color w:val="000000" w:themeColor="text1"/>
                <w:sz w:val="16"/>
                <w:szCs w:val="16"/>
              </w:rPr>
              <w:t>Политика в областта на архивното дело</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13 275,7</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13 275,7</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13 275,7</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13 275,7</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40"/>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0300.05.01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„Национален архивен фонд”</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13 275,7</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13 275,7</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13 275,7</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13 275,7</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300"/>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0300.06.00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ind w:firstLineChars="100" w:firstLine="160"/>
              <w:rPr>
                <w:b/>
                <w:bCs/>
                <w:color w:val="000000" w:themeColor="text1"/>
                <w:sz w:val="16"/>
                <w:szCs w:val="16"/>
              </w:rPr>
            </w:pPr>
            <w:r w:rsidRPr="000D4E7C">
              <w:rPr>
                <w:b/>
                <w:bCs/>
                <w:color w:val="000000" w:themeColor="text1"/>
                <w:sz w:val="16"/>
                <w:szCs w:val="16"/>
              </w:rPr>
              <w:t>Бюджетна програма „Администрация”</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15 434,9</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15 434,9</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15 424,9</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15 424,9</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25"/>
        </w:trPr>
        <w:tc>
          <w:tcPr>
            <w:tcW w:w="399"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center"/>
              <w:rPr>
                <w:b/>
                <w:bCs/>
                <w:color w:val="000000" w:themeColor="text1"/>
                <w:sz w:val="16"/>
                <w:szCs w:val="16"/>
              </w:rPr>
            </w:pPr>
            <w:r w:rsidRPr="000D4E7C">
              <w:rPr>
                <w:b/>
                <w:bCs/>
                <w:color w:val="000000" w:themeColor="text1"/>
                <w:sz w:val="16"/>
                <w:szCs w:val="16"/>
              </w:rPr>
              <w:t>0300.07.00</w:t>
            </w:r>
          </w:p>
        </w:tc>
        <w:tc>
          <w:tcPr>
            <w:tcW w:w="1282" w:type="pct"/>
            <w:tcBorders>
              <w:top w:val="single" w:sz="4" w:space="0" w:color="auto"/>
              <w:left w:val="single" w:sz="4" w:space="0" w:color="auto"/>
              <w:bottom w:val="single" w:sz="4" w:space="0" w:color="auto"/>
              <w:right w:val="single" w:sz="4" w:space="0" w:color="auto"/>
            </w:tcBorders>
            <w:shd w:val="clear" w:color="000000" w:fill="FFCC99"/>
            <w:hideMark/>
          </w:tcPr>
          <w:p w:rsidR="000D4E7C" w:rsidRPr="000D4E7C" w:rsidRDefault="000D4E7C" w:rsidP="000D4E7C">
            <w:pPr>
              <w:ind w:firstLineChars="100" w:firstLine="160"/>
              <w:rPr>
                <w:b/>
                <w:bCs/>
                <w:color w:val="000000" w:themeColor="text1"/>
                <w:sz w:val="16"/>
                <w:szCs w:val="16"/>
              </w:rPr>
            </w:pPr>
            <w:r w:rsidRPr="000D4E7C">
              <w:rPr>
                <w:b/>
                <w:bCs/>
                <w:color w:val="000000" w:themeColor="text1"/>
                <w:sz w:val="16"/>
                <w:szCs w:val="16"/>
              </w:rPr>
              <w:t>Други бюджетни програми</w:t>
            </w:r>
          </w:p>
        </w:tc>
        <w:tc>
          <w:tcPr>
            <w:tcW w:w="31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44 579,6</w:t>
            </w:r>
          </w:p>
        </w:tc>
        <w:tc>
          <w:tcPr>
            <w:tcW w:w="33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44 579,6</w:t>
            </w:r>
          </w:p>
        </w:tc>
        <w:tc>
          <w:tcPr>
            <w:tcW w:w="383"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44 179,6</w:t>
            </w:r>
          </w:p>
        </w:tc>
        <w:tc>
          <w:tcPr>
            <w:tcW w:w="330"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44 179,6</w:t>
            </w:r>
          </w:p>
        </w:tc>
        <w:tc>
          <w:tcPr>
            <w:tcW w:w="395"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24"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92" w:type="pct"/>
            <w:tcBorders>
              <w:top w:val="single" w:sz="4" w:space="0" w:color="auto"/>
              <w:left w:val="single" w:sz="4" w:space="0" w:color="auto"/>
              <w:bottom w:val="single" w:sz="4" w:space="0" w:color="auto"/>
              <w:right w:val="single" w:sz="4" w:space="0" w:color="auto"/>
            </w:tcBorders>
            <w:shd w:val="clear" w:color="000000" w:fill="FFCC99"/>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r>
      <w:tr w:rsidR="000D4E7C" w:rsidRPr="000D4E7C" w:rsidTr="000D4E7C">
        <w:trPr>
          <w:trHeight w:val="28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0300.07.01</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„Други дейности и услуги”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30 556,6</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30 556,6</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30 556,6</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30 556,6</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r w:rsidR="000D4E7C" w:rsidRPr="000D4E7C" w:rsidTr="000D4E7C">
        <w:trPr>
          <w:trHeight w:val="285"/>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center"/>
              <w:rPr>
                <w:color w:val="000000" w:themeColor="text1"/>
                <w:sz w:val="16"/>
                <w:szCs w:val="16"/>
              </w:rPr>
            </w:pPr>
            <w:r w:rsidRPr="000D4E7C">
              <w:rPr>
                <w:color w:val="000000" w:themeColor="text1"/>
                <w:sz w:val="16"/>
                <w:szCs w:val="16"/>
              </w:rPr>
              <w:t>0300.07.02</w:t>
            </w:r>
          </w:p>
        </w:tc>
        <w:tc>
          <w:tcPr>
            <w:tcW w:w="1282" w:type="pct"/>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ind w:firstLineChars="100" w:firstLine="160"/>
              <w:rPr>
                <w:color w:val="000000" w:themeColor="text1"/>
                <w:sz w:val="16"/>
                <w:szCs w:val="16"/>
              </w:rPr>
            </w:pPr>
            <w:r w:rsidRPr="000D4E7C">
              <w:rPr>
                <w:color w:val="000000" w:themeColor="text1"/>
                <w:sz w:val="16"/>
                <w:szCs w:val="16"/>
              </w:rPr>
              <w:t>Бюджетна програма „Убежище и бежанци”</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14 023,0</w:t>
            </w:r>
          </w:p>
        </w:tc>
        <w:tc>
          <w:tcPr>
            <w:tcW w:w="33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14 023,0</w:t>
            </w:r>
          </w:p>
        </w:tc>
        <w:tc>
          <w:tcPr>
            <w:tcW w:w="38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13 623,0</w:t>
            </w:r>
          </w:p>
        </w:tc>
        <w:tc>
          <w:tcPr>
            <w:tcW w:w="3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13 623,0</w:t>
            </w:r>
          </w:p>
        </w:tc>
        <w:tc>
          <w:tcPr>
            <w:tcW w:w="39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b/>
                <w:bCs/>
                <w:color w:val="000000" w:themeColor="text1"/>
                <w:sz w:val="16"/>
                <w:szCs w:val="16"/>
              </w:rPr>
            </w:pPr>
            <w:r w:rsidRPr="000D4E7C">
              <w:rPr>
                <w:b/>
                <w:bCs/>
                <w:color w:val="000000" w:themeColor="text1"/>
                <w:sz w:val="16"/>
                <w:szCs w:val="16"/>
              </w:rPr>
              <w:t>400,0</w:t>
            </w:r>
          </w:p>
        </w:tc>
        <w:tc>
          <w:tcPr>
            <w:tcW w:w="3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400,0</w:t>
            </w:r>
          </w:p>
        </w:tc>
        <w:tc>
          <w:tcPr>
            <w:tcW w:w="3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D4E7C" w:rsidRPr="000D4E7C" w:rsidRDefault="000D4E7C" w:rsidP="000D4E7C">
            <w:pPr>
              <w:jc w:val="right"/>
              <w:rPr>
                <w:color w:val="000000" w:themeColor="text1"/>
                <w:sz w:val="16"/>
                <w:szCs w:val="16"/>
              </w:rPr>
            </w:pPr>
            <w:r w:rsidRPr="000D4E7C">
              <w:rPr>
                <w:color w:val="000000" w:themeColor="text1"/>
                <w:sz w:val="16"/>
                <w:szCs w:val="16"/>
              </w:rPr>
              <w:t>0,0</w:t>
            </w:r>
          </w:p>
        </w:tc>
      </w:tr>
    </w:tbl>
    <w:p w:rsidR="0032053A" w:rsidRPr="00F53CFC" w:rsidRDefault="0032053A" w:rsidP="00BC7ECB">
      <w:pPr>
        <w:sectPr w:rsidR="0032053A" w:rsidRPr="00F53CFC" w:rsidSect="00176E88">
          <w:pgSz w:w="15840" w:h="12240" w:orient="landscape"/>
          <w:pgMar w:top="1134" w:right="907" w:bottom="1191" w:left="1440" w:header="709" w:footer="709" w:gutter="0"/>
          <w:cols w:space="708"/>
          <w:docGrid w:linePitch="272"/>
        </w:sectPr>
      </w:pPr>
    </w:p>
    <w:tbl>
      <w:tblPr>
        <w:tblW w:w="10020" w:type="dxa"/>
        <w:tblCellMar>
          <w:left w:w="70" w:type="dxa"/>
          <w:right w:w="70" w:type="dxa"/>
        </w:tblCellMar>
        <w:tblLook w:val="04A0" w:firstRow="1" w:lastRow="0" w:firstColumn="1" w:lastColumn="0" w:noHBand="0" w:noVBand="1"/>
      </w:tblPr>
      <w:tblGrid>
        <w:gridCol w:w="5547"/>
        <w:gridCol w:w="1277"/>
        <w:gridCol w:w="1060"/>
        <w:gridCol w:w="1060"/>
        <w:gridCol w:w="1076"/>
      </w:tblGrid>
      <w:tr w:rsidR="000D4E7C" w:rsidRPr="000D4E7C" w:rsidTr="000D4E7C">
        <w:trPr>
          <w:trHeight w:val="285"/>
        </w:trPr>
        <w:tc>
          <w:tcPr>
            <w:tcW w:w="8944" w:type="dxa"/>
            <w:gridSpan w:val="4"/>
            <w:tcBorders>
              <w:top w:val="nil"/>
              <w:left w:val="nil"/>
              <w:bottom w:val="nil"/>
              <w:right w:val="nil"/>
            </w:tcBorders>
            <w:shd w:val="clear" w:color="auto" w:fill="auto"/>
            <w:noWrap/>
            <w:vAlign w:val="center"/>
            <w:hideMark/>
          </w:tcPr>
          <w:p w:rsidR="000D4E7C" w:rsidRPr="000D4E7C" w:rsidRDefault="000D4E7C" w:rsidP="000D4E7C">
            <w:pPr>
              <w:rPr>
                <w:b/>
                <w:bCs/>
                <w:sz w:val="22"/>
                <w:szCs w:val="22"/>
              </w:rPr>
            </w:pPr>
            <w:r w:rsidRPr="000D4E7C">
              <w:rPr>
                <w:b/>
                <w:bCs/>
                <w:sz w:val="22"/>
                <w:szCs w:val="22"/>
              </w:rPr>
              <w:lastRenderedPageBreak/>
              <w:t>Описание на финансирането на консолидираните разходи</w:t>
            </w:r>
          </w:p>
        </w:tc>
        <w:tc>
          <w:tcPr>
            <w:tcW w:w="1076" w:type="dxa"/>
            <w:tcBorders>
              <w:top w:val="nil"/>
              <w:left w:val="nil"/>
              <w:bottom w:val="nil"/>
              <w:right w:val="nil"/>
            </w:tcBorders>
            <w:shd w:val="clear" w:color="auto" w:fill="auto"/>
            <w:noWrap/>
            <w:vAlign w:val="bottom"/>
            <w:hideMark/>
          </w:tcPr>
          <w:p w:rsidR="000D4E7C" w:rsidRPr="000D4E7C" w:rsidRDefault="000D4E7C" w:rsidP="000D4E7C">
            <w:pPr>
              <w:rPr>
                <w:b/>
                <w:bCs/>
                <w:sz w:val="22"/>
                <w:szCs w:val="22"/>
              </w:rPr>
            </w:pPr>
          </w:p>
        </w:tc>
      </w:tr>
      <w:tr w:rsidR="000D4E7C" w:rsidRPr="000D4E7C" w:rsidTr="004344DF">
        <w:trPr>
          <w:trHeight w:val="270"/>
        </w:trPr>
        <w:tc>
          <w:tcPr>
            <w:tcW w:w="5547" w:type="dxa"/>
            <w:tcBorders>
              <w:top w:val="nil"/>
              <w:left w:val="nil"/>
              <w:bottom w:val="single" w:sz="4" w:space="0" w:color="auto"/>
              <w:right w:val="nil"/>
            </w:tcBorders>
            <w:shd w:val="clear" w:color="auto" w:fill="auto"/>
            <w:hideMark/>
          </w:tcPr>
          <w:p w:rsidR="000D4E7C" w:rsidRPr="000D4E7C" w:rsidRDefault="000D4E7C" w:rsidP="000D4E7C"/>
        </w:tc>
        <w:tc>
          <w:tcPr>
            <w:tcW w:w="1277" w:type="dxa"/>
            <w:tcBorders>
              <w:top w:val="nil"/>
              <w:left w:val="nil"/>
              <w:bottom w:val="single" w:sz="4" w:space="0" w:color="auto"/>
              <w:right w:val="nil"/>
            </w:tcBorders>
            <w:shd w:val="clear" w:color="auto" w:fill="auto"/>
            <w:noWrap/>
            <w:vAlign w:val="bottom"/>
            <w:hideMark/>
          </w:tcPr>
          <w:p w:rsidR="000D4E7C" w:rsidRPr="000D4E7C" w:rsidRDefault="000D4E7C" w:rsidP="000D4E7C">
            <w:pPr>
              <w:jc w:val="both"/>
            </w:pPr>
          </w:p>
        </w:tc>
        <w:tc>
          <w:tcPr>
            <w:tcW w:w="1060" w:type="dxa"/>
            <w:tcBorders>
              <w:top w:val="nil"/>
              <w:left w:val="nil"/>
              <w:bottom w:val="single" w:sz="4" w:space="0" w:color="auto"/>
              <w:right w:val="nil"/>
            </w:tcBorders>
            <w:shd w:val="clear" w:color="auto" w:fill="auto"/>
            <w:noWrap/>
            <w:vAlign w:val="bottom"/>
            <w:hideMark/>
          </w:tcPr>
          <w:p w:rsidR="000D4E7C" w:rsidRPr="000D4E7C" w:rsidRDefault="000D4E7C" w:rsidP="000D4E7C"/>
        </w:tc>
        <w:tc>
          <w:tcPr>
            <w:tcW w:w="1060" w:type="dxa"/>
            <w:tcBorders>
              <w:top w:val="nil"/>
              <w:left w:val="nil"/>
              <w:bottom w:val="single" w:sz="4" w:space="0" w:color="auto"/>
              <w:right w:val="nil"/>
            </w:tcBorders>
            <w:shd w:val="clear" w:color="auto" w:fill="auto"/>
            <w:noWrap/>
            <w:vAlign w:val="bottom"/>
            <w:hideMark/>
          </w:tcPr>
          <w:p w:rsidR="000D4E7C" w:rsidRPr="000D4E7C" w:rsidRDefault="000D4E7C" w:rsidP="000D4E7C"/>
        </w:tc>
        <w:tc>
          <w:tcPr>
            <w:tcW w:w="1076" w:type="dxa"/>
            <w:tcBorders>
              <w:top w:val="nil"/>
              <w:left w:val="nil"/>
              <w:bottom w:val="single" w:sz="4" w:space="0" w:color="auto"/>
              <w:right w:val="nil"/>
            </w:tcBorders>
            <w:shd w:val="clear" w:color="auto" w:fill="auto"/>
            <w:noWrap/>
            <w:vAlign w:val="bottom"/>
            <w:hideMark/>
          </w:tcPr>
          <w:p w:rsidR="000D4E7C" w:rsidRPr="000D4E7C" w:rsidRDefault="000D4E7C" w:rsidP="000D4E7C"/>
        </w:tc>
      </w:tr>
      <w:tr w:rsidR="000D4E7C" w:rsidRPr="000D4E7C" w:rsidTr="004344DF">
        <w:trPr>
          <w:trHeight w:val="430"/>
        </w:trPr>
        <w:tc>
          <w:tcPr>
            <w:tcW w:w="5547"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jc w:val="center"/>
              <w:rPr>
                <w:b/>
                <w:bCs/>
                <w:sz w:val="18"/>
                <w:szCs w:val="18"/>
              </w:rPr>
            </w:pPr>
            <w:r w:rsidRPr="000D4E7C">
              <w:rPr>
                <w:b/>
                <w:bCs/>
                <w:sz w:val="18"/>
                <w:szCs w:val="18"/>
              </w:rPr>
              <w:t>Финансиране на консолидираните разходи, обхванати в програмния бюджет (хил. лв.)</w:t>
            </w:r>
          </w:p>
        </w:tc>
        <w:tc>
          <w:tcPr>
            <w:tcW w:w="1277"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Default="00551E60" w:rsidP="000D4E7C">
            <w:pPr>
              <w:jc w:val="center"/>
              <w:rPr>
                <w:b/>
                <w:bCs/>
                <w:i/>
                <w:iCs/>
                <w:sz w:val="18"/>
                <w:szCs w:val="18"/>
              </w:rPr>
            </w:pPr>
            <w:r w:rsidRPr="00551E60">
              <w:rPr>
                <w:b/>
                <w:bCs/>
                <w:i/>
                <w:iCs/>
                <w:sz w:val="18"/>
                <w:szCs w:val="18"/>
              </w:rPr>
              <w:t>Бюджет</w:t>
            </w:r>
            <w:r w:rsidR="000D4E7C" w:rsidRPr="000D4E7C">
              <w:rPr>
                <w:b/>
                <w:bCs/>
                <w:i/>
                <w:iCs/>
                <w:sz w:val="18"/>
                <w:szCs w:val="18"/>
              </w:rPr>
              <w:t xml:space="preserve"> </w:t>
            </w:r>
          </w:p>
          <w:p w:rsidR="000D4E7C" w:rsidRPr="000D4E7C" w:rsidRDefault="000D4E7C" w:rsidP="000D4E7C">
            <w:pPr>
              <w:jc w:val="center"/>
              <w:rPr>
                <w:b/>
                <w:bCs/>
                <w:i/>
                <w:iCs/>
                <w:sz w:val="18"/>
                <w:szCs w:val="18"/>
              </w:rPr>
            </w:pPr>
            <w:r w:rsidRPr="000D4E7C">
              <w:rPr>
                <w:b/>
                <w:bCs/>
                <w:i/>
                <w:iCs/>
                <w:sz w:val="18"/>
                <w:szCs w:val="18"/>
              </w:rPr>
              <w:t>2025 г.</w:t>
            </w:r>
          </w:p>
        </w:tc>
        <w:tc>
          <w:tcPr>
            <w:tcW w:w="10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jc w:val="center"/>
              <w:rPr>
                <w:b/>
                <w:bCs/>
                <w:i/>
                <w:iCs/>
                <w:sz w:val="18"/>
                <w:szCs w:val="18"/>
              </w:rPr>
            </w:pPr>
            <w:r w:rsidRPr="000D4E7C">
              <w:rPr>
                <w:b/>
                <w:bCs/>
                <w:i/>
                <w:iCs/>
                <w:sz w:val="18"/>
                <w:szCs w:val="18"/>
              </w:rPr>
              <w:t>Прогноза 2026 г.</w:t>
            </w:r>
          </w:p>
        </w:tc>
        <w:tc>
          <w:tcPr>
            <w:tcW w:w="10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jc w:val="center"/>
              <w:rPr>
                <w:b/>
                <w:bCs/>
                <w:i/>
                <w:iCs/>
                <w:sz w:val="18"/>
                <w:szCs w:val="18"/>
              </w:rPr>
            </w:pPr>
            <w:r w:rsidRPr="000D4E7C">
              <w:rPr>
                <w:b/>
                <w:bCs/>
                <w:i/>
                <w:iCs/>
                <w:sz w:val="18"/>
                <w:szCs w:val="18"/>
              </w:rPr>
              <w:t>Прогноза 2027 г.</w:t>
            </w:r>
          </w:p>
        </w:tc>
        <w:tc>
          <w:tcPr>
            <w:tcW w:w="1076"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0D4E7C" w:rsidRPr="000D4E7C" w:rsidRDefault="000D4E7C" w:rsidP="000D4E7C">
            <w:pPr>
              <w:jc w:val="center"/>
              <w:rPr>
                <w:b/>
                <w:bCs/>
                <w:i/>
                <w:iCs/>
                <w:sz w:val="18"/>
                <w:szCs w:val="18"/>
              </w:rPr>
            </w:pPr>
            <w:r w:rsidRPr="000D4E7C">
              <w:rPr>
                <w:b/>
                <w:bCs/>
                <w:i/>
                <w:iCs/>
                <w:sz w:val="18"/>
                <w:szCs w:val="18"/>
              </w:rPr>
              <w:t>Прогноза 2028 г.</w:t>
            </w:r>
          </w:p>
        </w:tc>
      </w:tr>
      <w:tr w:rsidR="000D4E7C" w:rsidRPr="000D4E7C" w:rsidTr="004344DF">
        <w:trPr>
          <w:trHeight w:val="123"/>
        </w:trPr>
        <w:tc>
          <w:tcPr>
            <w:tcW w:w="5547" w:type="dxa"/>
            <w:tcBorders>
              <w:top w:val="single" w:sz="4" w:space="0" w:color="auto"/>
              <w:left w:val="single" w:sz="4" w:space="0" w:color="auto"/>
              <w:bottom w:val="single" w:sz="4" w:space="0" w:color="auto"/>
              <w:right w:val="single" w:sz="4" w:space="0" w:color="auto"/>
            </w:tcBorders>
            <w:shd w:val="clear" w:color="000000" w:fill="FFFFFF"/>
            <w:hideMark/>
          </w:tcPr>
          <w:p w:rsidR="000D4E7C" w:rsidRPr="000D4E7C" w:rsidRDefault="000D4E7C" w:rsidP="000D4E7C">
            <w:pPr>
              <w:jc w:val="center"/>
              <w:rPr>
                <w:i/>
                <w:iCs/>
                <w:sz w:val="18"/>
                <w:szCs w:val="18"/>
              </w:rPr>
            </w:pPr>
            <w:r w:rsidRPr="000D4E7C">
              <w:rPr>
                <w:i/>
                <w:iCs/>
                <w:sz w:val="18"/>
                <w:szCs w:val="18"/>
              </w:rPr>
              <w:t> </w:t>
            </w: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4E7C" w:rsidRPr="005E13DE" w:rsidRDefault="000D4E7C" w:rsidP="000D4E7C">
            <w:pPr>
              <w:jc w:val="right"/>
              <w:rPr>
                <w:color w:val="FFFFFF" w:themeColor="background1"/>
                <w:sz w:val="18"/>
                <w:szCs w:val="18"/>
              </w:rPr>
            </w:pPr>
            <w:r w:rsidRPr="005E13DE">
              <w:rPr>
                <w:color w:val="FFFFFF" w:themeColor="background1"/>
                <w:sz w:val="18"/>
                <w:szCs w:val="18"/>
              </w:rPr>
              <w:t>0,0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4E7C" w:rsidRPr="005E13DE" w:rsidRDefault="000D4E7C" w:rsidP="000D4E7C">
            <w:pPr>
              <w:jc w:val="right"/>
              <w:rPr>
                <w:color w:val="FFFFFF" w:themeColor="background1"/>
                <w:sz w:val="18"/>
                <w:szCs w:val="18"/>
              </w:rPr>
            </w:pPr>
            <w:r w:rsidRPr="005E13DE">
              <w:rPr>
                <w:color w:val="FFFFFF" w:themeColor="background1"/>
                <w:sz w:val="18"/>
                <w:szCs w:val="18"/>
              </w:rPr>
              <w:t>0,0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4E7C" w:rsidRPr="005E13DE" w:rsidRDefault="000D4E7C" w:rsidP="000D4E7C">
            <w:pPr>
              <w:jc w:val="right"/>
              <w:rPr>
                <w:color w:val="FFFFFF" w:themeColor="background1"/>
                <w:sz w:val="18"/>
                <w:szCs w:val="18"/>
              </w:rPr>
            </w:pPr>
            <w:r w:rsidRPr="005E13DE">
              <w:rPr>
                <w:color w:val="FFFFFF" w:themeColor="background1"/>
                <w:sz w:val="18"/>
                <w:szCs w:val="18"/>
              </w:rPr>
              <w:t>0,0</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4E7C" w:rsidRPr="005E13DE" w:rsidRDefault="000D4E7C" w:rsidP="000D4E7C">
            <w:pPr>
              <w:jc w:val="right"/>
              <w:rPr>
                <w:color w:val="FFFFFF" w:themeColor="background1"/>
                <w:sz w:val="18"/>
                <w:szCs w:val="18"/>
              </w:rPr>
            </w:pPr>
            <w:r w:rsidRPr="005E13DE">
              <w:rPr>
                <w:color w:val="FFFFFF" w:themeColor="background1"/>
                <w:sz w:val="18"/>
                <w:szCs w:val="18"/>
              </w:rPr>
              <w:t>0,0</w:t>
            </w:r>
          </w:p>
        </w:tc>
      </w:tr>
      <w:tr w:rsidR="000D4E7C" w:rsidRPr="000D4E7C" w:rsidTr="004344DF">
        <w:trPr>
          <w:trHeight w:val="169"/>
        </w:trPr>
        <w:tc>
          <w:tcPr>
            <w:tcW w:w="55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D4E7C" w:rsidRPr="000D4E7C" w:rsidRDefault="000D4E7C" w:rsidP="000D4E7C">
            <w:pPr>
              <w:jc w:val="both"/>
              <w:rPr>
                <w:b/>
                <w:bCs/>
                <w:sz w:val="18"/>
                <w:szCs w:val="18"/>
              </w:rPr>
            </w:pPr>
            <w:r w:rsidRPr="000D4E7C">
              <w:rPr>
                <w:b/>
                <w:bCs/>
                <w:sz w:val="18"/>
                <w:szCs w:val="18"/>
              </w:rPr>
              <w:t>Общо консолидирани разходи:</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278 035,5</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303 919,4</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297 641,3</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310 633,1</w:t>
            </w:r>
          </w:p>
        </w:tc>
      </w:tr>
      <w:tr w:rsidR="000D4E7C" w:rsidRPr="000D4E7C" w:rsidTr="004344DF">
        <w:trPr>
          <w:trHeight w:val="215"/>
        </w:trPr>
        <w:tc>
          <w:tcPr>
            <w:tcW w:w="554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both"/>
              <w:rPr>
                <w:b/>
                <w:bCs/>
                <w:sz w:val="18"/>
                <w:szCs w:val="18"/>
              </w:rPr>
            </w:pPr>
            <w:r w:rsidRPr="000D4E7C">
              <w:rPr>
                <w:b/>
                <w:bCs/>
                <w:sz w:val="18"/>
                <w:szCs w:val="18"/>
              </w:rPr>
              <w:t>Общо разчетено финансиране:</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278 035,5</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303 919,4</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297 641,3</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sz w:val="18"/>
                <w:szCs w:val="18"/>
              </w:rPr>
            </w:pPr>
            <w:r w:rsidRPr="000D4E7C">
              <w:rPr>
                <w:b/>
                <w:bCs/>
                <w:sz w:val="18"/>
                <w:szCs w:val="18"/>
              </w:rPr>
              <w:t>310 633,1</w:t>
            </w:r>
          </w:p>
        </w:tc>
      </w:tr>
      <w:tr w:rsidR="000D4E7C" w:rsidRPr="000D4E7C" w:rsidTr="004344DF">
        <w:trPr>
          <w:trHeight w:val="133"/>
        </w:trPr>
        <w:tc>
          <w:tcPr>
            <w:tcW w:w="554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both"/>
              <w:rPr>
                <w:b/>
                <w:bCs/>
                <w:i/>
                <w:iCs/>
                <w:sz w:val="18"/>
                <w:szCs w:val="18"/>
              </w:rPr>
            </w:pPr>
            <w:r w:rsidRPr="000D4E7C">
              <w:rPr>
                <w:b/>
                <w:bCs/>
                <w:i/>
                <w:iCs/>
                <w:sz w:val="18"/>
                <w:szCs w:val="18"/>
              </w:rPr>
              <w:t xml:space="preserve">  Бюджет на ПРБ</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243 829,5</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271 696,4</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263 984,3</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270 735,1</w:t>
            </w:r>
          </w:p>
        </w:tc>
      </w:tr>
      <w:tr w:rsidR="000D4E7C" w:rsidRPr="000D4E7C" w:rsidTr="004344DF">
        <w:trPr>
          <w:trHeight w:val="193"/>
        </w:trPr>
        <w:tc>
          <w:tcPr>
            <w:tcW w:w="554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both"/>
              <w:rPr>
                <w:b/>
                <w:bCs/>
                <w:i/>
                <w:iCs/>
                <w:sz w:val="18"/>
                <w:szCs w:val="18"/>
              </w:rPr>
            </w:pPr>
            <w:r w:rsidRPr="000D4E7C">
              <w:rPr>
                <w:b/>
                <w:bCs/>
                <w:i/>
                <w:iCs/>
                <w:sz w:val="18"/>
                <w:szCs w:val="18"/>
              </w:rPr>
              <w:t xml:space="preserve">   Други бюджети и сметки за средства от ЕС, в т.ч. от:</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i/>
                <w:iCs/>
                <w:sz w:val="18"/>
                <w:szCs w:val="18"/>
              </w:rPr>
            </w:pPr>
            <w:r w:rsidRPr="000D4E7C">
              <w:rPr>
                <w:b/>
                <w:bCs/>
                <w:i/>
                <w:iCs/>
                <w:sz w:val="18"/>
                <w:szCs w:val="18"/>
              </w:rPr>
              <w:t>34 206,0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i/>
                <w:iCs/>
                <w:sz w:val="18"/>
                <w:szCs w:val="18"/>
              </w:rPr>
            </w:pPr>
            <w:r w:rsidRPr="000D4E7C">
              <w:rPr>
                <w:b/>
                <w:bCs/>
                <w:i/>
                <w:iCs/>
                <w:sz w:val="18"/>
                <w:szCs w:val="18"/>
              </w:rPr>
              <w:t>32 223,0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i/>
                <w:iCs/>
                <w:sz w:val="18"/>
                <w:szCs w:val="18"/>
              </w:rPr>
            </w:pPr>
            <w:r w:rsidRPr="000D4E7C">
              <w:rPr>
                <w:b/>
                <w:bCs/>
                <w:i/>
                <w:iCs/>
                <w:sz w:val="18"/>
                <w:szCs w:val="18"/>
              </w:rPr>
              <w:t>33 657,0</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b/>
                <w:bCs/>
                <w:i/>
                <w:iCs/>
                <w:sz w:val="18"/>
                <w:szCs w:val="18"/>
              </w:rPr>
            </w:pPr>
            <w:r w:rsidRPr="000D4E7C">
              <w:rPr>
                <w:b/>
                <w:bCs/>
                <w:i/>
                <w:iCs/>
                <w:sz w:val="18"/>
                <w:szCs w:val="18"/>
              </w:rPr>
              <w:t>39 898,0</w:t>
            </w:r>
          </w:p>
        </w:tc>
      </w:tr>
      <w:tr w:rsidR="000D4E7C" w:rsidRPr="000D4E7C" w:rsidTr="004344DF">
        <w:trPr>
          <w:trHeight w:val="97"/>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both"/>
              <w:rPr>
                <w:i/>
                <w:iCs/>
                <w:sz w:val="18"/>
                <w:szCs w:val="18"/>
              </w:rPr>
            </w:pPr>
            <w:r w:rsidRPr="000D4E7C">
              <w:rPr>
                <w:i/>
                <w:iCs/>
                <w:sz w:val="18"/>
                <w:szCs w:val="18"/>
              </w:rPr>
              <w:t>• Централен бюджет, в т.ч.:</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r>
      <w:tr w:rsidR="000D4E7C" w:rsidRPr="000D4E7C" w:rsidTr="004344DF">
        <w:trPr>
          <w:trHeight w:val="157"/>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both"/>
              <w:rPr>
                <w:i/>
                <w:iCs/>
                <w:sz w:val="18"/>
                <w:szCs w:val="18"/>
              </w:rPr>
            </w:pPr>
            <w:r w:rsidRPr="000D4E7C">
              <w:rPr>
                <w:i/>
                <w:iCs/>
                <w:sz w:val="18"/>
                <w:szCs w:val="18"/>
              </w:rPr>
              <w:t xml:space="preserve">     Държавни инвестиционни заеми</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r>
      <w:tr w:rsidR="000D4E7C" w:rsidRPr="000D4E7C" w:rsidTr="004344DF">
        <w:trPr>
          <w:trHeight w:val="147"/>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ind w:firstLineChars="100" w:firstLine="180"/>
              <w:rPr>
                <w:i/>
                <w:iCs/>
                <w:sz w:val="18"/>
                <w:szCs w:val="18"/>
              </w:rPr>
            </w:pPr>
            <w:r w:rsidRPr="000D4E7C">
              <w:rPr>
                <w:i/>
                <w:iCs/>
                <w:sz w:val="18"/>
                <w:szCs w:val="18"/>
              </w:rPr>
              <w:t xml:space="preserve">  Капиталови разходи по Национална инвестиционна програма</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0,0</w:t>
            </w:r>
          </w:p>
        </w:tc>
      </w:tr>
      <w:tr w:rsidR="000D4E7C" w:rsidRPr="000D4E7C" w:rsidTr="004344DF">
        <w:trPr>
          <w:trHeight w:val="151"/>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both"/>
              <w:rPr>
                <w:i/>
                <w:iCs/>
                <w:sz w:val="18"/>
                <w:szCs w:val="18"/>
              </w:rPr>
            </w:pPr>
            <w:r w:rsidRPr="000D4E7C">
              <w:rPr>
                <w:i/>
                <w:iCs/>
                <w:sz w:val="18"/>
                <w:szCs w:val="18"/>
              </w:rPr>
              <w:t>• Сметки за средства от Европейския съюз (ССЕС на НФ и на ДФЗ)</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sz w:val="18"/>
                <w:szCs w:val="18"/>
              </w:rPr>
            </w:pPr>
            <w:r w:rsidRPr="000D4E7C">
              <w:rPr>
                <w:sz w:val="18"/>
                <w:szCs w:val="18"/>
              </w:rPr>
              <w:t>34 206,0</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sz w:val="18"/>
                <w:szCs w:val="18"/>
              </w:rPr>
            </w:pPr>
            <w:r w:rsidRPr="000D4E7C">
              <w:rPr>
                <w:sz w:val="18"/>
                <w:szCs w:val="18"/>
              </w:rPr>
              <w:t>32 223,0</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sz w:val="18"/>
                <w:szCs w:val="18"/>
              </w:rPr>
            </w:pPr>
            <w:r w:rsidRPr="000D4E7C">
              <w:rPr>
                <w:sz w:val="18"/>
                <w:szCs w:val="18"/>
              </w:rPr>
              <w:t>33 657,0</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right"/>
              <w:rPr>
                <w:sz w:val="18"/>
                <w:szCs w:val="18"/>
              </w:rPr>
            </w:pPr>
            <w:r w:rsidRPr="000D4E7C">
              <w:rPr>
                <w:sz w:val="18"/>
                <w:szCs w:val="18"/>
              </w:rPr>
              <w:t>39 898,0</w:t>
            </w:r>
          </w:p>
        </w:tc>
      </w:tr>
      <w:tr w:rsidR="000D4E7C" w:rsidRPr="000D4E7C" w:rsidTr="004344DF">
        <w:trPr>
          <w:trHeight w:val="667"/>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both"/>
              <w:rPr>
                <w:i/>
                <w:iCs/>
                <w:sz w:val="18"/>
                <w:szCs w:val="18"/>
              </w:rPr>
            </w:pPr>
            <w:r w:rsidRPr="000D4E7C">
              <w:rPr>
                <w:i/>
                <w:iCs/>
                <w:sz w:val="18"/>
                <w:szCs w:val="18"/>
              </w:rPr>
              <w:t>• Други програми и инициативи, по които Република България е страна-партньор, за които се прилага режимът на сметките за средства от Европейския съюз</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r>
      <w:tr w:rsidR="000D4E7C" w:rsidRPr="000D4E7C" w:rsidTr="004344DF">
        <w:trPr>
          <w:trHeight w:val="109"/>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both"/>
              <w:rPr>
                <w:i/>
                <w:iCs/>
                <w:sz w:val="18"/>
                <w:szCs w:val="18"/>
              </w:rPr>
            </w:pPr>
            <w:r w:rsidRPr="000D4E7C">
              <w:rPr>
                <w:i/>
                <w:iCs/>
                <w:sz w:val="18"/>
                <w:szCs w:val="18"/>
              </w:rPr>
              <w:t xml:space="preserve"> • Други програми и други донори </w:t>
            </w:r>
            <w:r w:rsidRPr="000D4E7C">
              <w:rPr>
                <w:sz w:val="18"/>
                <w:szCs w:val="18"/>
              </w:rPr>
              <w:t>по бюджета на ПРБ</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r>
      <w:tr w:rsidR="000D4E7C" w:rsidRPr="000D4E7C" w:rsidTr="004344DF">
        <w:trPr>
          <w:trHeight w:val="254"/>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both"/>
              <w:rPr>
                <w:i/>
                <w:iCs/>
                <w:sz w:val="18"/>
                <w:szCs w:val="18"/>
              </w:rPr>
            </w:pPr>
            <w:r w:rsidRPr="000D4E7C">
              <w:rPr>
                <w:i/>
                <w:iCs/>
                <w:sz w:val="18"/>
                <w:szCs w:val="18"/>
              </w:rPr>
              <w:t> • Други бюджетни организации, включени в консолидираната фискална програма</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r>
      <w:tr w:rsidR="000D4E7C" w:rsidRPr="000D4E7C" w:rsidTr="004344DF">
        <w:trPr>
          <w:trHeight w:val="270"/>
        </w:trPr>
        <w:tc>
          <w:tcPr>
            <w:tcW w:w="5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E7C" w:rsidRPr="000D4E7C" w:rsidRDefault="000D4E7C" w:rsidP="000D4E7C">
            <w:pPr>
              <w:jc w:val="both"/>
              <w:rPr>
                <w:i/>
                <w:iCs/>
                <w:sz w:val="18"/>
                <w:szCs w:val="18"/>
              </w:rPr>
            </w:pPr>
            <w:r w:rsidRPr="000D4E7C">
              <w:rPr>
                <w:i/>
                <w:iCs/>
                <w:sz w:val="18"/>
                <w:szCs w:val="18"/>
              </w:rPr>
              <w:t xml:space="preserve"> • Други (в т.ч. и предоставените трансфери с положителен знак) </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rsidR="000D4E7C" w:rsidRPr="000D4E7C" w:rsidRDefault="000D4E7C" w:rsidP="000D4E7C">
            <w:pPr>
              <w:jc w:val="right"/>
              <w:rPr>
                <w:sz w:val="18"/>
                <w:szCs w:val="18"/>
              </w:rPr>
            </w:pPr>
            <w:r w:rsidRPr="000D4E7C">
              <w:rPr>
                <w:sz w:val="18"/>
                <w:szCs w:val="18"/>
              </w:rPr>
              <w:t> </w:t>
            </w:r>
          </w:p>
        </w:tc>
      </w:tr>
    </w:tbl>
    <w:p w:rsidR="001B494D" w:rsidRPr="00F53CFC" w:rsidRDefault="001B494D" w:rsidP="00EC6D0C">
      <w:pPr>
        <w:jc w:val="center"/>
      </w:pPr>
    </w:p>
    <w:p w:rsidR="00C46F0D" w:rsidRDefault="00C46F0D" w:rsidP="00EC6D0C">
      <w:pPr>
        <w:jc w:val="center"/>
      </w:pPr>
    </w:p>
    <w:p w:rsidR="00034D59" w:rsidRPr="00F53CFC" w:rsidRDefault="00034D59" w:rsidP="00EC6D0C">
      <w:pPr>
        <w:jc w:val="center"/>
      </w:pPr>
    </w:p>
    <w:p w:rsidR="00A55B68" w:rsidRPr="00F53CFC" w:rsidRDefault="00000DA5" w:rsidP="004A2B1B">
      <w:pPr>
        <w:pStyle w:val="Heading1"/>
        <w:keepNext w:val="0"/>
        <w:widowControl w:val="0"/>
        <w:numPr>
          <w:ilvl w:val="0"/>
          <w:numId w:val="1"/>
        </w:numPr>
        <w:shd w:val="clear" w:color="auto" w:fill="CCFFCC"/>
        <w:spacing w:after="120"/>
        <w:ind w:left="181" w:hanging="181"/>
        <w:rPr>
          <w:sz w:val="22"/>
          <w:szCs w:val="22"/>
          <w:lang w:val="bg-BG"/>
        </w:rPr>
      </w:pPr>
      <w:bookmarkStart w:id="6" w:name="_Toc244570186"/>
      <w:r w:rsidRPr="00F53CFC">
        <w:rPr>
          <w:sz w:val="22"/>
          <w:szCs w:val="22"/>
          <w:lang w:val="bg-BG"/>
        </w:rPr>
        <w:t>описание на</w:t>
      </w:r>
      <w:r w:rsidR="002C5848" w:rsidRPr="00F53CFC">
        <w:rPr>
          <w:sz w:val="22"/>
          <w:szCs w:val="22"/>
          <w:lang w:val="bg-BG"/>
        </w:rPr>
        <w:t xml:space="preserve"> </w:t>
      </w:r>
      <w:r w:rsidR="009F1311" w:rsidRPr="00F53CFC">
        <w:rPr>
          <w:sz w:val="22"/>
          <w:szCs w:val="22"/>
          <w:lang w:val="bg-BG"/>
        </w:rPr>
        <w:t>БЮДЖЕТНИ</w:t>
      </w:r>
      <w:r w:rsidRPr="00F53CFC">
        <w:rPr>
          <w:sz w:val="22"/>
          <w:szCs w:val="22"/>
          <w:lang w:val="bg-BG"/>
        </w:rPr>
        <w:t>те</w:t>
      </w:r>
      <w:r w:rsidR="009F1311" w:rsidRPr="00F53CFC">
        <w:rPr>
          <w:sz w:val="22"/>
          <w:szCs w:val="22"/>
          <w:lang w:val="bg-BG"/>
        </w:rPr>
        <w:t xml:space="preserve"> </w:t>
      </w:r>
      <w:r w:rsidR="002C5848" w:rsidRPr="00F53CFC">
        <w:rPr>
          <w:sz w:val="22"/>
          <w:szCs w:val="22"/>
          <w:lang w:val="bg-BG"/>
        </w:rPr>
        <w:t>програми</w:t>
      </w:r>
      <w:bookmarkEnd w:id="6"/>
      <w:r w:rsidRPr="00F53CFC">
        <w:rPr>
          <w:sz w:val="22"/>
          <w:szCs w:val="22"/>
          <w:lang w:val="bg-BG"/>
        </w:rPr>
        <w:t xml:space="preserve"> и </w:t>
      </w:r>
      <w:r w:rsidR="00D438D0" w:rsidRPr="00F53CFC">
        <w:rPr>
          <w:sz w:val="22"/>
          <w:szCs w:val="22"/>
          <w:lang w:val="bg-BG"/>
        </w:rPr>
        <w:t xml:space="preserve">РАЗПРЕДЕЛЕНИЕ </w:t>
      </w:r>
      <w:r w:rsidRPr="00F53CFC">
        <w:rPr>
          <w:sz w:val="22"/>
          <w:szCs w:val="22"/>
          <w:lang w:val="bg-BG"/>
        </w:rPr>
        <w:t>по ведом</w:t>
      </w:r>
      <w:r w:rsidR="002D0D07" w:rsidRPr="00F53CFC">
        <w:rPr>
          <w:sz w:val="22"/>
          <w:szCs w:val="22"/>
          <w:lang w:val="bg-BG"/>
        </w:rPr>
        <w:t>ствени и администрирани разходи</w:t>
      </w:r>
    </w:p>
    <w:p w:rsidR="0078271C" w:rsidRPr="00F53CFC" w:rsidRDefault="0078271C" w:rsidP="00600C49"/>
    <w:p w:rsidR="00F345B8" w:rsidRPr="00F53CFC" w:rsidRDefault="009F1311" w:rsidP="00B97A70">
      <w:pPr>
        <w:pStyle w:val="Heading1"/>
        <w:keepNext w:val="0"/>
        <w:widowControl w:val="0"/>
        <w:shd w:val="clear" w:color="auto" w:fill="CCFFCC"/>
        <w:spacing w:after="120"/>
        <w:ind w:firstLine="0"/>
        <w:rPr>
          <w:caps w:val="0"/>
          <w:sz w:val="22"/>
          <w:szCs w:val="22"/>
          <w:lang w:val="bg-BG"/>
        </w:rPr>
      </w:pPr>
      <w:bookmarkStart w:id="7" w:name="_Toc244570187"/>
      <w:r w:rsidRPr="00F53CFC">
        <w:rPr>
          <w:caps w:val="0"/>
          <w:sz w:val="22"/>
          <w:szCs w:val="22"/>
          <w:lang w:val="bg-BG"/>
        </w:rPr>
        <w:t xml:space="preserve">БЮДЖЕТНА </w:t>
      </w:r>
      <w:r w:rsidR="00181CD3" w:rsidRPr="00F53CFC">
        <w:rPr>
          <w:caps w:val="0"/>
          <w:sz w:val="22"/>
          <w:szCs w:val="22"/>
          <w:lang w:val="bg-BG"/>
        </w:rPr>
        <w:t xml:space="preserve">ПРОГРАМА </w:t>
      </w:r>
      <w:r w:rsidR="00000DA5" w:rsidRPr="00F53CFC">
        <w:rPr>
          <w:caps w:val="0"/>
          <w:sz w:val="22"/>
          <w:szCs w:val="22"/>
          <w:lang w:val="bg-BG"/>
        </w:rPr>
        <w:t>0300.01.01</w:t>
      </w:r>
      <w:r w:rsidR="00181CD3" w:rsidRPr="00F53CFC">
        <w:rPr>
          <w:caps w:val="0"/>
          <w:sz w:val="22"/>
          <w:szCs w:val="22"/>
          <w:lang w:val="bg-BG"/>
        </w:rPr>
        <w:t xml:space="preserve"> “</w:t>
      </w:r>
      <w:r w:rsidR="002D0759" w:rsidRPr="00F53CFC">
        <w:rPr>
          <w:caps w:val="0"/>
          <w:sz w:val="22"/>
          <w:szCs w:val="22"/>
          <w:lang w:val="bg-BG"/>
        </w:rPr>
        <w:t>МИНИСТЕРСКИ СЪВЕТ И ОРГАНИЗАЦИЯ НА ДЕЙНОСТТА МУ</w:t>
      </w:r>
      <w:r w:rsidR="00181CD3" w:rsidRPr="00F53CFC">
        <w:rPr>
          <w:caps w:val="0"/>
          <w:sz w:val="22"/>
          <w:szCs w:val="22"/>
          <w:lang w:val="bg-BG"/>
        </w:rPr>
        <w:t>”</w:t>
      </w:r>
      <w:bookmarkEnd w:id="7"/>
    </w:p>
    <w:p w:rsidR="00E747EC" w:rsidRPr="00F53CFC" w:rsidRDefault="00E747EC" w:rsidP="00E747EC">
      <w:pPr>
        <w:spacing w:before="120" w:after="120"/>
        <w:jc w:val="both"/>
        <w:rPr>
          <w:b/>
          <w:i/>
        </w:rPr>
      </w:pPr>
      <w:r w:rsidRPr="00F53CFC">
        <w:rPr>
          <w:b/>
          <w:i/>
        </w:rPr>
        <w:t>Цели на програмата</w:t>
      </w:r>
    </w:p>
    <w:p w:rsidR="0045467A" w:rsidRPr="00F53CFC" w:rsidRDefault="0045467A" w:rsidP="004A5084">
      <w:pPr>
        <w:pStyle w:val="ListParagraph"/>
        <w:numPr>
          <w:ilvl w:val="0"/>
          <w:numId w:val="69"/>
        </w:numPr>
        <w:spacing w:line="276" w:lineRule="auto"/>
        <w:jc w:val="both"/>
        <w:rPr>
          <w:sz w:val="22"/>
          <w:szCs w:val="22"/>
        </w:rPr>
      </w:pPr>
      <w:r w:rsidRPr="00F53CFC">
        <w:rPr>
          <w:sz w:val="22"/>
          <w:szCs w:val="22"/>
        </w:rPr>
        <w:t>Осъществяване на външната и вътрешната политика на страната, реализирайки свързаната с тези политики програма на министър-председателя и заместник министър-председателите, съгласно указанията на политическите кабинети и цялостното планиране на външната политика на страната.</w:t>
      </w:r>
    </w:p>
    <w:p w:rsidR="0045467A" w:rsidRPr="00F53CFC" w:rsidRDefault="0045467A" w:rsidP="004A5084">
      <w:pPr>
        <w:pStyle w:val="ListParagraph"/>
        <w:numPr>
          <w:ilvl w:val="0"/>
          <w:numId w:val="69"/>
        </w:numPr>
        <w:spacing w:line="276" w:lineRule="auto"/>
        <w:jc w:val="both"/>
        <w:rPr>
          <w:sz w:val="22"/>
          <w:szCs w:val="22"/>
        </w:rPr>
      </w:pPr>
      <w:r w:rsidRPr="00F53CFC">
        <w:rPr>
          <w:sz w:val="22"/>
          <w:szCs w:val="22"/>
        </w:rPr>
        <w:t>Организация и координация между отделните държавни служби и ведомства на протоколните мероприятия в страната и чужбина.</w:t>
      </w:r>
    </w:p>
    <w:p w:rsidR="0045467A" w:rsidRPr="00F53CFC" w:rsidRDefault="0045467A" w:rsidP="004A5084">
      <w:pPr>
        <w:pStyle w:val="ListParagraph"/>
        <w:numPr>
          <w:ilvl w:val="0"/>
          <w:numId w:val="69"/>
        </w:numPr>
        <w:spacing w:line="276" w:lineRule="auto"/>
        <w:jc w:val="both"/>
        <w:rPr>
          <w:sz w:val="22"/>
          <w:szCs w:val="22"/>
        </w:rPr>
      </w:pPr>
      <w:r w:rsidRPr="00F53CFC">
        <w:rPr>
          <w:sz w:val="22"/>
          <w:szCs w:val="22"/>
        </w:rPr>
        <w:t>Правно осигуряване на дейността на Министерския съвет, на министър-председателя и на свързаните с нея задачи на дирекциите в администрацията на Министерския съвет.</w:t>
      </w:r>
    </w:p>
    <w:p w:rsidR="0045467A" w:rsidRPr="00F53CFC" w:rsidRDefault="0045467A" w:rsidP="004A5084">
      <w:pPr>
        <w:pStyle w:val="ListParagraph"/>
        <w:numPr>
          <w:ilvl w:val="0"/>
          <w:numId w:val="69"/>
        </w:numPr>
        <w:spacing w:line="276" w:lineRule="auto"/>
        <w:jc w:val="both"/>
        <w:rPr>
          <w:sz w:val="22"/>
          <w:szCs w:val="22"/>
        </w:rPr>
      </w:pPr>
      <w:r w:rsidRPr="00F53CFC">
        <w:rPr>
          <w:sz w:val="22"/>
          <w:szCs w:val="22"/>
        </w:rPr>
        <w:t>Осигуряване законосъобразността на приетите от Министерския съвет актове и на издадените от министър-председателя заповеди.</w:t>
      </w:r>
    </w:p>
    <w:p w:rsidR="0045467A" w:rsidRPr="00F53CFC" w:rsidRDefault="0045467A" w:rsidP="004A5084">
      <w:pPr>
        <w:pStyle w:val="ListParagraph"/>
        <w:numPr>
          <w:ilvl w:val="0"/>
          <w:numId w:val="69"/>
        </w:numPr>
        <w:spacing w:line="276" w:lineRule="auto"/>
        <w:jc w:val="both"/>
        <w:rPr>
          <w:sz w:val="22"/>
          <w:szCs w:val="22"/>
        </w:rPr>
      </w:pPr>
      <w:r w:rsidRPr="00F53CFC">
        <w:rPr>
          <w:sz w:val="22"/>
          <w:szCs w:val="22"/>
        </w:rPr>
        <w:t>Осигуряване на ефективна правна защита при оспорване на приетите от Министерския съвет актове и на издадените от министър-председателя заповеди.</w:t>
      </w:r>
    </w:p>
    <w:p w:rsidR="0045467A" w:rsidRPr="00F53CFC" w:rsidRDefault="0045467A" w:rsidP="004A5084">
      <w:pPr>
        <w:pStyle w:val="ListParagraph"/>
        <w:numPr>
          <w:ilvl w:val="0"/>
          <w:numId w:val="69"/>
        </w:numPr>
        <w:spacing w:line="276" w:lineRule="auto"/>
        <w:jc w:val="both"/>
        <w:rPr>
          <w:sz w:val="22"/>
          <w:szCs w:val="22"/>
        </w:rPr>
      </w:pPr>
      <w:r w:rsidRPr="00F53CFC">
        <w:rPr>
          <w:sz w:val="22"/>
          <w:szCs w:val="22"/>
        </w:rPr>
        <w:t>Осигуряване на качествено, точно и срочно изпълнение на договорите, по които страна е АМС или обектите, предоставени за ползване и управление на Министерския съвет.</w:t>
      </w:r>
    </w:p>
    <w:p w:rsidR="0045467A" w:rsidRPr="00F53CFC" w:rsidRDefault="0045467A" w:rsidP="004A5084">
      <w:pPr>
        <w:pStyle w:val="ListParagraph"/>
        <w:numPr>
          <w:ilvl w:val="0"/>
          <w:numId w:val="69"/>
        </w:numPr>
        <w:spacing w:line="276" w:lineRule="auto"/>
        <w:jc w:val="both"/>
        <w:rPr>
          <w:sz w:val="22"/>
          <w:szCs w:val="22"/>
        </w:rPr>
      </w:pPr>
      <w:r w:rsidRPr="00F53CFC">
        <w:rPr>
          <w:sz w:val="22"/>
          <w:szCs w:val="22"/>
        </w:rPr>
        <w:t>Осигуряване на провеждането на информационната политика на правителството; дългосрочно, краткосрочно и ежедневно планиране, координация и осъществяване на тази политика.</w:t>
      </w:r>
    </w:p>
    <w:p w:rsidR="00E747EC" w:rsidRPr="00F53CFC" w:rsidRDefault="0045467A" w:rsidP="004A5084">
      <w:pPr>
        <w:pStyle w:val="ListParagraph"/>
        <w:numPr>
          <w:ilvl w:val="0"/>
          <w:numId w:val="69"/>
        </w:numPr>
        <w:spacing w:line="276" w:lineRule="auto"/>
        <w:jc w:val="both"/>
        <w:rPr>
          <w:b/>
          <w:i/>
          <w:sz w:val="22"/>
          <w:szCs w:val="22"/>
        </w:rPr>
      </w:pPr>
      <w:r w:rsidRPr="00F53CFC">
        <w:rPr>
          <w:sz w:val="22"/>
          <w:szCs w:val="22"/>
        </w:rPr>
        <w:t xml:space="preserve">Осигуряване подготовката на заседанията на Министерския съвет и на работните съвещания. </w:t>
      </w:r>
    </w:p>
    <w:p w:rsidR="00E747EC" w:rsidRPr="00F53CFC" w:rsidRDefault="00E747EC" w:rsidP="00E747EC">
      <w:pPr>
        <w:pStyle w:val="ListParagraph"/>
        <w:spacing w:line="276" w:lineRule="auto"/>
        <w:ind w:left="714"/>
        <w:jc w:val="both"/>
        <w:rPr>
          <w:b/>
          <w:i/>
          <w:sz w:val="10"/>
          <w:szCs w:val="10"/>
        </w:rPr>
      </w:pPr>
    </w:p>
    <w:p w:rsidR="00E747EC" w:rsidRPr="00F53CFC" w:rsidRDefault="00E747EC" w:rsidP="00E747EC">
      <w:pPr>
        <w:pStyle w:val="ListParagraph"/>
        <w:spacing w:line="276" w:lineRule="auto"/>
        <w:ind w:left="714"/>
        <w:jc w:val="both"/>
        <w:rPr>
          <w:b/>
          <w:i/>
          <w:sz w:val="22"/>
          <w:szCs w:val="22"/>
        </w:rPr>
      </w:pPr>
      <w:r w:rsidRPr="00F53CFC">
        <w:rPr>
          <w:b/>
          <w:i/>
          <w:sz w:val="22"/>
          <w:szCs w:val="22"/>
        </w:rPr>
        <w:t>Организационни структури, участващи в програмата</w:t>
      </w:r>
    </w:p>
    <w:p w:rsidR="00E747EC" w:rsidRPr="00F53CFC" w:rsidRDefault="00E747EC" w:rsidP="00E747EC">
      <w:pPr>
        <w:spacing w:before="120" w:after="120" w:line="276" w:lineRule="auto"/>
        <w:ind w:firstLine="708"/>
        <w:jc w:val="both"/>
        <w:rPr>
          <w:sz w:val="22"/>
          <w:szCs w:val="22"/>
        </w:rPr>
      </w:pPr>
      <w:r w:rsidRPr="00F53CFC">
        <w:rPr>
          <w:sz w:val="22"/>
          <w:szCs w:val="22"/>
        </w:rPr>
        <w:t>Дирекция</w:t>
      </w:r>
      <w:r w:rsidR="008B42E7">
        <w:rPr>
          <w:sz w:val="22"/>
          <w:szCs w:val="22"/>
        </w:rPr>
        <w:t xml:space="preserve"> </w:t>
      </w:r>
      <w:r w:rsidRPr="00F53CFC">
        <w:rPr>
          <w:sz w:val="22"/>
          <w:szCs w:val="22"/>
        </w:rPr>
        <w:t xml:space="preserve">“Правна”, дирекция “Правителствена информационна служба”, дирекция “Правителствена канцелария” (дейността й по организация на заседанията на Министерския съвет), </w:t>
      </w:r>
      <w:r w:rsidR="00627C03" w:rsidRPr="00F94257">
        <w:rPr>
          <w:sz w:val="22"/>
          <w:szCs w:val="22"/>
        </w:rPr>
        <w:t xml:space="preserve">дирекция </w:t>
      </w:r>
      <w:r w:rsidRPr="00F53CFC">
        <w:rPr>
          <w:sz w:val="22"/>
          <w:szCs w:val="22"/>
        </w:rPr>
        <w:t>“Правителствен протокол” и отдел “Контрол по изпълнението на актовете и договорите”</w:t>
      </w:r>
      <w:r w:rsidR="004344DF">
        <w:rPr>
          <w:sz w:val="22"/>
          <w:szCs w:val="22"/>
        </w:rPr>
        <w:t>.</w:t>
      </w:r>
    </w:p>
    <w:p w:rsidR="00E747EC" w:rsidRPr="00F53CFC" w:rsidRDefault="00E747EC" w:rsidP="00E747EC">
      <w:pPr>
        <w:spacing w:before="120" w:after="120" w:line="276" w:lineRule="auto"/>
        <w:ind w:firstLine="708"/>
        <w:jc w:val="both"/>
        <w:rPr>
          <w:sz w:val="22"/>
          <w:szCs w:val="22"/>
        </w:rPr>
      </w:pPr>
      <w:r w:rsidRPr="00F53CFC">
        <w:rPr>
          <w:sz w:val="22"/>
          <w:szCs w:val="22"/>
        </w:rPr>
        <w:lastRenderedPageBreak/>
        <w:t>В програмата са включени и разходите за осъществяване на дейността на Министерския съвет като колегиален орган, на политическите кабинети и на главния секретар на МС.</w:t>
      </w:r>
    </w:p>
    <w:p w:rsidR="00E747EC" w:rsidRPr="00F53CFC" w:rsidRDefault="00E747EC" w:rsidP="00E747EC">
      <w:pPr>
        <w:spacing w:before="120" w:after="120"/>
        <w:jc w:val="both"/>
        <w:rPr>
          <w:b/>
          <w:i/>
          <w:sz w:val="22"/>
          <w:szCs w:val="22"/>
        </w:rPr>
      </w:pPr>
      <w:r w:rsidRPr="00F53CFC">
        <w:rPr>
          <w:b/>
          <w:i/>
          <w:sz w:val="22"/>
          <w:szCs w:val="22"/>
        </w:rPr>
        <w:t>Отговорност за изпълнението на програмата</w:t>
      </w:r>
    </w:p>
    <w:p w:rsidR="0098065F" w:rsidRPr="00F53CFC" w:rsidRDefault="0098065F" w:rsidP="0098065F">
      <w:pPr>
        <w:spacing w:before="120" w:after="120" w:line="276" w:lineRule="auto"/>
        <w:ind w:firstLine="708"/>
        <w:jc w:val="both"/>
        <w:rPr>
          <w:sz w:val="22"/>
          <w:szCs w:val="22"/>
        </w:rPr>
      </w:pPr>
      <w:r w:rsidRPr="00F53CFC">
        <w:rPr>
          <w:sz w:val="22"/>
          <w:szCs w:val="22"/>
        </w:rPr>
        <w:t>Директорите на дирекция „Правна”, „Правителствена канцелария”</w:t>
      </w:r>
      <w:r w:rsidR="00627C03">
        <w:rPr>
          <w:sz w:val="22"/>
          <w:szCs w:val="22"/>
        </w:rPr>
        <w:t xml:space="preserve">, </w:t>
      </w:r>
      <w:r w:rsidRPr="00F53CFC">
        <w:rPr>
          <w:sz w:val="22"/>
          <w:szCs w:val="22"/>
        </w:rPr>
        <w:t xml:space="preserve">“Правителствена информационна служба”, </w:t>
      </w:r>
      <w:r w:rsidRPr="00F94257">
        <w:rPr>
          <w:sz w:val="22"/>
          <w:szCs w:val="22"/>
        </w:rPr>
        <w:t xml:space="preserve">„Правителствен протокол” и </w:t>
      </w:r>
      <w:r w:rsidRPr="00F53CFC">
        <w:rPr>
          <w:sz w:val="22"/>
          <w:szCs w:val="22"/>
        </w:rPr>
        <w:t>началника на отдел “Контрол по изпълнението на актовете и договорите”</w:t>
      </w:r>
    </w:p>
    <w:p w:rsidR="00E747EC" w:rsidRPr="00F53CFC" w:rsidRDefault="00E747EC" w:rsidP="00E747EC">
      <w:pPr>
        <w:spacing w:before="120" w:after="120"/>
        <w:jc w:val="both"/>
        <w:rPr>
          <w:b/>
          <w:i/>
          <w:sz w:val="22"/>
          <w:szCs w:val="22"/>
        </w:rPr>
      </w:pPr>
      <w:r w:rsidRPr="00F53CFC">
        <w:rPr>
          <w:b/>
          <w:i/>
          <w:sz w:val="22"/>
          <w:szCs w:val="22"/>
        </w:rPr>
        <w:t>Външни фактори, които могат да окажат въздействие върху постигането на целите на програмата</w:t>
      </w:r>
    </w:p>
    <w:p w:rsidR="00E747EC" w:rsidRPr="00F53CFC" w:rsidRDefault="00E747EC" w:rsidP="00E747EC">
      <w:pPr>
        <w:spacing w:before="120" w:after="120" w:line="276" w:lineRule="auto"/>
        <w:jc w:val="both"/>
        <w:rPr>
          <w:sz w:val="22"/>
          <w:szCs w:val="22"/>
        </w:rPr>
      </w:pPr>
      <w:r w:rsidRPr="00F53CFC">
        <w:rPr>
          <w:sz w:val="22"/>
          <w:szCs w:val="22"/>
        </w:rPr>
        <w:t>Няма</w:t>
      </w:r>
    </w:p>
    <w:p w:rsidR="00E747EC" w:rsidRPr="00F53CFC" w:rsidRDefault="00E747EC" w:rsidP="00E747EC">
      <w:pPr>
        <w:spacing w:before="120" w:after="120"/>
        <w:jc w:val="both"/>
        <w:rPr>
          <w:b/>
          <w:i/>
          <w:sz w:val="22"/>
          <w:szCs w:val="22"/>
        </w:rPr>
      </w:pPr>
      <w:r w:rsidRPr="00F53CFC">
        <w:rPr>
          <w:b/>
          <w:i/>
          <w:sz w:val="22"/>
          <w:szCs w:val="22"/>
        </w:rPr>
        <w:t>Информация за наличността и качеството на данните</w:t>
      </w:r>
    </w:p>
    <w:p w:rsidR="00E747EC" w:rsidRPr="00F53CFC" w:rsidRDefault="00E747EC" w:rsidP="00E747EC">
      <w:pPr>
        <w:spacing w:before="120" w:after="120"/>
        <w:jc w:val="both"/>
        <w:rPr>
          <w:sz w:val="22"/>
          <w:szCs w:val="22"/>
        </w:rPr>
      </w:pPr>
      <w:r w:rsidRPr="00F53CFC">
        <w:rPr>
          <w:sz w:val="22"/>
          <w:szCs w:val="22"/>
        </w:rPr>
        <w:t>Информацията е налична в администрацията на Министерския съвет</w:t>
      </w:r>
      <w:r w:rsidR="00F61495" w:rsidRPr="00F53CFC">
        <w:rPr>
          <w:sz w:val="22"/>
          <w:szCs w:val="22"/>
        </w:rPr>
        <w:t>.</w:t>
      </w:r>
    </w:p>
    <w:p w:rsidR="00F61495" w:rsidRPr="00F53CFC" w:rsidRDefault="00F61495" w:rsidP="00E747EC">
      <w:pPr>
        <w:spacing w:before="120" w:after="120"/>
        <w:jc w:val="both"/>
        <w:rPr>
          <w:sz w:val="10"/>
          <w:szCs w:val="10"/>
        </w:rPr>
      </w:pPr>
    </w:p>
    <w:p w:rsidR="00E747EC" w:rsidRPr="00F53CFC" w:rsidRDefault="00E747EC" w:rsidP="00E747EC">
      <w:pPr>
        <w:spacing w:before="120" w:after="120"/>
        <w:jc w:val="both"/>
        <w:rPr>
          <w:b/>
          <w:i/>
          <w:sz w:val="22"/>
          <w:szCs w:val="22"/>
        </w:rPr>
      </w:pPr>
      <w:r w:rsidRPr="00F53CFC">
        <w:rPr>
          <w:b/>
          <w:i/>
          <w:sz w:val="22"/>
          <w:szCs w:val="22"/>
        </w:rPr>
        <w:t>Предоставяни по програмата продукти/услуги (ведомствени разходни параграфи)</w:t>
      </w:r>
    </w:p>
    <w:p w:rsidR="00E747EC" w:rsidRPr="00F53CFC" w:rsidRDefault="00E747EC" w:rsidP="00E747EC">
      <w:pPr>
        <w:rPr>
          <w:b/>
          <w:i/>
          <w:sz w:val="22"/>
          <w:szCs w:val="22"/>
        </w:rPr>
      </w:pPr>
      <w:r w:rsidRPr="00F53CFC">
        <w:rPr>
          <w:b/>
          <w:i/>
          <w:sz w:val="22"/>
          <w:szCs w:val="22"/>
        </w:rPr>
        <w:t>Продукт/услуга</w:t>
      </w:r>
    </w:p>
    <w:p w:rsidR="00E747EC" w:rsidRPr="00F53CFC" w:rsidRDefault="00E747EC" w:rsidP="00E747EC">
      <w:pPr>
        <w:keepNext/>
        <w:spacing w:after="240"/>
        <w:outlineLvl w:val="2"/>
        <w:rPr>
          <w:b/>
          <w:bCs/>
          <w:i/>
          <w:color w:val="0000FF"/>
          <w:sz w:val="22"/>
          <w:szCs w:val="22"/>
        </w:rPr>
      </w:pPr>
      <w:bookmarkStart w:id="8" w:name="_Toc244570188"/>
      <w:r w:rsidRPr="00F53CFC">
        <w:rPr>
          <w:b/>
          <w:bCs/>
          <w:i/>
          <w:color w:val="0000FF"/>
          <w:sz w:val="22"/>
          <w:szCs w:val="22"/>
        </w:rPr>
        <w:t>Правна подкрепа при подготовката на актове на МС</w:t>
      </w:r>
      <w:bookmarkEnd w:id="8"/>
    </w:p>
    <w:p w:rsidR="00E747EC" w:rsidRPr="00F53CFC" w:rsidRDefault="00E747EC" w:rsidP="00E747EC">
      <w:pPr>
        <w:spacing w:after="240"/>
        <w:jc w:val="both"/>
        <w:outlineLvl w:val="3"/>
        <w:rPr>
          <w:sz w:val="22"/>
          <w:szCs w:val="22"/>
        </w:rPr>
      </w:pPr>
      <w:r w:rsidRPr="00F53CFC">
        <w:rPr>
          <w:b/>
          <w:i/>
          <w:color w:val="800000"/>
          <w:sz w:val="22"/>
          <w:szCs w:val="22"/>
        </w:rPr>
        <w:t>Дейности за предоставяне на продукта/услугата:</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правни становища при предварителното съгласуване на проектите на актове на Министерския съвет.</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правни становища при включването на проектите на актове за заседание на Министерския съвет.</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правни становища по проекти на заповеди на министър-председателя.</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правни становища по искане на началниците на политическите кабинети на министър-председателя и заместник министър-председателите.</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правни становища, поискани от Министерския съвет съгласно Правилника за организацията и дейността на Народното събрание.</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отговори на писма, адресирани до Министерския съвет, министър-председателя или главния секретар.</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проектите на становища на Министерския съвет по конституционни дела.</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Разработване на проекти на актове на Министерския съвет.</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Разработване/съгласуване на проекти на заповеди на министър-председателя или на главния секретар.</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Участие в работни групи за разработване на законопроекти или проекти на нормативни актове на Министерския съвет.</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Правно-техническо оформяне на приетите актове в съответствие с изразената воля на Министерския съвет.</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Оказване на методическа помощ чрез правни консултации на другите дирекции на Администрацията на Министерския съвет.</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 xml:space="preserve">Осигуряване на правна защита по дела, по които страна е Министерският съвет или министър-председателя, образувани в съдилищата, Комисията за защита от дискриминация, Комисия за защита на личните данни, чрез изготвяне на писмени защити, отговори, възражения, становища, искови молби, жалби и др. действия съобразно хода на съдебното производство. </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Участия в съдебните заседания на всички етапи на процеса като процесуални представители.</w:t>
      </w:r>
    </w:p>
    <w:p w:rsidR="0098065F" w:rsidRPr="00F53CFC" w:rsidRDefault="0098065F" w:rsidP="0098065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lastRenderedPageBreak/>
        <w:t>Осигуряване на необходимите оперативни действия по подадените до съда чрез Министерския съвет жалби, включително и взаимодействието между институциите по правните спорове.</w:t>
      </w:r>
    </w:p>
    <w:p w:rsidR="00E747EC" w:rsidRPr="00F53CFC" w:rsidRDefault="00E747EC" w:rsidP="00E747EC">
      <w:pPr>
        <w:rPr>
          <w:sz w:val="22"/>
          <w:szCs w:val="22"/>
        </w:rPr>
      </w:pPr>
    </w:p>
    <w:p w:rsidR="00E747EC" w:rsidRPr="00F53CFC" w:rsidRDefault="00E747EC" w:rsidP="00E747EC">
      <w:pPr>
        <w:rPr>
          <w:sz w:val="22"/>
          <w:szCs w:val="22"/>
        </w:rPr>
      </w:pPr>
      <w:r w:rsidRPr="00F53CFC">
        <w:rPr>
          <w:b/>
          <w:i/>
          <w:sz w:val="22"/>
          <w:szCs w:val="22"/>
        </w:rPr>
        <w:t>Продукт/услуга</w:t>
      </w:r>
    </w:p>
    <w:p w:rsidR="00E747EC" w:rsidRPr="00F53CFC" w:rsidRDefault="00E747EC" w:rsidP="00E747EC">
      <w:pPr>
        <w:keepNext/>
        <w:numPr>
          <w:ilvl w:val="0"/>
          <w:numId w:val="2"/>
        </w:numPr>
        <w:spacing w:after="240"/>
        <w:ind w:hanging="360"/>
        <w:outlineLvl w:val="2"/>
        <w:rPr>
          <w:b/>
          <w:bCs/>
          <w:i/>
          <w:color w:val="0000FF"/>
          <w:sz w:val="22"/>
          <w:szCs w:val="22"/>
        </w:rPr>
      </w:pPr>
      <w:bookmarkStart w:id="9" w:name="_Toc244570189"/>
      <w:r w:rsidRPr="00F53CFC">
        <w:rPr>
          <w:b/>
          <w:bCs/>
          <w:i/>
          <w:color w:val="0000FF"/>
          <w:sz w:val="22"/>
          <w:szCs w:val="22"/>
        </w:rPr>
        <w:t>Правителствен протокол и церемониал</w:t>
      </w:r>
      <w:bookmarkEnd w:id="9"/>
    </w:p>
    <w:p w:rsidR="00E747EC" w:rsidRPr="00F53CFC" w:rsidRDefault="00E747EC" w:rsidP="007C1B19">
      <w:pPr>
        <w:jc w:val="both"/>
        <w:outlineLvl w:val="3"/>
        <w:rPr>
          <w:b/>
          <w:i/>
          <w:color w:val="800000"/>
          <w:sz w:val="22"/>
          <w:szCs w:val="22"/>
        </w:rPr>
      </w:pPr>
      <w:r w:rsidRPr="00F53CFC">
        <w:rPr>
          <w:b/>
          <w:i/>
          <w:color w:val="800000"/>
          <w:sz w:val="22"/>
          <w:szCs w:val="22"/>
        </w:rPr>
        <w:t>Дейности за предоставяне на продукта/услугата:</w:t>
      </w:r>
    </w:p>
    <w:p w:rsidR="00E747EC" w:rsidRPr="00F53CFC" w:rsidRDefault="00E747EC" w:rsidP="007C1B19">
      <w:pPr>
        <w:tabs>
          <w:tab w:val="left" w:pos="1305"/>
        </w:tabs>
        <w:jc w:val="both"/>
        <w:rPr>
          <w:b/>
          <w:i/>
          <w:sz w:val="22"/>
          <w:szCs w:val="22"/>
        </w:rPr>
      </w:pPr>
      <w:r w:rsidRPr="00F53CFC">
        <w:rPr>
          <w:b/>
          <w:i/>
          <w:sz w:val="22"/>
          <w:szCs w:val="22"/>
        </w:rPr>
        <w:t>Продукт/услуга, предоставяни по програмата:</w:t>
      </w:r>
    </w:p>
    <w:p w:rsidR="00E747EC" w:rsidRPr="00F53CFC" w:rsidRDefault="00E747EC" w:rsidP="00532B6F">
      <w:pPr>
        <w:tabs>
          <w:tab w:val="num" w:pos="720"/>
        </w:tabs>
        <w:spacing w:line="276" w:lineRule="auto"/>
        <w:ind w:left="502"/>
        <w:jc w:val="both"/>
        <w:rPr>
          <w:color w:val="000000"/>
          <w:sz w:val="22"/>
          <w:szCs w:val="22"/>
        </w:rPr>
      </w:pP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Осъществяване на програмата в страната и чужбина на министър-председателя и заместник министър-председателите.</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Подготовка, съвместно с Държавния протокол на официални и работни посещения, международни форуми и срещи свързани с дипломатическия корпус и контактите с българските задгранични представителства.</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Организация и методически указания във връзка с честването на национални, официални и от регионално значение празници, дни на национален траур, държавни погребения и други протоколни събития от национален мащаб.</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Организация, изработване на цялостна програма, посрещане и пребиваване на чуждестранни правителствени делегации при официални или работни посещения по покана на министър-председателя или заместник министър-председателите, както и на международни форуми по покана и с участието на същите.</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Организация, изработване на цялостна програма и провеждане на посещения на правителствени делегации, начело с министър-председателя или заместник министър-председателите в чужбина по официална покана или участия в международни форуми.</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Посещения на чуждестранни лица – дипломати, гости на други институции и осигуряване на срещите им при министър-председателя, заместник министър-председателите и на служители на високо ниво в администрацията на МС.</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Официални обеди, вечери или приеми от името на министър-председателя и заместник министър-председателите – покани, изработване на сценарий и провеждането им – съгласно договор, сключен при подходящи условия за обслужване на АМС;</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Подаръчна дейност, изпращане на цветя, венци, кошници по необходимите поводи.</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Визитни картички, официални печатни материали – менюта, табели, покани, картички по официални поводи и пр.</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Поздравителни, съболезнователни адреси, оформяне на официална кореспонденция с чужбина.</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Преводаческа дейност – обслужване с официален устен и писмен превод на всички срещи на министър-председателя, зам. министър-председателите и администрацията на МС, съгласно условията на сключени договори.</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Изготвяне на заповеди за задгранични командировки за министър-председателя, заместник министър-председателите, министрите, органите по чл. 19, ал. 4 от Закона за администрацията и на правителствени делегации.</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Резервиране на самолетни билети и хотелско настаняване за министър-председателя, зам. министър-председателите и на служители на високо ниво в администрацията на МС съгласно условията на сключени договори.</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Организация, програми, сценарии по повод национални и официални празници и събития в страната с участието на министър-председателя, както и други конкретни поводи – годишнини, чествания, национален траур, държавни погребения, откриване на национални обекти и пр. Координация с регионалните власти, сигурността и др. по време на организацията.</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lastRenderedPageBreak/>
        <w:t>Осигуряване на методическа помощ и консултиране на звена в централната и местната администрация, които са ангажирани с протоколната и церемониална дейност.</w:t>
      </w:r>
    </w:p>
    <w:p w:rsidR="00E747EC" w:rsidRPr="00F53CFC" w:rsidRDefault="00E747EC" w:rsidP="00E747EC">
      <w:pPr>
        <w:ind w:left="360"/>
        <w:jc w:val="both"/>
        <w:rPr>
          <w:color w:val="000000"/>
          <w:sz w:val="10"/>
          <w:szCs w:val="10"/>
        </w:rPr>
      </w:pPr>
    </w:p>
    <w:p w:rsidR="00E747EC" w:rsidRPr="00F53CFC" w:rsidRDefault="00E747EC" w:rsidP="00E747EC">
      <w:pPr>
        <w:spacing w:after="240"/>
        <w:jc w:val="both"/>
        <w:outlineLvl w:val="3"/>
        <w:rPr>
          <w:b/>
          <w:i/>
          <w:sz w:val="22"/>
          <w:szCs w:val="22"/>
        </w:rPr>
      </w:pPr>
      <w:r w:rsidRPr="00F53CFC">
        <w:rPr>
          <w:b/>
          <w:i/>
          <w:sz w:val="22"/>
          <w:szCs w:val="22"/>
        </w:rPr>
        <w:t>Очаквани резултати от предоставянето на продукта/услугата:</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Постигане на високо ниво на протоколната и церемониална дейност в съответствие с европейските стандарти и възможностите, които дава българското законодателство.</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Реализиране на официални, работни посещения и контакти в чужбина и в страната, начело и по покана на министър-председателя на Република България.</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Оптимизиране на вътрешните правила  в рамките на АМС.</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Координация и постигане на идентичност в приоритетите с Администрацията на Народното събрание, Президентската администрация, Дирекция „Държавен протокол” на МВнР, НСО и други служби, свързани с единната външна политика, дейността по осигуряване на протоколни прояви, церемонии, срещи и посещения (летище София, служба Полиция, посолства, др. ведомства).</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Оптимизиране на преводаческата дейност.</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Постигане на уеднаквена визия на официалните бланки, визитни картички и официални материали, които излизат по официални поводи от администрацията на МС, като се спазват всички изисквания за зачитане на националните символи – национален флаг, герб, химн.</w:t>
      </w:r>
    </w:p>
    <w:p w:rsidR="00532B6F" w:rsidRPr="00F53CFC" w:rsidRDefault="00532B6F" w:rsidP="00532B6F">
      <w:pPr>
        <w:numPr>
          <w:ilvl w:val="0"/>
          <w:numId w:val="19"/>
        </w:numPr>
        <w:tabs>
          <w:tab w:val="clear" w:pos="360"/>
          <w:tab w:val="num" w:pos="502"/>
          <w:tab w:val="num" w:pos="720"/>
        </w:tabs>
        <w:spacing w:line="276" w:lineRule="auto"/>
        <w:ind w:left="502"/>
        <w:jc w:val="both"/>
        <w:rPr>
          <w:color w:val="000000"/>
          <w:sz w:val="22"/>
          <w:szCs w:val="22"/>
        </w:rPr>
      </w:pPr>
      <w:r w:rsidRPr="00F53CFC">
        <w:rPr>
          <w:color w:val="000000"/>
          <w:sz w:val="22"/>
          <w:szCs w:val="22"/>
        </w:rPr>
        <w:t xml:space="preserve">Оптимизиране с цел икономии и възможност за ефективен контрол на дейността, свързана със закупуване на самолетните билети, хотелски настанявания, конферентни и ресторантьорски услуги. </w:t>
      </w:r>
    </w:p>
    <w:p w:rsidR="00E747EC" w:rsidRPr="00F53CFC" w:rsidRDefault="00E747EC" w:rsidP="00E747EC">
      <w:pPr>
        <w:jc w:val="both"/>
        <w:rPr>
          <w:sz w:val="10"/>
          <w:szCs w:val="10"/>
        </w:rPr>
      </w:pPr>
    </w:p>
    <w:p w:rsidR="00E747EC" w:rsidRPr="00F53CFC" w:rsidRDefault="00E747EC" w:rsidP="00E747EC">
      <w:pPr>
        <w:jc w:val="both"/>
        <w:rPr>
          <w:sz w:val="10"/>
          <w:szCs w:val="10"/>
        </w:rPr>
      </w:pPr>
    </w:p>
    <w:p w:rsidR="00E747EC" w:rsidRPr="00F53CFC" w:rsidRDefault="00E747EC" w:rsidP="00E747EC">
      <w:pPr>
        <w:rPr>
          <w:sz w:val="22"/>
          <w:szCs w:val="22"/>
        </w:rPr>
      </w:pPr>
      <w:r w:rsidRPr="00F53CFC">
        <w:rPr>
          <w:b/>
          <w:i/>
          <w:sz w:val="22"/>
          <w:szCs w:val="22"/>
        </w:rPr>
        <w:t>Продукт/услуга</w:t>
      </w:r>
    </w:p>
    <w:p w:rsidR="00E747EC" w:rsidRPr="00F53CFC" w:rsidRDefault="00E747EC" w:rsidP="00E747EC">
      <w:pPr>
        <w:keepNext/>
        <w:numPr>
          <w:ilvl w:val="0"/>
          <w:numId w:val="2"/>
        </w:numPr>
        <w:spacing w:after="240"/>
        <w:ind w:hanging="360"/>
        <w:outlineLvl w:val="2"/>
        <w:rPr>
          <w:b/>
          <w:bCs/>
          <w:i/>
          <w:color w:val="0000FF"/>
          <w:sz w:val="22"/>
          <w:szCs w:val="22"/>
        </w:rPr>
      </w:pPr>
      <w:r w:rsidRPr="00F53CFC">
        <w:rPr>
          <w:b/>
          <w:bCs/>
          <w:i/>
          <w:color w:val="0000FF"/>
          <w:sz w:val="22"/>
          <w:szCs w:val="22"/>
        </w:rPr>
        <w:t xml:space="preserve">Правителствена информационна служба </w:t>
      </w:r>
    </w:p>
    <w:p w:rsidR="00E747EC" w:rsidRPr="00F53CFC" w:rsidRDefault="00E747EC" w:rsidP="00E747EC">
      <w:pPr>
        <w:spacing w:after="240"/>
        <w:jc w:val="both"/>
        <w:rPr>
          <w:b/>
          <w:bCs/>
          <w:i/>
          <w:iCs/>
          <w:color w:val="800000"/>
          <w:sz w:val="22"/>
          <w:szCs w:val="22"/>
        </w:rPr>
      </w:pPr>
      <w:r w:rsidRPr="00F53CFC">
        <w:rPr>
          <w:b/>
          <w:bCs/>
          <w:i/>
          <w:iCs/>
          <w:color w:val="800000"/>
          <w:sz w:val="22"/>
          <w:szCs w:val="22"/>
        </w:rPr>
        <w:t>Дейности за предоставяне на продукта/услугата:</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Осигуряване на провеждането на информационната политика на правителството; дългосрочно, краткосрочно и ежедневно планиране, координация и осъществяване на тази политика.</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Информиране на обществеността чрез подходящи за различни аудитории форми относно правителствената политика, програмите и дейността на Министерския съвет.</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Осигуряване на прозрачност и публичността на дейността на Министерския съвет и на неговата администрация и организация на достъпа до правителствена информация в съответствие с конституционните права на гражданите.</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Организация на публичните изяви на членовете на Министерския съвет във връзка с представянето на решенията на правителството.</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Извършване на постоянен мониторинг на публикации и предавания в средствата за масово осведомяване и на общественото мнение за дейността на правителството; анализ на осъществяването на правителствената информационна политика и оценяване на нейната ефективност.</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Планиране и провеждане на информационни кампании за представяне на конкретни правителствени политики, мерки и действия.</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Осъществяване на методическо ръководство и координация на звената за връзки с обществеността на министрите, на ръководителите на държавни агенции и на областните управители.</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Информационно поддържане на интернет страницата на Министерския съвет.</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Изготвяне на видеопродукти за дейността на министър-председателя и правителството и по теми от обществена значимост.</w:t>
      </w:r>
    </w:p>
    <w:p w:rsidR="00B412D8" w:rsidRPr="00F53CFC" w:rsidRDefault="00B412D8" w:rsidP="00B412D8">
      <w:pPr>
        <w:numPr>
          <w:ilvl w:val="0"/>
          <w:numId w:val="19"/>
        </w:numPr>
        <w:tabs>
          <w:tab w:val="clear" w:pos="360"/>
          <w:tab w:val="num" w:pos="502"/>
        </w:tabs>
        <w:spacing w:line="276" w:lineRule="auto"/>
        <w:ind w:left="502"/>
        <w:jc w:val="both"/>
        <w:rPr>
          <w:sz w:val="22"/>
          <w:szCs w:val="22"/>
        </w:rPr>
      </w:pPr>
      <w:r w:rsidRPr="00F53CFC">
        <w:rPr>
          <w:sz w:val="22"/>
          <w:szCs w:val="22"/>
        </w:rPr>
        <w:t>Изготвяне на проекти на поздравителни и съболезнователни адреси и на официална кореспонденция.</w:t>
      </w:r>
    </w:p>
    <w:p w:rsidR="002E5A09" w:rsidRDefault="002E5A09" w:rsidP="00E747EC">
      <w:pPr>
        <w:jc w:val="both"/>
        <w:rPr>
          <w:sz w:val="22"/>
          <w:szCs w:val="22"/>
        </w:rPr>
      </w:pPr>
    </w:p>
    <w:p w:rsidR="004344DF" w:rsidRPr="00F53CFC" w:rsidRDefault="004344DF" w:rsidP="00E747EC">
      <w:pPr>
        <w:jc w:val="both"/>
        <w:rPr>
          <w:sz w:val="22"/>
          <w:szCs w:val="22"/>
        </w:rPr>
      </w:pPr>
    </w:p>
    <w:p w:rsidR="00E747EC" w:rsidRPr="00F53CFC" w:rsidRDefault="00E747EC" w:rsidP="00E747EC">
      <w:pPr>
        <w:jc w:val="both"/>
        <w:rPr>
          <w:sz w:val="10"/>
          <w:szCs w:val="10"/>
        </w:rPr>
      </w:pPr>
    </w:p>
    <w:p w:rsidR="00E747EC" w:rsidRPr="00F53CFC" w:rsidRDefault="00E747EC" w:rsidP="00E747EC">
      <w:pPr>
        <w:jc w:val="both"/>
        <w:rPr>
          <w:sz w:val="22"/>
          <w:szCs w:val="22"/>
        </w:rPr>
      </w:pPr>
      <w:r w:rsidRPr="00F53CFC">
        <w:rPr>
          <w:b/>
          <w:i/>
          <w:sz w:val="22"/>
          <w:szCs w:val="22"/>
        </w:rPr>
        <w:lastRenderedPageBreak/>
        <w:t>Продукт/услуга</w:t>
      </w:r>
    </w:p>
    <w:p w:rsidR="00E747EC" w:rsidRPr="00F53CFC" w:rsidRDefault="00E747EC" w:rsidP="00E747EC">
      <w:pPr>
        <w:keepNext/>
        <w:numPr>
          <w:ilvl w:val="0"/>
          <w:numId w:val="2"/>
        </w:numPr>
        <w:spacing w:after="240"/>
        <w:ind w:hanging="360"/>
        <w:jc w:val="both"/>
        <w:outlineLvl w:val="2"/>
        <w:rPr>
          <w:b/>
          <w:bCs/>
          <w:i/>
          <w:color w:val="0000FF"/>
          <w:sz w:val="22"/>
          <w:szCs w:val="22"/>
        </w:rPr>
      </w:pPr>
      <w:bookmarkStart w:id="10" w:name="_Toc244570190"/>
      <w:r w:rsidRPr="00F53CFC">
        <w:rPr>
          <w:b/>
          <w:bCs/>
          <w:i/>
          <w:color w:val="0000FF"/>
          <w:sz w:val="22"/>
          <w:szCs w:val="22"/>
        </w:rPr>
        <w:t>Организация на заседания на МС</w:t>
      </w:r>
      <w:bookmarkEnd w:id="10"/>
    </w:p>
    <w:p w:rsidR="00E747EC" w:rsidRPr="00F53CFC" w:rsidRDefault="00E747EC" w:rsidP="00E747EC">
      <w:pPr>
        <w:spacing w:after="240"/>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Подготовка на заседанията на Министерския съвет и на работните съвещания:</w:t>
      </w:r>
    </w:p>
    <w:p w:rsidR="00991F91" w:rsidRPr="00F53CFC" w:rsidRDefault="00991F91" w:rsidP="00991F91">
      <w:pPr>
        <w:numPr>
          <w:ilvl w:val="0"/>
          <w:numId w:val="6"/>
        </w:numPr>
        <w:spacing w:line="276" w:lineRule="auto"/>
        <w:jc w:val="both"/>
        <w:rPr>
          <w:sz w:val="22"/>
          <w:szCs w:val="22"/>
        </w:rPr>
      </w:pPr>
      <w:r w:rsidRPr="00F53CFC">
        <w:rPr>
          <w:sz w:val="22"/>
          <w:szCs w:val="22"/>
        </w:rPr>
        <w:t>Получаване на проектите на актовете и документите към тях от вносителите;</w:t>
      </w:r>
    </w:p>
    <w:p w:rsidR="00991F91" w:rsidRPr="00F53CFC" w:rsidRDefault="00991F91" w:rsidP="00991F91">
      <w:pPr>
        <w:numPr>
          <w:ilvl w:val="0"/>
          <w:numId w:val="6"/>
        </w:numPr>
        <w:spacing w:line="276" w:lineRule="auto"/>
        <w:jc w:val="both"/>
        <w:rPr>
          <w:sz w:val="22"/>
          <w:szCs w:val="22"/>
        </w:rPr>
      </w:pPr>
      <w:r w:rsidRPr="00F53CFC">
        <w:rPr>
          <w:sz w:val="22"/>
          <w:szCs w:val="22"/>
        </w:rPr>
        <w:t>Проверка на тяхната пълнота и комплектност и осигуряване на пълен комплект от материалите за присъстващите на заседанията на Министерския съвет;</w:t>
      </w:r>
    </w:p>
    <w:p w:rsidR="00991F91" w:rsidRPr="00F53CFC" w:rsidRDefault="00991F91" w:rsidP="00991F91">
      <w:pPr>
        <w:numPr>
          <w:ilvl w:val="0"/>
          <w:numId w:val="6"/>
        </w:numPr>
        <w:spacing w:line="276" w:lineRule="auto"/>
        <w:jc w:val="both"/>
        <w:rPr>
          <w:sz w:val="22"/>
          <w:szCs w:val="22"/>
        </w:rPr>
      </w:pPr>
      <w:r w:rsidRPr="00F53CFC">
        <w:rPr>
          <w:sz w:val="22"/>
          <w:szCs w:val="22"/>
        </w:rPr>
        <w:t>Осигуряване присъствието на стенографи и служители за оказване на техническа помощ по време на заседанията на Министерския съвет и работните съвещания.</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Техническа подготовка на материалите за заседанията на Министерския съвет:</w:t>
      </w:r>
    </w:p>
    <w:p w:rsidR="00991F91" w:rsidRPr="00F53CFC" w:rsidRDefault="00991F91" w:rsidP="004A5084">
      <w:pPr>
        <w:numPr>
          <w:ilvl w:val="0"/>
          <w:numId w:val="68"/>
        </w:numPr>
        <w:spacing w:line="276" w:lineRule="auto"/>
        <w:jc w:val="both"/>
        <w:rPr>
          <w:sz w:val="22"/>
          <w:szCs w:val="22"/>
        </w:rPr>
      </w:pPr>
      <w:r w:rsidRPr="00F53CFC">
        <w:rPr>
          <w:sz w:val="22"/>
          <w:szCs w:val="22"/>
        </w:rPr>
        <w:t>Завеждане на документите по отделните точки на дадено заседание, подреждането им по реда на приетия дневен ред  и размножаването им в печатната база на МС;</w:t>
      </w:r>
    </w:p>
    <w:p w:rsidR="00991F91" w:rsidRPr="00F53CFC" w:rsidRDefault="00991F91" w:rsidP="004A5084">
      <w:pPr>
        <w:numPr>
          <w:ilvl w:val="0"/>
          <w:numId w:val="68"/>
        </w:numPr>
        <w:spacing w:line="276" w:lineRule="auto"/>
        <w:jc w:val="both"/>
        <w:rPr>
          <w:sz w:val="22"/>
          <w:szCs w:val="22"/>
        </w:rPr>
      </w:pPr>
      <w:r w:rsidRPr="00F53CFC">
        <w:rPr>
          <w:sz w:val="22"/>
          <w:szCs w:val="22"/>
        </w:rPr>
        <w:t>Доставяне на пълните комплекти от документи по всички точки от предстоящото заседание на всички министерства, директори от АМС и началника на кабинета на министър-председателя.</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Изготвяне и съхраняване на протоколите, стенограмите от заседанията и оригиналите на актовете на Министерския съвет и документите към тях.</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Контрол за спазване на сроковете за изпълнението на задачи, произтичащи от актове на Министерския съвет.</w:t>
      </w:r>
    </w:p>
    <w:p w:rsidR="00E747EC" w:rsidRPr="00F53CFC" w:rsidRDefault="00E747EC" w:rsidP="00E747EC">
      <w:pPr>
        <w:jc w:val="both"/>
        <w:rPr>
          <w:sz w:val="10"/>
          <w:szCs w:val="10"/>
        </w:rPr>
      </w:pPr>
    </w:p>
    <w:p w:rsidR="00160FB2" w:rsidRPr="00F53CFC" w:rsidRDefault="00160FB2" w:rsidP="00E747EC">
      <w:pPr>
        <w:jc w:val="both"/>
        <w:rPr>
          <w:sz w:val="10"/>
          <w:szCs w:val="10"/>
        </w:rPr>
      </w:pPr>
    </w:p>
    <w:p w:rsidR="00E747EC" w:rsidRPr="00F53CFC" w:rsidRDefault="00E747EC" w:rsidP="00E747EC">
      <w:pPr>
        <w:jc w:val="both"/>
        <w:rPr>
          <w:sz w:val="22"/>
          <w:szCs w:val="22"/>
        </w:rPr>
      </w:pPr>
    </w:p>
    <w:p w:rsidR="00E747EC" w:rsidRPr="00F53CFC" w:rsidRDefault="00E747EC" w:rsidP="00E747EC">
      <w:pPr>
        <w:jc w:val="both"/>
        <w:rPr>
          <w:sz w:val="22"/>
          <w:szCs w:val="22"/>
        </w:rPr>
      </w:pPr>
      <w:r w:rsidRPr="00F53CFC">
        <w:rPr>
          <w:b/>
          <w:i/>
          <w:sz w:val="22"/>
          <w:szCs w:val="22"/>
        </w:rPr>
        <w:t>Продукт/услуга</w:t>
      </w:r>
    </w:p>
    <w:p w:rsidR="00E747EC" w:rsidRPr="00F53CFC" w:rsidRDefault="00E747EC" w:rsidP="00E747EC">
      <w:pPr>
        <w:keepNext/>
        <w:numPr>
          <w:ilvl w:val="0"/>
          <w:numId w:val="2"/>
        </w:numPr>
        <w:spacing w:after="240"/>
        <w:ind w:hanging="360"/>
        <w:jc w:val="both"/>
        <w:outlineLvl w:val="2"/>
        <w:rPr>
          <w:b/>
          <w:bCs/>
          <w:i/>
          <w:color w:val="0000FF"/>
          <w:sz w:val="22"/>
          <w:szCs w:val="22"/>
        </w:rPr>
      </w:pPr>
      <w:r w:rsidRPr="00F53CFC">
        <w:rPr>
          <w:b/>
          <w:bCs/>
          <w:i/>
          <w:color w:val="0000FF"/>
          <w:sz w:val="22"/>
          <w:szCs w:val="22"/>
        </w:rPr>
        <w:t>Контрол по изпълнението на актовете и договорите</w:t>
      </w:r>
    </w:p>
    <w:p w:rsidR="00E747EC" w:rsidRPr="00F53CFC" w:rsidRDefault="00E747EC" w:rsidP="00E747EC">
      <w:pPr>
        <w:spacing w:after="240"/>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Осъществяване на текущ и последващ контрол на изпълнението и отчитането на договорите.</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Съставяне на доклади за резултатите от извършената контролна дейност до главния секретар.</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Идентифициране на  потенциални рискови фактори и най-често допускани грешки в процеса на изпълнението и отчитането на договорите.</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При промяна на условията на вече сключени договори извършване на проверка на причините наложили тези изменения.</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При установено отклонение от изпълнението или при неизпълнение на договорите, анализиране на причините за неизпълнението и предлагане на главния секретар мерки за тяхното отстраняване, включително проследяване изпълнението на предписаните мерки и препоръки.</w:t>
      </w:r>
    </w:p>
    <w:p w:rsidR="00991F91" w:rsidRPr="00F53CFC" w:rsidRDefault="00991F91" w:rsidP="00991F91">
      <w:pPr>
        <w:numPr>
          <w:ilvl w:val="0"/>
          <w:numId w:val="19"/>
        </w:numPr>
        <w:tabs>
          <w:tab w:val="clear" w:pos="360"/>
          <w:tab w:val="num" w:pos="502"/>
          <w:tab w:val="num" w:pos="720"/>
        </w:tabs>
        <w:spacing w:line="276" w:lineRule="auto"/>
        <w:ind w:left="502"/>
        <w:jc w:val="both"/>
        <w:rPr>
          <w:sz w:val="22"/>
          <w:szCs w:val="22"/>
        </w:rPr>
      </w:pPr>
      <w:r w:rsidRPr="00F53CFC">
        <w:rPr>
          <w:sz w:val="22"/>
          <w:szCs w:val="22"/>
        </w:rPr>
        <w:t>Въз основа на анализите изготвяне на предложения до главния секретар за извършване на промени или разработване на нови административни правила с цел създаване на добри практики при изпълнението и отчитането на сключените договори.</w:t>
      </w:r>
    </w:p>
    <w:p w:rsidR="00991F91" w:rsidRPr="00F53CFC" w:rsidRDefault="00991F91" w:rsidP="00991F91">
      <w:pPr>
        <w:pStyle w:val="a2"/>
        <w:numPr>
          <w:ilvl w:val="0"/>
          <w:numId w:val="19"/>
        </w:numPr>
        <w:shd w:val="clear" w:color="auto" w:fill="auto"/>
        <w:tabs>
          <w:tab w:val="clear" w:pos="360"/>
          <w:tab w:val="num" w:pos="502"/>
          <w:tab w:val="left" w:pos="1121"/>
        </w:tabs>
        <w:spacing w:after="0" w:line="276" w:lineRule="auto"/>
        <w:ind w:left="502"/>
        <w:jc w:val="both"/>
        <w:rPr>
          <w:sz w:val="22"/>
          <w:szCs w:val="22"/>
        </w:rPr>
      </w:pPr>
      <w:r w:rsidRPr="00F53CFC">
        <w:rPr>
          <w:rStyle w:val="a1"/>
          <w:color w:val="000000"/>
          <w:sz w:val="22"/>
          <w:szCs w:val="22"/>
        </w:rPr>
        <w:t>Осъществяване на мониторинг след възлагане относно спазването на сроковете за изпълнение на задачите, поставени от главния секретар на административните звена.</w:t>
      </w:r>
    </w:p>
    <w:p w:rsidR="00991F91" w:rsidRPr="00F53CFC" w:rsidRDefault="00991F91" w:rsidP="00991F91">
      <w:pPr>
        <w:pStyle w:val="ListParagraph"/>
        <w:numPr>
          <w:ilvl w:val="0"/>
          <w:numId w:val="19"/>
        </w:numPr>
        <w:tabs>
          <w:tab w:val="clear" w:pos="360"/>
          <w:tab w:val="num" w:pos="502"/>
        </w:tabs>
        <w:spacing w:line="276" w:lineRule="auto"/>
        <w:ind w:left="499" w:hanging="357"/>
        <w:contextualSpacing/>
        <w:rPr>
          <w:sz w:val="22"/>
          <w:szCs w:val="22"/>
        </w:rPr>
      </w:pPr>
      <w:r w:rsidRPr="00F53CFC">
        <w:rPr>
          <w:sz w:val="22"/>
          <w:szCs w:val="22"/>
        </w:rPr>
        <w:t>Информира текущо главния секретар за степента на изпълнение на възложените задачи за които е осъществен мониторинг.</w:t>
      </w:r>
    </w:p>
    <w:p w:rsidR="00991F91" w:rsidRPr="00F53CFC" w:rsidRDefault="00991F91" w:rsidP="00991F91">
      <w:pPr>
        <w:numPr>
          <w:ilvl w:val="0"/>
          <w:numId w:val="19"/>
        </w:numPr>
        <w:tabs>
          <w:tab w:val="clear" w:pos="360"/>
          <w:tab w:val="num" w:pos="502"/>
          <w:tab w:val="num" w:pos="720"/>
        </w:tabs>
        <w:spacing w:line="276" w:lineRule="auto"/>
        <w:ind w:left="499" w:hanging="357"/>
        <w:jc w:val="both"/>
        <w:rPr>
          <w:sz w:val="22"/>
          <w:szCs w:val="22"/>
        </w:rPr>
      </w:pPr>
      <w:r w:rsidRPr="00F53CFC">
        <w:rPr>
          <w:color w:val="000000"/>
          <w:sz w:val="22"/>
          <w:szCs w:val="22"/>
        </w:rPr>
        <w:t>В края на всяка седмица изготвя и предоставя справка на главния секретар за степента на изпълнение на възложените и не приключени задачи, както и просрочените такива.</w:t>
      </w:r>
    </w:p>
    <w:p w:rsidR="00323FE1" w:rsidRDefault="00323FE1" w:rsidP="00323FE1">
      <w:pPr>
        <w:tabs>
          <w:tab w:val="num" w:pos="720"/>
        </w:tabs>
        <w:spacing w:line="276" w:lineRule="auto"/>
        <w:ind w:left="499"/>
        <w:jc w:val="both"/>
        <w:rPr>
          <w:sz w:val="22"/>
          <w:szCs w:val="22"/>
        </w:rPr>
      </w:pPr>
    </w:p>
    <w:p w:rsidR="004344DF" w:rsidRDefault="004344DF" w:rsidP="00323FE1">
      <w:pPr>
        <w:tabs>
          <w:tab w:val="num" w:pos="720"/>
        </w:tabs>
        <w:spacing w:line="276" w:lineRule="auto"/>
        <w:ind w:left="499"/>
        <w:jc w:val="both"/>
        <w:rPr>
          <w:sz w:val="22"/>
          <w:szCs w:val="22"/>
        </w:rPr>
      </w:pPr>
    </w:p>
    <w:p w:rsidR="004344DF" w:rsidRPr="00F53CFC" w:rsidRDefault="004344DF" w:rsidP="00323FE1">
      <w:pPr>
        <w:tabs>
          <w:tab w:val="num" w:pos="720"/>
        </w:tabs>
        <w:spacing w:line="276" w:lineRule="auto"/>
        <w:ind w:left="499"/>
        <w:jc w:val="both"/>
        <w:rPr>
          <w:sz w:val="22"/>
          <w:szCs w:val="22"/>
        </w:rPr>
      </w:pPr>
    </w:p>
    <w:p w:rsidR="001030A1" w:rsidRPr="00F53CFC" w:rsidRDefault="001030A1" w:rsidP="00BD42CA">
      <w:pPr>
        <w:ind w:left="357"/>
        <w:jc w:val="both"/>
        <w:rPr>
          <w:sz w:val="4"/>
          <w:szCs w:val="4"/>
        </w:rPr>
      </w:pPr>
    </w:p>
    <w:tbl>
      <w:tblPr>
        <w:tblW w:w="0" w:type="auto"/>
        <w:tblLayout w:type="fixed"/>
        <w:tblCellMar>
          <w:left w:w="70" w:type="dxa"/>
          <w:right w:w="70" w:type="dxa"/>
        </w:tblCellMar>
        <w:tblLook w:val="04A0" w:firstRow="1" w:lastRow="0" w:firstColumn="1" w:lastColumn="0" w:noHBand="0" w:noVBand="1"/>
      </w:tblPr>
      <w:tblGrid>
        <w:gridCol w:w="426"/>
        <w:gridCol w:w="3969"/>
        <w:gridCol w:w="850"/>
        <w:gridCol w:w="709"/>
        <w:gridCol w:w="709"/>
        <w:gridCol w:w="708"/>
        <w:gridCol w:w="851"/>
        <w:gridCol w:w="850"/>
        <w:gridCol w:w="843"/>
      </w:tblGrid>
      <w:tr w:rsidR="004344DF" w:rsidRPr="000D4E7C" w:rsidTr="00770855">
        <w:trPr>
          <w:trHeight w:val="270"/>
        </w:trPr>
        <w:tc>
          <w:tcPr>
            <w:tcW w:w="9915" w:type="dxa"/>
            <w:gridSpan w:val="9"/>
            <w:tcBorders>
              <w:top w:val="nil"/>
              <w:left w:val="nil"/>
              <w:bottom w:val="nil"/>
              <w:right w:val="nil"/>
            </w:tcBorders>
            <w:shd w:val="clear" w:color="auto" w:fill="auto"/>
            <w:noWrap/>
            <w:vAlign w:val="center"/>
            <w:hideMark/>
          </w:tcPr>
          <w:p w:rsidR="004344DF" w:rsidRPr="000D4E7C" w:rsidRDefault="004344DF" w:rsidP="000D4E7C">
            <w:r w:rsidRPr="000D4E7C">
              <w:rPr>
                <w:b/>
                <w:bCs/>
                <w:i/>
                <w:iCs/>
              </w:rPr>
              <w:lastRenderedPageBreak/>
              <w:t>Бюджетна прогноза по ведомствени и администрирани разх</w:t>
            </w:r>
            <w:r>
              <w:rPr>
                <w:b/>
                <w:bCs/>
                <w:i/>
                <w:iCs/>
              </w:rPr>
              <w:t xml:space="preserve">одни параграфи на програмата </w:t>
            </w:r>
            <w:r w:rsidRPr="000D4E7C">
              <w:rPr>
                <w:b/>
                <w:bCs/>
                <w:i/>
                <w:iCs/>
              </w:rPr>
              <w:t>(в хил. лв.)</w:t>
            </w:r>
          </w:p>
        </w:tc>
      </w:tr>
      <w:tr w:rsidR="00E517CA" w:rsidRPr="000D4E7C" w:rsidTr="00E517CA">
        <w:trPr>
          <w:trHeight w:val="255"/>
        </w:trPr>
        <w:tc>
          <w:tcPr>
            <w:tcW w:w="426"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0D4E7C" w:rsidRPr="000D4E7C" w:rsidRDefault="000D4E7C" w:rsidP="000D4E7C">
            <w:pPr>
              <w:jc w:val="center"/>
              <w:rPr>
                <w:b/>
                <w:bCs/>
                <w:sz w:val="16"/>
                <w:szCs w:val="16"/>
              </w:rPr>
            </w:pPr>
            <w:r w:rsidRPr="000D4E7C">
              <w:rPr>
                <w:b/>
                <w:bCs/>
                <w:sz w:val="16"/>
                <w:szCs w:val="16"/>
              </w:rPr>
              <w:t>№</w:t>
            </w:r>
          </w:p>
        </w:tc>
        <w:tc>
          <w:tcPr>
            <w:tcW w:w="3969" w:type="dxa"/>
            <w:tcBorders>
              <w:top w:val="single" w:sz="4" w:space="0" w:color="auto"/>
              <w:left w:val="nil"/>
              <w:bottom w:val="single" w:sz="4" w:space="0" w:color="auto"/>
              <w:right w:val="single" w:sz="4" w:space="0" w:color="auto"/>
            </w:tcBorders>
            <w:shd w:val="clear" w:color="000000" w:fill="FFCC99"/>
            <w:vAlign w:val="bottom"/>
            <w:hideMark/>
          </w:tcPr>
          <w:p w:rsidR="000D4E7C" w:rsidRPr="000D4E7C" w:rsidRDefault="000D4E7C" w:rsidP="000D4E7C">
            <w:pPr>
              <w:rPr>
                <w:b/>
                <w:bCs/>
                <w:sz w:val="16"/>
                <w:szCs w:val="16"/>
              </w:rPr>
            </w:pPr>
            <w:r w:rsidRPr="000D4E7C">
              <w:rPr>
                <w:b/>
                <w:bCs/>
                <w:sz w:val="16"/>
                <w:szCs w:val="16"/>
              </w:rPr>
              <w:t>Бюджетна програма</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Закон</w:t>
            </w:r>
          </w:p>
        </w:tc>
        <w:tc>
          <w:tcPr>
            <w:tcW w:w="708" w:type="dxa"/>
            <w:tcBorders>
              <w:top w:val="single" w:sz="4" w:space="0" w:color="auto"/>
              <w:left w:val="nil"/>
              <w:bottom w:val="single" w:sz="4" w:space="0" w:color="auto"/>
              <w:right w:val="single" w:sz="4" w:space="0" w:color="auto"/>
            </w:tcBorders>
            <w:shd w:val="clear" w:color="000000" w:fill="FFCC99"/>
            <w:noWrap/>
            <w:vAlign w:val="bottom"/>
            <w:hideMark/>
          </w:tcPr>
          <w:p w:rsidR="000D4E7C" w:rsidRPr="00F30752" w:rsidRDefault="00F30752" w:rsidP="000D4E7C">
            <w:pPr>
              <w:jc w:val="center"/>
              <w:rPr>
                <w:b/>
                <w:bCs/>
                <w:sz w:val="15"/>
                <w:szCs w:val="15"/>
              </w:rPr>
            </w:pPr>
            <w:r w:rsidRPr="00F30752">
              <w:rPr>
                <w:b/>
                <w:bCs/>
                <w:sz w:val="15"/>
                <w:szCs w:val="15"/>
              </w:rPr>
              <w:t>Бюджет</w:t>
            </w:r>
          </w:p>
        </w:tc>
        <w:tc>
          <w:tcPr>
            <w:tcW w:w="851" w:type="dxa"/>
            <w:tcBorders>
              <w:top w:val="single" w:sz="4" w:space="0" w:color="auto"/>
              <w:left w:val="nil"/>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Прогноза</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Прогноза</w:t>
            </w:r>
          </w:p>
        </w:tc>
        <w:tc>
          <w:tcPr>
            <w:tcW w:w="843" w:type="dxa"/>
            <w:tcBorders>
              <w:top w:val="single" w:sz="4" w:space="0" w:color="auto"/>
              <w:left w:val="nil"/>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Прогноза</w:t>
            </w:r>
          </w:p>
        </w:tc>
      </w:tr>
      <w:tr w:rsidR="00E517CA" w:rsidRPr="000D4E7C" w:rsidTr="005D3A9B">
        <w:trPr>
          <w:trHeight w:val="179"/>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sz w:val="16"/>
                <w:szCs w:val="16"/>
              </w:rPr>
            </w:pPr>
          </w:p>
        </w:tc>
        <w:tc>
          <w:tcPr>
            <w:tcW w:w="3969"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rPr>
                <w:b/>
                <w:bCs/>
                <w:sz w:val="16"/>
                <w:szCs w:val="16"/>
              </w:rPr>
            </w:pPr>
            <w:r w:rsidRPr="000D4E7C">
              <w:rPr>
                <w:b/>
                <w:bCs/>
                <w:sz w:val="16"/>
                <w:szCs w:val="16"/>
              </w:rPr>
              <w:t>0300.01.01 - "Министерски съвет и организация на дейността му"</w:t>
            </w:r>
          </w:p>
        </w:tc>
        <w:tc>
          <w:tcPr>
            <w:tcW w:w="850" w:type="dxa"/>
            <w:tcBorders>
              <w:top w:val="nil"/>
              <w:left w:val="nil"/>
              <w:bottom w:val="single" w:sz="4" w:space="0" w:color="auto"/>
              <w:right w:val="single" w:sz="4" w:space="0" w:color="auto"/>
            </w:tcBorders>
            <w:shd w:val="clear" w:color="000000" w:fill="FFCC99"/>
            <w:vAlign w:val="bottom"/>
            <w:hideMark/>
          </w:tcPr>
          <w:p w:rsidR="000D4E7C" w:rsidRPr="00E517CA" w:rsidRDefault="000D4E7C" w:rsidP="000D4E7C">
            <w:pPr>
              <w:jc w:val="center"/>
              <w:rPr>
                <w:b/>
                <w:bCs/>
                <w:sz w:val="16"/>
                <w:szCs w:val="16"/>
              </w:rPr>
            </w:pPr>
            <w:r w:rsidRPr="000D4E7C">
              <w:rPr>
                <w:b/>
                <w:bCs/>
                <w:sz w:val="16"/>
                <w:szCs w:val="16"/>
              </w:rPr>
              <w:t xml:space="preserve"> 2022</w:t>
            </w:r>
            <w:r w:rsidR="00E517CA">
              <w:rPr>
                <w:b/>
                <w:bCs/>
                <w:sz w:val="16"/>
                <w:szCs w:val="16"/>
                <w:lang w:val="en-US"/>
              </w:rPr>
              <w:t xml:space="preserve"> </w:t>
            </w:r>
            <w:r w:rsidR="00E517CA">
              <w:rPr>
                <w:b/>
                <w:bCs/>
                <w:sz w:val="16"/>
                <w:szCs w:val="16"/>
              </w:rPr>
              <w:t>г.</w:t>
            </w:r>
          </w:p>
        </w:tc>
        <w:tc>
          <w:tcPr>
            <w:tcW w:w="709"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center"/>
              <w:rPr>
                <w:b/>
                <w:bCs/>
                <w:sz w:val="16"/>
                <w:szCs w:val="16"/>
              </w:rPr>
            </w:pPr>
            <w:r w:rsidRPr="000D4E7C">
              <w:rPr>
                <w:b/>
                <w:bCs/>
                <w:sz w:val="16"/>
                <w:szCs w:val="16"/>
              </w:rPr>
              <w:t xml:space="preserve"> 2023</w:t>
            </w:r>
            <w:r w:rsidR="00E517CA">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center"/>
              <w:rPr>
                <w:b/>
                <w:bCs/>
                <w:sz w:val="16"/>
                <w:szCs w:val="16"/>
              </w:rPr>
            </w:pPr>
            <w:r w:rsidRPr="000D4E7C">
              <w:rPr>
                <w:b/>
                <w:bCs/>
                <w:sz w:val="16"/>
                <w:szCs w:val="16"/>
              </w:rPr>
              <w:t>2024 г.</w:t>
            </w:r>
          </w:p>
        </w:tc>
        <w:tc>
          <w:tcPr>
            <w:tcW w:w="708"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center"/>
              <w:rPr>
                <w:b/>
                <w:bCs/>
                <w:sz w:val="16"/>
                <w:szCs w:val="16"/>
              </w:rPr>
            </w:pPr>
            <w:r w:rsidRPr="000D4E7C">
              <w:rPr>
                <w:b/>
                <w:bCs/>
                <w:sz w:val="16"/>
                <w:szCs w:val="16"/>
              </w:rPr>
              <w:t>2025 г.</w:t>
            </w:r>
          </w:p>
        </w:tc>
        <w:tc>
          <w:tcPr>
            <w:tcW w:w="851"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center"/>
              <w:rPr>
                <w:b/>
                <w:bCs/>
                <w:sz w:val="16"/>
                <w:szCs w:val="16"/>
              </w:rPr>
            </w:pPr>
            <w:r w:rsidRPr="000D4E7C">
              <w:rPr>
                <w:b/>
                <w:bCs/>
                <w:sz w:val="16"/>
                <w:szCs w:val="16"/>
              </w:rPr>
              <w:t>2026 г.</w:t>
            </w:r>
          </w:p>
        </w:tc>
        <w:tc>
          <w:tcPr>
            <w:tcW w:w="850"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center"/>
              <w:rPr>
                <w:b/>
                <w:bCs/>
                <w:sz w:val="16"/>
                <w:szCs w:val="16"/>
              </w:rPr>
            </w:pPr>
            <w:r w:rsidRPr="000D4E7C">
              <w:rPr>
                <w:b/>
                <w:bCs/>
                <w:sz w:val="16"/>
                <w:szCs w:val="16"/>
              </w:rPr>
              <w:t>2027 г.</w:t>
            </w:r>
          </w:p>
        </w:tc>
        <w:tc>
          <w:tcPr>
            <w:tcW w:w="843"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center"/>
              <w:rPr>
                <w:b/>
                <w:bCs/>
                <w:sz w:val="16"/>
                <w:szCs w:val="16"/>
              </w:rPr>
            </w:pPr>
            <w:r w:rsidRPr="000D4E7C">
              <w:rPr>
                <w:b/>
                <w:bCs/>
                <w:sz w:val="16"/>
                <w:szCs w:val="16"/>
              </w:rPr>
              <w:t>2028 г.</w:t>
            </w:r>
          </w:p>
        </w:tc>
      </w:tr>
      <w:tr w:rsidR="00E517CA" w:rsidRPr="000D4E7C" w:rsidTr="00E517CA">
        <w:trPr>
          <w:trHeight w:val="25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D4E7C" w:rsidRPr="000D4E7C" w:rsidRDefault="000D4E7C" w:rsidP="000D4E7C">
            <w:pPr>
              <w:rPr>
                <w:b/>
                <w:bCs/>
                <w:sz w:val="16"/>
                <w:szCs w:val="16"/>
              </w:rPr>
            </w:pPr>
          </w:p>
        </w:tc>
        <w:tc>
          <w:tcPr>
            <w:tcW w:w="3969"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rPr>
                <w:i/>
                <w:iCs/>
                <w:sz w:val="16"/>
                <w:szCs w:val="16"/>
              </w:rPr>
            </w:pPr>
            <w:r w:rsidRPr="000D4E7C">
              <w:rPr>
                <w:i/>
                <w:iCs/>
                <w:sz w:val="16"/>
                <w:szCs w:val="16"/>
              </w:rPr>
              <w:t>(класификационен код и наименование на бюджетната програма)</w:t>
            </w:r>
          </w:p>
        </w:tc>
        <w:tc>
          <w:tcPr>
            <w:tcW w:w="850"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rPr>
                <w:i/>
                <w:iCs/>
                <w:sz w:val="16"/>
                <w:szCs w:val="16"/>
              </w:rPr>
            </w:pPr>
            <w:r w:rsidRPr="000D4E7C">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rPr>
                <w:i/>
                <w:iCs/>
                <w:sz w:val="16"/>
                <w:szCs w:val="16"/>
              </w:rPr>
            </w:pPr>
            <w:r w:rsidRPr="000D4E7C">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rPr>
                <w:i/>
                <w:iCs/>
                <w:sz w:val="16"/>
                <w:szCs w:val="16"/>
              </w:rPr>
            </w:pPr>
            <w:r w:rsidRPr="000D4E7C">
              <w:rPr>
                <w:i/>
                <w:iCs/>
                <w:sz w:val="16"/>
                <w:szCs w:val="16"/>
              </w:rPr>
              <w:t> </w:t>
            </w:r>
          </w:p>
        </w:tc>
        <w:tc>
          <w:tcPr>
            <w:tcW w:w="708"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rPr>
                <w:rFonts w:ascii="Arial" w:hAnsi="Arial" w:cs="Arial"/>
              </w:rPr>
            </w:pPr>
            <w:r w:rsidRPr="000D4E7C">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rPr>
                <w:rFonts w:ascii="Arial" w:hAnsi="Arial" w:cs="Arial"/>
              </w:rPr>
            </w:pPr>
            <w:r w:rsidRPr="000D4E7C">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rPr>
                <w:rFonts w:ascii="Arial" w:hAnsi="Arial" w:cs="Arial"/>
              </w:rPr>
            </w:pPr>
            <w:r w:rsidRPr="000D4E7C">
              <w:rPr>
                <w:rFonts w:ascii="Arial" w:hAnsi="Arial" w:cs="Arial"/>
              </w:rPr>
              <w:t> </w:t>
            </w:r>
          </w:p>
        </w:tc>
        <w:tc>
          <w:tcPr>
            <w:tcW w:w="843"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rPr>
                <w:rFonts w:ascii="Arial" w:hAnsi="Arial" w:cs="Arial"/>
              </w:rPr>
            </w:pPr>
            <w:r w:rsidRPr="000D4E7C">
              <w:rPr>
                <w:rFonts w:ascii="Arial" w:hAnsi="Arial" w:cs="Arial"/>
              </w:rPr>
              <w:t> </w:t>
            </w:r>
          </w:p>
        </w:tc>
      </w:tr>
      <w:tr w:rsidR="00E517CA" w:rsidRPr="000D4E7C" w:rsidTr="00E517CA">
        <w:trPr>
          <w:trHeight w:val="133"/>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i/>
                <w:iCs/>
                <w:sz w:val="16"/>
                <w:szCs w:val="16"/>
              </w:rPr>
            </w:pPr>
            <w:r w:rsidRPr="000D4E7C">
              <w:rPr>
                <w:b/>
                <w:bCs/>
                <w:i/>
                <w:i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1</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4</w:t>
            </w:r>
          </w:p>
        </w:tc>
        <w:tc>
          <w:tcPr>
            <w:tcW w:w="708" w:type="dxa"/>
            <w:tcBorders>
              <w:top w:val="nil"/>
              <w:left w:val="nil"/>
              <w:bottom w:val="single" w:sz="4" w:space="0" w:color="auto"/>
              <w:right w:val="single" w:sz="4" w:space="0" w:color="auto"/>
            </w:tcBorders>
            <w:shd w:val="clear" w:color="auto" w:fill="auto"/>
            <w:vAlign w:val="bottom"/>
            <w:hideMark/>
          </w:tcPr>
          <w:p w:rsidR="000D4E7C" w:rsidRPr="000D4E7C" w:rsidRDefault="000D4E7C" w:rsidP="000D4E7C">
            <w:pPr>
              <w:jc w:val="center"/>
              <w:rPr>
                <w:b/>
                <w:bCs/>
                <w:sz w:val="16"/>
                <w:szCs w:val="16"/>
              </w:rPr>
            </w:pPr>
            <w:r w:rsidRPr="000D4E7C">
              <w:rPr>
                <w:b/>
                <w:bCs/>
                <w:sz w:val="16"/>
                <w:szCs w:val="16"/>
              </w:rPr>
              <w:t>5</w:t>
            </w:r>
          </w:p>
        </w:tc>
        <w:tc>
          <w:tcPr>
            <w:tcW w:w="851" w:type="dxa"/>
            <w:tcBorders>
              <w:top w:val="nil"/>
              <w:left w:val="nil"/>
              <w:bottom w:val="single" w:sz="4" w:space="0" w:color="auto"/>
              <w:right w:val="single" w:sz="4" w:space="0" w:color="auto"/>
            </w:tcBorders>
            <w:shd w:val="clear" w:color="auto" w:fill="auto"/>
            <w:vAlign w:val="bottom"/>
            <w:hideMark/>
          </w:tcPr>
          <w:p w:rsidR="000D4E7C" w:rsidRPr="000D4E7C" w:rsidRDefault="000D4E7C" w:rsidP="000D4E7C">
            <w:pPr>
              <w:jc w:val="center"/>
              <w:rPr>
                <w:b/>
                <w:bCs/>
                <w:sz w:val="16"/>
                <w:szCs w:val="16"/>
              </w:rPr>
            </w:pPr>
            <w:r w:rsidRPr="000D4E7C">
              <w:rPr>
                <w:b/>
                <w:bCs/>
                <w:sz w:val="16"/>
                <w:szCs w:val="16"/>
              </w:rPr>
              <w:t>6</w:t>
            </w:r>
          </w:p>
        </w:tc>
        <w:tc>
          <w:tcPr>
            <w:tcW w:w="850" w:type="dxa"/>
            <w:tcBorders>
              <w:top w:val="nil"/>
              <w:left w:val="nil"/>
              <w:bottom w:val="single" w:sz="4" w:space="0" w:color="auto"/>
              <w:right w:val="single" w:sz="4" w:space="0" w:color="auto"/>
            </w:tcBorders>
            <w:shd w:val="clear" w:color="auto" w:fill="auto"/>
            <w:vAlign w:val="bottom"/>
            <w:hideMark/>
          </w:tcPr>
          <w:p w:rsidR="000D4E7C" w:rsidRPr="000D4E7C" w:rsidRDefault="000D4E7C" w:rsidP="000D4E7C">
            <w:pPr>
              <w:jc w:val="center"/>
              <w:rPr>
                <w:b/>
                <w:bCs/>
                <w:sz w:val="16"/>
                <w:szCs w:val="16"/>
              </w:rPr>
            </w:pPr>
            <w:r w:rsidRPr="000D4E7C">
              <w:rPr>
                <w:b/>
                <w:bCs/>
                <w:sz w:val="16"/>
                <w:szCs w:val="16"/>
              </w:rPr>
              <w:t>7</w:t>
            </w:r>
          </w:p>
        </w:tc>
        <w:tc>
          <w:tcPr>
            <w:tcW w:w="843" w:type="dxa"/>
            <w:tcBorders>
              <w:top w:val="nil"/>
              <w:left w:val="nil"/>
              <w:bottom w:val="single" w:sz="4" w:space="0" w:color="auto"/>
              <w:right w:val="single" w:sz="4" w:space="0" w:color="auto"/>
            </w:tcBorders>
            <w:shd w:val="clear" w:color="auto" w:fill="auto"/>
            <w:vAlign w:val="bottom"/>
            <w:hideMark/>
          </w:tcPr>
          <w:p w:rsidR="000D4E7C" w:rsidRPr="000D4E7C" w:rsidRDefault="000D4E7C" w:rsidP="000D4E7C">
            <w:pPr>
              <w:jc w:val="center"/>
              <w:rPr>
                <w:b/>
                <w:bCs/>
                <w:sz w:val="16"/>
                <w:szCs w:val="16"/>
              </w:rPr>
            </w:pPr>
            <w:r w:rsidRPr="000D4E7C">
              <w:rPr>
                <w:b/>
                <w:bCs/>
                <w:sz w:val="16"/>
                <w:szCs w:val="16"/>
              </w:rPr>
              <w:t>8</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І.</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b/>
                <w:bCs/>
                <w:sz w:val="16"/>
                <w:szCs w:val="16"/>
              </w:rPr>
            </w:pPr>
            <w:r w:rsidRPr="000D4E7C">
              <w:rPr>
                <w:b/>
                <w:bCs/>
                <w:sz w:val="16"/>
                <w:szCs w:val="16"/>
              </w:rPr>
              <w:t>Общо ведомствени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9 094,7</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10 233,3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10 732,7</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11 679,0</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11 718,7</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11 744,2</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11 773,3</w:t>
            </w:r>
          </w:p>
        </w:tc>
      </w:tr>
      <w:tr w:rsidR="00E517CA" w:rsidRPr="000D4E7C" w:rsidTr="005D3A9B">
        <w:trPr>
          <w:trHeight w:val="167"/>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b/>
                <w:bCs/>
                <w:sz w:val="16"/>
                <w:szCs w:val="16"/>
              </w:rPr>
            </w:pPr>
            <w:r w:rsidRPr="000D4E7C">
              <w:rPr>
                <w:b/>
                <w:bCs/>
                <w:sz w:val="16"/>
                <w:szCs w:val="16"/>
              </w:rPr>
              <w:t xml:space="preserve">   Персонал</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8 174,6</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9 137,9</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9 797,7</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10 837,5</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10 877,2</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10 902,7</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10 931,8</w:t>
            </w:r>
          </w:p>
        </w:tc>
      </w:tr>
      <w:tr w:rsidR="00E517CA" w:rsidRPr="000D4E7C" w:rsidTr="005D3A9B">
        <w:trPr>
          <w:trHeight w:val="113"/>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b/>
                <w:bCs/>
                <w:sz w:val="16"/>
                <w:szCs w:val="16"/>
              </w:rPr>
            </w:pPr>
            <w:r w:rsidRPr="000D4E7C">
              <w:rPr>
                <w:b/>
                <w:bCs/>
                <w:sz w:val="16"/>
                <w:szCs w:val="16"/>
              </w:rPr>
              <w:t xml:space="preserve">   Издръжка</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871,3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956,2</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935,0</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841,5</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841,5</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841,5</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841,5</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b/>
                <w:bCs/>
                <w:sz w:val="16"/>
                <w:szCs w:val="16"/>
              </w:rPr>
            </w:pPr>
            <w:r w:rsidRPr="000D4E7C">
              <w:rPr>
                <w:b/>
                <w:bCs/>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48,8</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139,2</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5D3A9B">
        <w:trPr>
          <w:trHeight w:val="107"/>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1</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ind w:firstLineChars="300" w:firstLine="480"/>
              <w:rPr>
                <w:b/>
                <w:bCs/>
                <w:sz w:val="16"/>
                <w:szCs w:val="16"/>
              </w:rPr>
            </w:pPr>
            <w:r w:rsidRPr="000D4E7C">
              <w:rPr>
                <w:b/>
                <w:bCs/>
                <w:sz w:val="16"/>
                <w:szCs w:val="16"/>
              </w:rPr>
              <w:t>Ведомствени разходи по бюджета на ПРБ:</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9 094,7</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10 233,3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10 732,7</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11 679,0</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11 718,7</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11 744,2</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11 773,3</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ind w:firstLineChars="300" w:firstLine="480"/>
              <w:rPr>
                <w:sz w:val="16"/>
                <w:szCs w:val="16"/>
              </w:rPr>
            </w:pPr>
            <w:r w:rsidRPr="000D4E7C">
              <w:rPr>
                <w:sz w:val="16"/>
                <w:szCs w:val="16"/>
              </w:rPr>
              <w:t xml:space="preserve">   Персонал</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8 174,6</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9 137,9</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9 797,7</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10 837,5</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10 877,2</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10 902,7</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10 931,8</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ind w:firstLineChars="300" w:firstLine="480"/>
              <w:rPr>
                <w:sz w:val="16"/>
                <w:szCs w:val="16"/>
              </w:rPr>
            </w:pPr>
            <w:r w:rsidRPr="000D4E7C">
              <w:rPr>
                <w:sz w:val="16"/>
                <w:szCs w:val="16"/>
              </w:rPr>
              <w:t xml:space="preserve">   Издръжка</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871,3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956,2</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935,0</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841,5</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841,5</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841,5</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841,5</w:t>
            </w:r>
          </w:p>
        </w:tc>
      </w:tr>
      <w:tr w:rsidR="00E517CA" w:rsidRPr="000D4E7C" w:rsidTr="005D3A9B">
        <w:trPr>
          <w:trHeight w:val="87"/>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ind w:firstLineChars="300" w:firstLine="480"/>
              <w:rPr>
                <w:sz w:val="16"/>
                <w:szCs w:val="16"/>
              </w:rPr>
            </w:pPr>
            <w:r w:rsidRPr="000D4E7C">
              <w:rPr>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48,8</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sz w:val="16"/>
                <w:szCs w:val="16"/>
              </w:rPr>
            </w:pPr>
            <w:r w:rsidRPr="000D4E7C">
              <w:rPr>
                <w:sz w:val="16"/>
                <w:szCs w:val="16"/>
              </w:rPr>
              <w:t>139,2</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sz w:val="16"/>
                <w:szCs w:val="16"/>
              </w:rPr>
            </w:pPr>
            <w:r w:rsidRPr="000D4E7C">
              <w:rPr>
                <w:sz w:val="16"/>
                <w:szCs w:val="16"/>
              </w:rPr>
              <w:t> </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ind w:firstLineChars="300" w:firstLine="480"/>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2</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ind w:firstLineChars="300" w:firstLine="480"/>
              <w:rPr>
                <w:b/>
                <w:bCs/>
                <w:sz w:val="16"/>
                <w:szCs w:val="16"/>
              </w:rPr>
            </w:pPr>
            <w:r w:rsidRPr="000D4E7C">
              <w:rPr>
                <w:b/>
                <w:bCs/>
                <w:sz w:val="16"/>
                <w:szCs w:val="16"/>
              </w:rPr>
              <w:t>Ведомствени разходи по други бюджети и сметки за средства от ЕС:</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ind w:firstLineChars="300" w:firstLine="480"/>
              <w:rPr>
                <w:sz w:val="16"/>
                <w:szCs w:val="16"/>
              </w:rPr>
            </w:pPr>
            <w:r w:rsidRPr="000D4E7C">
              <w:rPr>
                <w:sz w:val="16"/>
                <w:szCs w:val="16"/>
              </w:rPr>
              <w:t xml:space="preserve">   Персонал</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5D3A9B">
        <w:trPr>
          <w:trHeight w:val="129"/>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ind w:firstLineChars="300" w:firstLine="480"/>
              <w:rPr>
                <w:sz w:val="16"/>
                <w:szCs w:val="16"/>
              </w:rPr>
            </w:pPr>
            <w:r w:rsidRPr="000D4E7C">
              <w:rPr>
                <w:sz w:val="16"/>
                <w:szCs w:val="16"/>
              </w:rPr>
              <w:t xml:space="preserve">   Издръжка</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5D3A9B">
        <w:trPr>
          <w:trHeight w:val="61"/>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ind w:firstLineChars="300" w:firstLine="480"/>
              <w:rPr>
                <w:sz w:val="16"/>
                <w:szCs w:val="16"/>
              </w:rPr>
            </w:pPr>
            <w:r w:rsidRPr="000D4E7C">
              <w:rPr>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5D3A9B">
        <w:trPr>
          <w:trHeight w:val="164"/>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ind w:firstLineChars="200" w:firstLine="320"/>
              <w:rPr>
                <w:sz w:val="16"/>
                <w:szCs w:val="16"/>
              </w:rPr>
            </w:pPr>
            <w:r w:rsidRPr="000D4E7C">
              <w:rPr>
                <w:sz w:val="16"/>
                <w:szCs w:val="16"/>
              </w:rPr>
              <w:t xml:space="preserve">От тях за: *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sz w:val="16"/>
                <w:szCs w:val="16"/>
              </w:rPr>
            </w:pPr>
            <w:r w:rsidRPr="000D4E7C">
              <w:rPr>
                <w:sz w:val="16"/>
                <w:szCs w:val="16"/>
              </w:rPr>
              <w:t> </w:t>
            </w:r>
          </w:p>
        </w:tc>
        <w:tc>
          <w:tcPr>
            <w:tcW w:w="3969" w:type="dxa"/>
            <w:tcBorders>
              <w:top w:val="nil"/>
              <w:left w:val="nil"/>
              <w:bottom w:val="single" w:sz="4" w:space="0" w:color="auto"/>
              <w:right w:val="single" w:sz="4" w:space="0" w:color="auto"/>
            </w:tcBorders>
            <w:shd w:val="clear" w:color="auto" w:fill="auto"/>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27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i/>
                <w:iCs/>
                <w:sz w:val="16"/>
                <w:szCs w:val="16"/>
              </w:rPr>
            </w:pPr>
            <w:r w:rsidRPr="000D4E7C">
              <w:rPr>
                <w:b/>
                <w:bCs/>
                <w:i/>
                <w:iCs/>
                <w:sz w:val="16"/>
                <w:szCs w:val="16"/>
              </w:rPr>
              <w:t xml:space="preserve">Администрирани разходни параграфи </w:t>
            </w:r>
            <w:r w:rsidRPr="000D4E7C">
              <w:rPr>
                <w:rFonts w:ascii="Arial" w:hAnsi="Arial" w:cs="Arial"/>
                <w:sz w:val="16"/>
                <w:szCs w:val="16"/>
              </w:rPr>
              <w:t>**</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i/>
                <w:iCs/>
                <w:sz w:val="16"/>
                <w:szCs w:val="16"/>
              </w:rPr>
            </w:pPr>
            <w:r w:rsidRPr="000D4E7C">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i/>
                <w:iCs/>
                <w:sz w:val="16"/>
                <w:szCs w:val="16"/>
              </w:rPr>
            </w:pPr>
            <w:r w:rsidRPr="000D4E7C">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i/>
                <w:iCs/>
                <w:sz w:val="16"/>
                <w:szCs w:val="16"/>
              </w:rPr>
            </w:pPr>
            <w:r w:rsidRPr="000D4E7C">
              <w:rPr>
                <w:b/>
                <w:bCs/>
                <w:i/>
                <w:i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34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ІІ.</w:t>
            </w:r>
          </w:p>
        </w:tc>
        <w:tc>
          <w:tcPr>
            <w:tcW w:w="3969"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rPr>
                <w:b/>
                <w:bCs/>
                <w:sz w:val="16"/>
                <w:szCs w:val="16"/>
              </w:rPr>
            </w:pPr>
            <w:r w:rsidRPr="000D4E7C">
              <w:rPr>
                <w:b/>
                <w:bCs/>
                <w:sz w:val="16"/>
                <w:szCs w:val="16"/>
              </w:rPr>
              <w:t>Администрирани разходни параграфи по бюджета на ПРБ</w:t>
            </w:r>
          </w:p>
        </w:tc>
        <w:tc>
          <w:tcPr>
            <w:tcW w:w="850"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jc w:val="right"/>
              <w:rPr>
                <w:b/>
                <w:bCs/>
                <w:sz w:val="16"/>
                <w:szCs w:val="16"/>
              </w:rPr>
            </w:pPr>
            <w:r w:rsidRPr="000D4E7C">
              <w:rPr>
                <w:b/>
                <w:bCs/>
                <w:sz w:val="16"/>
                <w:szCs w:val="16"/>
              </w:rPr>
              <w:t>4 805,6</w:t>
            </w:r>
          </w:p>
        </w:tc>
        <w:tc>
          <w:tcPr>
            <w:tcW w:w="709"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jc w:val="right"/>
              <w:rPr>
                <w:b/>
                <w:bCs/>
                <w:sz w:val="16"/>
                <w:szCs w:val="16"/>
              </w:rPr>
            </w:pPr>
            <w:r w:rsidRPr="000D4E7C">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jc w:val="right"/>
              <w:rPr>
                <w:b/>
                <w:bCs/>
                <w:sz w:val="16"/>
                <w:szCs w:val="16"/>
              </w:rPr>
            </w:pPr>
            <w:r w:rsidRPr="000D4E7C">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jc w:val="right"/>
              <w:rPr>
                <w:b/>
                <w:bCs/>
                <w:sz w:val="16"/>
                <w:szCs w:val="16"/>
              </w:rPr>
            </w:pPr>
            <w:r w:rsidRPr="000D4E7C">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jc w:val="right"/>
              <w:rPr>
                <w:b/>
                <w:bCs/>
                <w:sz w:val="16"/>
                <w:szCs w:val="16"/>
              </w:rPr>
            </w:pPr>
            <w:r w:rsidRPr="000D4E7C">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jc w:val="right"/>
              <w:rPr>
                <w:b/>
                <w:bCs/>
                <w:sz w:val="16"/>
                <w:szCs w:val="16"/>
              </w:rPr>
            </w:pPr>
            <w:r w:rsidRPr="000D4E7C">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center"/>
            <w:hideMark/>
          </w:tcPr>
          <w:p w:rsidR="000D4E7C" w:rsidRPr="000D4E7C" w:rsidRDefault="000D4E7C" w:rsidP="000D4E7C">
            <w:pPr>
              <w:jc w:val="right"/>
              <w:rPr>
                <w:b/>
                <w:bCs/>
                <w:sz w:val="16"/>
                <w:szCs w:val="16"/>
              </w:rPr>
            </w:pPr>
            <w:r w:rsidRPr="000D4E7C">
              <w:rPr>
                <w:b/>
                <w:bCs/>
                <w:sz w:val="16"/>
                <w:szCs w:val="16"/>
              </w:rPr>
              <w:t>0,0</w:t>
            </w:r>
          </w:p>
        </w:tc>
      </w:tr>
      <w:tr w:rsidR="00E517CA" w:rsidRPr="000D4E7C"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sz w:val="16"/>
                <w:szCs w:val="16"/>
              </w:rPr>
            </w:pPr>
            <w:r w:rsidRPr="000D4E7C">
              <w:rPr>
                <w:sz w:val="16"/>
                <w:szCs w:val="16"/>
              </w:rPr>
              <w:t>1</w:t>
            </w:r>
          </w:p>
        </w:tc>
        <w:tc>
          <w:tcPr>
            <w:tcW w:w="3969" w:type="dxa"/>
            <w:tcBorders>
              <w:top w:val="nil"/>
              <w:left w:val="nil"/>
              <w:bottom w:val="single" w:sz="4" w:space="0" w:color="auto"/>
              <w:right w:val="single" w:sz="4" w:space="0" w:color="auto"/>
            </w:tcBorders>
            <w:shd w:val="clear" w:color="000000" w:fill="FFFFFF"/>
            <w:vAlign w:val="bottom"/>
            <w:hideMark/>
          </w:tcPr>
          <w:p w:rsidR="000D4E7C" w:rsidRPr="000D4E7C" w:rsidRDefault="000D4E7C" w:rsidP="000D4E7C">
            <w:pPr>
              <w:rPr>
                <w:sz w:val="16"/>
                <w:szCs w:val="16"/>
              </w:rPr>
            </w:pPr>
            <w:r w:rsidRPr="000D4E7C">
              <w:rPr>
                <w:sz w:val="16"/>
                <w:szCs w:val="16"/>
              </w:rPr>
              <w:t>Предоставени подкрепи на фондации и сдружения с нестопанска цел</w:t>
            </w:r>
          </w:p>
        </w:tc>
        <w:tc>
          <w:tcPr>
            <w:tcW w:w="850"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jc w:val="right"/>
              <w:rPr>
                <w:sz w:val="16"/>
                <w:szCs w:val="16"/>
              </w:rPr>
            </w:pPr>
            <w:r w:rsidRPr="000D4E7C">
              <w:rPr>
                <w:sz w:val="16"/>
                <w:szCs w:val="16"/>
              </w:rPr>
              <w:t>4,3</w:t>
            </w:r>
          </w:p>
        </w:tc>
        <w:tc>
          <w:tcPr>
            <w:tcW w:w="709" w:type="dxa"/>
            <w:tcBorders>
              <w:top w:val="nil"/>
              <w:left w:val="nil"/>
              <w:bottom w:val="single" w:sz="4" w:space="0" w:color="auto"/>
              <w:right w:val="single" w:sz="4" w:space="0" w:color="auto"/>
            </w:tcBorders>
            <w:shd w:val="clear" w:color="000000" w:fill="FFFFFF"/>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450"/>
        </w:trPr>
        <w:tc>
          <w:tcPr>
            <w:tcW w:w="426" w:type="dxa"/>
            <w:tcBorders>
              <w:top w:val="nil"/>
              <w:left w:val="single" w:sz="4" w:space="0" w:color="auto"/>
              <w:bottom w:val="single" w:sz="4" w:space="0" w:color="auto"/>
              <w:right w:val="single" w:sz="4" w:space="0" w:color="auto"/>
            </w:tcBorders>
            <w:shd w:val="clear" w:color="000000" w:fill="FFFFFF"/>
            <w:noWrap/>
            <w:vAlign w:val="bottom"/>
            <w:hideMark/>
          </w:tcPr>
          <w:p w:rsidR="000D4E7C" w:rsidRPr="000D4E7C" w:rsidRDefault="000D4E7C" w:rsidP="000D4E7C">
            <w:pPr>
              <w:jc w:val="center"/>
              <w:rPr>
                <w:sz w:val="16"/>
                <w:szCs w:val="16"/>
              </w:rPr>
            </w:pPr>
            <w:r w:rsidRPr="000D4E7C">
              <w:rPr>
                <w:sz w:val="16"/>
                <w:szCs w:val="16"/>
              </w:rPr>
              <w:t>2</w:t>
            </w:r>
          </w:p>
        </w:tc>
        <w:tc>
          <w:tcPr>
            <w:tcW w:w="3969" w:type="dxa"/>
            <w:tcBorders>
              <w:top w:val="nil"/>
              <w:left w:val="nil"/>
              <w:bottom w:val="single" w:sz="4" w:space="0" w:color="auto"/>
              <w:right w:val="single" w:sz="4" w:space="0" w:color="auto"/>
            </w:tcBorders>
            <w:shd w:val="clear" w:color="000000" w:fill="FFFFFF"/>
            <w:vAlign w:val="center"/>
            <w:hideMark/>
          </w:tcPr>
          <w:p w:rsidR="000D4E7C" w:rsidRPr="000D4E7C" w:rsidRDefault="000D4E7C" w:rsidP="000D4E7C">
            <w:pPr>
              <w:rPr>
                <w:sz w:val="16"/>
                <w:szCs w:val="16"/>
              </w:rPr>
            </w:pPr>
            <w:r w:rsidRPr="000D4E7C">
              <w:rPr>
                <w:sz w:val="16"/>
                <w:szCs w:val="16"/>
              </w:rPr>
              <w:t>Разходи за лица, търсещи временна закрила в Република България вследствие на военните действия в Украйна</w:t>
            </w:r>
          </w:p>
        </w:tc>
        <w:tc>
          <w:tcPr>
            <w:tcW w:w="850"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jc w:val="right"/>
              <w:rPr>
                <w:sz w:val="16"/>
                <w:szCs w:val="16"/>
              </w:rPr>
            </w:pPr>
            <w:r w:rsidRPr="000D4E7C">
              <w:rPr>
                <w:sz w:val="16"/>
                <w:szCs w:val="16"/>
              </w:rPr>
              <w:t>4 801,3</w:t>
            </w:r>
          </w:p>
        </w:tc>
        <w:tc>
          <w:tcPr>
            <w:tcW w:w="709" w:type="dxa"/>
            <w:tcBorders>
              <w:top w:val="nil"/>
              <w:left w:val="nil"/>
              <w:bottom w:val="single" w:sz="4" w:space="0" w:color="auto"/>
              <w:right w:val="single" w:sz="4" w:space="0" w:color="auto"/>
            </w:tcBorders>
            <w:shd w:val="clear" w:color="000000" w:fill="FFFFFF"/>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000000" w:fill="FFFFFF"/>
            <w:noWrap/>
            <w:vAlign w:val="bottom"/>
            <w:hideMark/>
          </w:tcPr>
          <w:p w:rsidR="000D4E7C" w:rsidRPr="000D4E7C" w:rsidRDefault="000D4E7C" w:rsidP="000D4E7C">
            <w:pPr>
              <w:rPr>
                <w:sz w:val="16"/>
                <w:szCs w:val="16"/>
              </w:rPr>
            </w:pPr>
            <w:r w:rsidRPr="000D4E7C">
              <w:rPr>
                <w:sz w:val="16"/>
                <w:szCs w:val="16"/>
              </w:rPr>
              <w:t> </w:t>
            </w:r>
          </w:p>
        </w:tc>
      </w:tr>
      <w:tr w:rsidR="00E517CA" w:rsidRPr="000D4E7C" w:rsidTr="005D3A9B">
        <w:trPr>
          <w:trHeight w:val="79"/>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43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ІІІ.</w:t>
            </w:r>
          </w:p>
        </w:tc>
        <w:tc>
          <w:tcPr>
            <w:tcW w:w="3969"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rPr>
                <w:b/>
                <w:bCs/>
                <w:sz w:val="16"/>
                <w:szCs w:val="16"/>
              </w:rPr>
            </w:pPr>
            <w:r w:rsidRPr="000D4E7C">
              <w:rPr>
                <w:b/>
                <w:bCs/>
                <w:sz w:val="16"/>
                <w:szCs w:val="16"/>
              </w:rPr>
              <w:t>Администрирани разходни параграфи по други бюджети и сметки за средства от ЕС</w:t>
            </w:r>
          </w:p>
        </w:tc>
        <w:tc>
          <w:tcPr>
            <w:tcW w:w="850"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right"/>
              <w:rPr>
                <w:b/>
                <w:bCs/>
                <w:sz w:val="16"/>
                <w:szCs w:val="16"/>
              </w:rPr>
            </w:pPr>
            <w:r w:rsidRPr="000D4E7C">
              <w:rPr>
                <w:b/>
                <w:bCs/>
                <w:sz w:val="16"/>
                <w:szCs w:val="16"/>
              </w:rPr>
              <w:t>0,0</w:t>
            </w:r>
          </w:p>
        </w:tc>
        <w:tc>
          <w:tcPr>
            <w:tcW w:w="709"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right"/>
              <w:rPr>
                <w:b/>
                <w:bCs/>
                <w:sz w:val="16"/>
                <w:szCs w:val="16"/>
              </w:rPr>
            </w:pPr>
            <w:r w:rsidRPr="000D4E7C">
              <w:rPr>
                <w:b/>
                <w:bCs/>
                <w:sz w:val="16"/>
                <w:szCs w:val="16"/>
              </w:rPr>
              <w:t>0,0</w:t>
            </w:r>
          </w:p>
        </w:tc>
        <w:tc>
          <w:tcPr>
            <w:tcW w:w="709"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right"/>
              <w:rPr>
                <w:b/>
                <w:bCs/>
                <w:sz w:val="16"/>
                <w:szCs w:val="16"/>
              </w:rPr>
            </w:pPr>
            <w:r w:rsidRPr="000D4E7C">
              <w:rPr>
                <w:b/>
                <w:bCs/>
                <w:sz w:val="16"/>
                <w:szCs w:val="16"/>
              </w:rPr>
              <w:t>0,0</w:t>
            </w:r>
          </w:p>
        </w:tc>
        <w:tc>
          <w:tcPr>
            <w:tcW w:w="708"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right"/>
              <w:rPr>
                <w:b/>
                <w:bCs/>
                <w:sz w:val="16"/>
                <w:szCs w:val="16"/>
              </w:rPr>
            </w:pPr>
            <w:r w:rsidRPr="000D4E7C">
              <w:rPr>
                <w:b/>
                <w:bCs/>
                <w:sz w:val="16"/>
                <w:szCs w:val="16"/>
              </w:rPr>
              <w:t>0,0</w:t>
            </w:r>
          </w:p>
        </w:tc>
        <w:tc>
          <w:tcPr>
            <w:tcW w:w="851"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right"/>
              <w:rPr>
                <w:b/>
                <w:bCs/>
                <w:sz w:val="16"/>
                <w:szCs w:val="16"/>
              </w:rPr>
            </w:pPr>
            <w:r w:rsidRPr="000D4E7C">
              <w:rPr>
                <w:b/>
                <w:bCs/>
                <w:sz w:val="16"/>
                <w:szCs w:val="16"/>
              </w:rPr>
              <w:t>0,0</w:t>
            </w:r>
          </w:p>
        </w:tc>
        <w:tc>
          <w:tcPr>
            <w:tcW w:w="850"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right"/>
              <w:rPr>
                <w:b/>
                <w:bCs/>
                <w:sz w:val="16"/>
                <w:szCs w:val="16"/>
              </w:rPr>
            </w:pPr>
            <w:r w:rsidRPr="000D4E7C">
              <w:rPr>
                <w:b/>
                <w:bCs/>
                <w:sz w:val="16"/>
                <w:szCs w:val="16"/>
              </w:rPr>
              <w:t>0,0</w:t>
            </w:r>
          </w:p>
        </w:tc>
        <w:tc>
          <w:tcPr>
            <w:tcW w:w="843" w:type="dxa"/>
            <w:tcBorders>
              <w:top w:val="nil"/>
              <w:left w:val="nil"/>
              <w:bottom w:val="single" w:sz="4" w:space="0" w:color="auto"/>
              <w:right w:val="single" w:sz="4" w:space="0" w:color="auto"/>
            </w:tcBorders>
            <w:shd w:val="clear" w:color="000000" w:fill="FFCC99"/>
            <w:vAlign w:val="bottom"/>
            <w:hideMark/>
          </w:tcPr>
          <w:p w:rsidR="000D4E7C" w:rsidRPr="000D4E7C" w:rsidRDefault="000D4E7C" w:rsidP="000D4E7C">
            <w:pPr>
              <w:jc w:val="right"/>
              <w:rPr>
                <w:b/>
                <w:bCs/>
                <w:sz w:val="16"/>
                <w:szCs w:val="16"/>
              </w:rPr>
            </w:pPr>
            <w:r w:rsidRPr="000D4E7C">
              <w:rPr>
                <w:b/>
                <w:bCs/>
                <w:sz w:val="16"/>
                <w:szCs w:val="16"/>
              </w:rPr>
              <w:t>0,0</w:t>
            </w:r>
          </w:p>
        </w:tc>
      </w:tr>
      <w:tr w:rsidR="00E517CA" w:rsidRPr="000D4E7C" w:rsidTr="005D3A9B">
        <w:trPr>
          <w:trHeight w:val="14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b/>
                <w:bCs/>
                <w:sz w:val="16"/>
                <w:szCs w:val="16"/>
              </w:rPr>
            </w:pPr>
            <w:r w:rsidRPr="000D4E7C">
              <w:rPr>
                <w:b/>
                <w:bCs/>
                <w:sz w:val="16"/>
                <w:szCs w:val="16"/>
              </w:rPr>
              <w:t>Общо администрирани разходи (ІІ.+ІІІ.):</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4 805,6</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0,0</w:t>
            </w:r>
          </w:p>
        </w:tc>
      </w:tr>
      <w:tr w:rsidR="00E517CA" w:rsidRPr="000D4E7C" w:rsidTr="005D3A9B">
        <w:trPr>
          <w:trHeight w:val="109"/>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b/>
                <w:bCs/>
                <w:sz w:val="16"/>
                <w:szCs w:val="16"/>
              </w:rPr>
            </w:pPr>
            <w:r w:rsidRPr="000D4E7C">
              <w:rPr>
                <w:b/>
                <w:bCs/>
                <w:sz w:val="16"/>
                <w:szCs w:val="16"/>
              </w:rPr>
              <w:t>Общо разходи по бюджета (І.1+ІІ.):</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13 900,3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10 233,3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10 732,7</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11 679,0</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11 718,7</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11 744,2</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11 773,3</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b/>
                <w:bCs/>
                <w:sz w:val="16"/>
                <w:szCs w:val="16"/>
              </w:rPr>
            </w:pPr>
            <w:r w:rsidRPr="000D4E7C">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rPr>
                <w:b/>
                <w:bCs/>
                <w:sz w:val="16"/>
                <w:szCs w:val="16"/>
              </w:rPr>
            </w:pPr>
            <w:r w:rsidRPr="000D4E7C">
              <w:rPr>
                <w:b/>
                <w:bCs/>
                <w:sz w:val="16"/>
                <w:szCs w:val="16"/>
              </w:rPr>
              <w:t>Общо разходи (І.+ІІ.+ІІІ.):</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13 900,3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10 233,3</w:t>
            </w:r>
          </w:p>
        </w:tc>
        <w:tc>
          <w:tcPr>
            <w:tcW w:w="709"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10 732,7</w:t>
            </w:r>
          </w:p>
        </w:tc>
        <w:tc>
          <w:tcPr>
            <w:tcW w:w="708"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11 679,0</w:t>
            </w:r>
          </w:p>
        </w:tc>
        <w:tc>
          <w:tcPr>
            <w:tcW w:w="851"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11 718,7</w:t>
            </w:r>
          </w:p>
        </w:tc>
        <w:tc>
          <w:tcPr>
            <w:tcW w:w="850"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11 744,2</w:t>
            </w:r>
          </w:p>
        </w:tc>
        <w:tc>
          <w:tcPr>
            <w:tcW w:w="843" w:type="dxa"/>
            <w:tcBorders>
              <w:top w:val="nil"/>
              <w:left w:val="nil"/>
              <w:bottom w:val="single" w:sz="4" w:space="0" w:color="auto"/>
              <w:right w:val="single" w:sz="4" w:space="0" w:color="auto"/>
            </w:tcBorders>
            <w:shd w:val="clear" w:color="000000" w:fill="FFCC99"/>
            <w:noWrap/>
            <w:vAlign w:val="bottom"/>
            <w:hideMark/>
          </w:tcPr>
          <w:p w:rsidR="000D4E7C" w:rsidRPr="000D4E7C" w:rsidRDefault="000D4E7C" w:rsidP="000D4E7C">
            <w:pPr>
              <w:jc w:val="right"/>
              <w:rPr>
                <w:b/>
                <w:bCs/>
                <w:sz w:val="16"/>
                <w:szCs w:val="16"/>
              </w:rPr>
            </w:pPr>
            <w:r w:rsidRPr="000D4E7C">
              <w:rPr>
                <w:b/>
                <w:bCs/>
                <w:sz w:val="16"/>
                <w:szCs w:val="16"/>
              </w:rPr>
              <w:t>11 773,3</w:t>
            </w:r>
          </w:p>
        </w:tc>
      </w:tr>
      <w:tr w:rsidR="00E517CA" w:rsidRPr="000D4E7C" w:rsidTr="005D3A9B">
        <w:trPr>
          <w:trHeight w:val="6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 </w:t>
            </w:r>
          </w:p>
        </w:tc>
      </w:tr>
      <w:tr w:rsidR="00E517CA" w:rsidRPr="000D4E7C"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0D4E7C" w:rsidRPr="000D4E7C" w:rsidRDefault="000D4E7C" w:rsidP="000D4E7C">
            <w:pPr>
              <w:jc w:val="center"/>
              <w:rPr>
                <w:b/>
                <w:bCs/>
                <w:sz w:val="16"/>
                <w:szCs w:val="16"/>
              </w:rPr>
            </w:pPr>
            <w:r w:rsidRPr="000D4E7C">
              <w:rPr>
                <w:b/>
                <w:bCs/>
                <w:sz w:val="16"/>
                <w:szCs w:val="16"/>
              </w:rPr>
              <w:t> </w:t>
            </w:r>
          </w:p>
        </w:tc>
        <w:tc>
          <w:tcPr>
            <w:tcW w:w="396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rPr>
                <w:sz w:val="16"/>
                <w:szCs w:val="16"/>
              </w:rPr>
            </w:pPr>
            <w:r w:rsidRPr="000D4E7C">
              <w:rPr>
                <w:sz w:val="16"/>
                <w:szCs w:val="16"/>
              </w:rPr>
              <w:t>Численост на щатния персонал</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right"/>
              <w:rPr>
                <w:sz w:val="16"/>
                <w:szCs w:val="16"/>
              </w:rPr>
            </w:pPr>
            <w:r w:rsidRPr="000D4E7C">
              <w:rPr>
                <w:sz w:val="16"/>
                <w:szCs w:val="16"/>
              </w:rPr>
              <w:t>121</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right"/>
              <w:rPr>
                <w:sz w:val="16"/>
                <w:szCs w:val="16"/>
              </w:rPr>
            </w:pPr>
            <w:r w:rsidRPr="000D4E7C">
              <w:rPr>
                <w:sz w:val="16"/>
                <w:szCs w:val="16"/>
              </w:rPr>
              <w:t>112</w:t>
            </w:r>
          </w:p>
        </w:tc>
        <w:tc>
          <w:tcPr>
            <w:tcW w:w="709"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right"/>
              <w:rPr>
                <w:sz w:val="16"/>
                <w:szCs w:val="16"/>
              </w:rPr>
            </w:pPr>
            <w:r w:rsidRPr="000D4E7C">
              <w:rPr>
                <w:sz w:val="16"/>
                <w:szCs w:val="16"/>
              </w:rPr>
              <w:t>131</w:t>
            </w:r>
          </w:p>
        </w:tc>
        <w:tc>
          <w:tcPr>
            <w:tcW w:w="708"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right"/>
              <w:rPr>
                <w:sz w:val="16"/>
                <w:szCs w:val="16"/>
              </w:rPr>
            </w:pPr>
            <w:r w:rsidRPr="000D4E7C">
              <w:rPr>
                <w:sz w:val="16"/>
                <w:szCs w:val="16"/>
              </w:rPr>
              <w:t>131</w:t>
            </w:r>
          </w:p>
        </w:tc>
        <w:tc>
          <w:tcPr>
            <w:tcW w:w="851"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right"/>
              <w:rPr>
                <w:sz w:val="16"/>
                <w:szCs w:val="16"/>
              </w:rPr>
            </w:pPr>
            <w:r w:rsidRPr="000D4E7C">
              <w:rPr>
                <w:sz w:val="16"/>
                <w:szCs w:val="16"/>
              </w:rPr>
              <w:t>131</w:t>
            </w:r>
          </w:p>
        </w:tc>
        <w:tc>
          <w:tcPr>
            <w:tcW w:w="850"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right"/>
              <w:rPr>
                <w:sz w:val="16"/>
                <w:szCs w:val="16"/>
              </w:rPr>
            </w:pPr>
            <w:r w:rsidRPr="000D4E7C">
              <w:rPr>
                <w:sz w:val="16"/>
                <w:szCs w:val="16"/>
              </w:rPr>
              <w:t>131</w:t>
            </w:r>
          </w:p>
        </w:tc>
        <w:tc>
          <w:tcPr>
            <w:tcW w:w="843" w:type="dxa"/>
            <w:tcBorders>
              <w:top w:val="nil"/>
              <w:left w:val="nil"/>
              <w:bottom w:val="single" w:sz="4" w:space="0" w:color="auto"/>
              <w:right w:val="single" w:sz="4" w:space="0" w:color="auto"/>
            </w:tcBorders>
            <w:shd w:val="clear" w:color="auto" w:fill="auto"/>
            <w:noWrap/>
            <w:vAlign w:val="bottom"/>
            <w:hideMark/>
          </w:tcPr>
          <w:p w:rsidR="000D4E7C" w:rsidRPr="000D4E7C" w:rsidRDefault="000D4E7C" w:rsidP="000D4E7C">
            <w:pPr>
              <w:jc w:val="right"/>
              <w:rPr>
                <w:sz w:val="16"/>
                <w:szCs w:val="16"/>
              </w:rPr>
            </w:pPr>
            <w:r w:rsidRPr="000D4E7C">
              <w:rPr>
                <w:sz w:val="16"/>
                <w:szCs w:val="16"/>
              </w:rPr>
              <w:t>131</w:t>
            </w:r>
          </w:p>
        </w:tc>
      </w:tr>
    </w:tbl>
    <w:p w:rsidR="00EF7F8F" w:rsidRPr="00F53CFC" w:rsidRDefault="00EF7F8F" w:rsidP="002D0759">
      <w:pPr>
        <w:jc w:val="both"/>
        <w:rPr>
          <w:sz w:val="24"/>
          <w:szCs w:val="24"/>
        </w:rPr>
      </w:pPr>
    </w:p>
    <w:p w:rsidR="005D3A9B" w:rsidRDefault="005D3A9B" w:rsidP="002D0759">
      <w:pPr>
        <w:jc w:val="both"/>
        <w:rPr>
          <w:sz w:val="24"/>
          <w:szCs w:val="24"/>
        </w:rPr>
      </w:pPr>
    </w:p>
    <w:p w:rsidR="004344DF" w:rsidRPr="00F53CFC" w:rsidRDefault="004344DF" w:rsidP="002D0759">
      <w:pPr>
        <w:jc w:val="both"/>
        <w:rPr>
          <w:sz w:val="24"/>
          <w:szCs w:val="24"/>
        </w:rPr>
      </w:pPr>
    </w:p>
    <w:p w:rsidR="009360DD" w:rsidRPr="00F53CFC" w:rsidRDefault="009F1311" w:rsidP="001030A1">
      <w:pPr>
        <w:pStyle w:val="Heading1"/>
        <w:keepNext w:val="0"/>
        <w:widowControl w:val="0"/>
        <w:shd w:val="clear" w:color="auto" w:fill="CCFFCC"/>
        <w:spacing w:after="120"/>
        <w:ind w:firstLine="0"/>
        <w:rPr>
          <w:caps w:val="0"/>
          <w:sz w:val="22"/>
          <w:szCs w:val="22"/>
          <w:lang w:val="bg-BG"/>
        </w:rPr>
      </w:pPr>
      <w:bookmarkStart w:id="11" w:name="_Toc244570191"/>
      <w:r w:rsidRPr="00F53CFC">
        <w:rPr>
          <w:caps w:val="0"/>
          <w:sz w:val="22"/>
          <w:szCs w:val="22"/>
          <w:lang w:val="bg-BG"/>
        </w:rPr>
        <w:t xml:space="preserve">БЮДЖЕТНА </w:t>
      </w:r>
      <w:r w:rsidR="00F20F6A" w:rsidRPr="00F53CFC">
        <w:rPr>
          <w:caps w:val="0"/>
          <w:sz w:val="22"/>
          <w:szCs w:val="22"/>
          <w:lang w:val="bg-BG"/>
        </w:rPr>
        <w:t xml:space="preserve">ПРОГРАМА </w:t>
      </w:r>
      <w:r w:rsidR="000C593A" w:rsidRPr="00F53CFC">
        <w:rPr>
          <w:caps w:val="0"/>
          <w:sz w:val="22"/>
          <w:szCs w:val="22"/>
          <w:lang w:val="bg-BG"/>
        </w:rPr>
        <w:t>0300.01.02</w:t>
      </w:r>
      <w:r w:rsidR="00F20F6A" w:rsidRPr="00F53CFC">
        <w:rPr>
          <w:caps w:val="0"/>
          <w:sz w:val="22"/>
          <w:szCs w:val="22"/>
          <w:lang w:val="bg-BG"/>
        </w:rPr>
        <w:t xml:space="preserve"> “КООРДИНАЦИЯ И </w:t>
      </w:r>
      <w:r w:rsidR="00AD1BD4" w:rsidRPr="00F53CFC">
        <w:rPr>
          <w:caps w:val="0"/>
          <w:sz w:val="22"/>
          <w:szCs w:val="22"/>
          <w:lang w:val="bg-BG"/>
        </w:rPr>
        <w:t xml:space="preserve">МОНИТОРИНГ </w:t>
      </w:r>
      <w:r w:rsidR="00F20F6A" w:rsidRPr="00F53CFC">
        <w:rPr>
          <w:caps w:val="0"/>
          <w:sz w:val="22"/>
          <w:szCs w:val="22"/>
          <w:lang w:val="bg-BG"/>
        </w:rPr>
        <w:t xml:space="preserve">НА </w:t>
      </w:r>
      <w:r w:rsidR="00AD1BD4" w:rsidRPr="00F53CFC">
        <w:rPr>
          <w:caps w:val="0"/>
          <w:sz w:val="22"/>
          <w:szCs w:val="22"/>
          <w:lang w:val="bg-BG"/>
        </w:rPr>
        <w:t>ХОРИЗОНТАЛНИ</w:t>
      </w:r>
      <w:r w:rsidR="00F20F6A" w:rsidRPr="00F53CFC">
        <w:rPr>
          <w:caps w:val="0"/>
          <w:sz w:val="22"/>
          <w:szCs w:val="22"/>
          <w:lang w:val="bg-BG"/>
        </w:rPr>
        <w:t xml:space="preserve"> ПОЛИТИКИ”</w:t>
      </w:r>
      <w:bookmarkEnd w:id="11"/>
    </w:p>
    <w:p w:rsidR="00694C22" w:rsidRPr="00F53CFC" w:rsidRDefault="00694C22" w:rsidP="00694C22">
      <w:pPr>
        <w:jc w:val="both"/>
        <w:rPr>
          <w:b/>
          <w:i/>
          <w:sz w:val="10"/>
          <w:szCs w:val="10"/>
        </w:rPr>
      </w:pPr>
    </w:p>
    <w:p w:rsidR="002F29A6" w:rsidRPr="00F53CFC" w:rsidRDefault="002F29A6" w:rsidP="00694C22">
      <w:pPr>
        <w:jc w:val="both"/>
        <w:rPr>
          <w:b/>
          <w:i/>
          <w:sz w:val="10"/>
          <w:szCs w:val="10"/>
        </w:rPr>
      </w:pPr>
    </w:p>
    <w:p w:rsidR="00CB186C" w:rsidRPr="00F53CFC" w:rsidRDefault="00CB186C" w:rsidP="00CB186C">
      <w:pPr>
        <w:jc w:val="both"/>
        <w:rPr>
          <w:b/>
          <w:i/>
          <w:sz w:val="22"/>
          <w:szCs w:val="22"/>
        </w:rPr>
      </w:pPr>
      <w:r w:rsidRPr="00F53CFC">
        <w:rPr>
          <w:b/>
          <w:i/>
          <w:sz w:val="22"/>
          <w:szCs w:val="22"/>
        </w:rPr>
        <w:t>Цели на програмата</w:t>
      </w:r>
    </w:p>
    <w:p w:rsidR="00CB186C" w:rsidRPr="00F53CFC" w:rsidRDefault="00CB186C" w:rsidP="00CB186C">
      <w:pPr>
        <w:widowControl w:val="0"/>
        <w:jc w:val="both"/>
        <w:outlineLvl w:val="0"/>
        <w:rPr>
          <w:sz w:val="22"/>
          <w:szCs w:val="22"/>
        </w:rPr>
      </w:pPr>
    </w:p>
    <w:p w:rsidR="006C43DC" w:rsidRPr="00F53CFC" w:rsidRDefault="006C43DC" w:rsidP="006C43DC">
      <w:pPr>
        <w:numPr>
          <w:ilvl w:val="0"/>
          <w:numId w:val="19"/>
        </w:numPr>
        <w:spacing w:line="276" w:lineRule="auto"/>
        <w:jc w:val="both"/>
        <w:rPr>
          <w:sz w:val="22"/>
          <w:szCs w:val="22"/>
        </w:rPr>
      </w:pPr>
      <w:r w:rsidRPr="00F53CFC">
        <w:rPr>
          <w:sz w:val="22"/>
          <w:szCs w:val="22"/>
        </w:rPr>
        <w:t xml:space="preserve">Да ръководи и осъществява мониторинг на изпълнението на ключови хоризонтални политики. </w:t>
      </w:r>
    </w:p>
    <w:p w:rsidR="006C43DC" w:rsidRPr="00F53CFC" w:rsidRDefault="006C43DC" w:rsidP="006C43DC">
      <w:pPr>
        <w:numPr>
          <w:ilvl w:val="0"/>
          <w:numId w:val="19"/>
        </w:numPr>
        <w:spacing w:line="276" w:lineRule="auto"/>
        <w:jc w:val="both"/>
        <w:rPr>
          <w:sz w:val="22"/>
          <w:szCs w:val="22"/>
        </w:rPr>
      </w:pPr>
      <w:r w:rsidRPr="00F53CFC">
        <w:rPr>
          <w:sz w:val="22"/>
          <w:szCs w:val="22"/>
        </w:rPr>
        <w:t>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Министерския съвет.</w:t>
      </w:r>
    </w:p>
    <w:p w:rsidR="006C43DC" w:rsidRPr="00F53CFC" w:rsidRDefault="006C43DC" w:rsidP="006C43DC">
      <w:pPr>
        <w:numPr>
          <w:ilvl w:val="0"/>
          <w:numId w:val="19"/>
        </w:numPr>
        <w:spacing w:line="276" w:lineRule="auto"/>
        <w:jc w:val="both"/>
        <w:rPr>
          <w:sz w:val="22"/>
          <w:szCs w:val="22"/>
        </w:rPr>
      </w:pPr>
      <w:r w:rsidRPr="00F53CFC">
        <w:rPr>
          <w:sz w:val="22"/>
          <w:szCs w:val="22"/>
        </w:rPr>
        <w:t>Да осигурява: ефективното и координирано участие на Република България в процеса на вземане на решения в Европейския съюз (ЕС); координация при изпълнението на ангажиментите, произтичащи от членството на страната в ЕС; защита на правата и интересите на Република България пред Съда на ЕС и съдействие при разрешаването на презгранични проблеми в областта на вътрешния пазар на ЕС.</w:t>
      </w:r>
    </w:p>
    <w:p w:rsidR="006C43DC" w:rsidRPr="00F53CFC" w:rsidRDefault="006C43DC" w:rsidP="006C43DC">
      <w:pPr>
        <w:numPr>
          <w:ilvl w:val="0"/>
          <w:numId w:val="19"/>
        </w:numPr>
        <w:spacing w:line="276" w:lineRule="auto"/>
        <w:jc w:val="both"/>
        <w:rPr>
          <w:sz w:val="22"/>
          <w:szCs w:val="22"/>
        </w:rPr>
      </w:pPr>
      <w:r w:rsidRPr="00F53CFC">
        <w:rPr>
          <w:sz w:val="22"/>
          <w:szCs w:val="22"/>
        </w:rPr>
        <w:lastRenderedPageBreak/>
        <w:t>Да осигурява ангажиментите на администрацията на Министерския съвет в организацията и координацията на процеса на разговори и подготвителни дейности за присъединяване на Република България към организацията за икономическо сътрудничество и развитие (ОИСР).</w:t>
      </w:r>
    </w:p>
    <w:p w:rsidR="00CB186C" w:rsidRPr="00F53CFC" w:rsidRDefault="00CB186C" w:rsidP="00CB186C">
      <w:pPr>
        <w:autoSpaceDE w:val="0"/>
        <w:autoSpaceDN w:val="0"/>
        <w:adjustRightInd w:val="0"/>
        <w:jc w:val="both"/>
        <w:rPr>
          <w:rFonts w:eastAsia="Batang"/>
          <w:sz w:val="10"/>
          <w:szCs w:val="10"/>
          <w:lang w:eastAsia="ko-KR"/>
        </w:rPr>
      </w:pPr>
    </w:p>
    <w:p w:rsidR="00CB186C" w:rsidRPr="00CF1043" w:rsidRDefault="00CB186C" w:rsidP="00CB186C">
      <w:pPr>
        <w:spacing w:before="120" w:after="120"/>
        <w:jc w:val="both"/>
        <w:rPr>
          <w:b/>
          <w:i/>
          <w:sz w:val="22"/>
          <w:szCs w:val="22"/>
          <w:lang w:val="en-US"/>
        </w:rPr>
      </w:pPr>
      <w:r w:rsidRPr="00F53CFC">
        <w:rPr>
          <w:b/>
          <w:i/>
          <w:sz w:val="22"/>
          <w:szCs w:val="22"/>
        </w:rPr>
        <w:t xml:space="preserve">Организационни структури, участващи в програмата </w:t>
      </w:r>
    </w:p>
    <w:p w:rsidR="00AE4668" w:rsidRPr="00F53CFC" w:rsidRDefault="00AE4668" w:rsidP="00AE4668">
      <w:pPr>
        <w:autoSpaceDE w:val="0"/>
        <w:autoSpaceDN w:val="0"/>
        <w:adjustRightInd w:val="0"/>
        <w:spacing w:line="276" w:lineRule="auto"/>
        <w:ind w:firstLine="567"/>
        <w:jc w:val="both"/>
        <w:rPr>
          <w:rFonts w:eastAsia="Batang"/>
          <w:sz w:val="22"/>
          <w:szCs w:val="22"/>
          <w:lang w:eastAsia="ko-KR"/>
        </w:rPr>
      </w:pPr>
      <w:r w:rsidRPr="00F53CFC">
        <w:rPr>
          <w:rFonts w:eastAsia="Batang"/>
          <w:sz w:val="22"/>
          <w:szCs w:val="22"/>
          <w:lang w:eastAsia="ko-KR"/>
        </w:rPr>
        <w:t>Дирекция „</w:t>
      </w:r>
      <w:r w:rsidR="00CF1043" w:rsidRPr="008C04EC">
        <w:rPr>
          <w:rFonts w:eastAsia="Batang"/>
          <w:sz w:val="22"/>
          <w:szCs w:val="22"/>
          <w:lang w:eastAsia="ko-KR"/>
        </w:rPr>
        <w:t>Стратегическо развитие, координация и концесии</w:t>
      </w:r>
      <w:r w:rsidRPr="00F53CFC">
        <w:rPr>
          <w:rFonts w:eastAsia="Batang"/>
          <w:sz w:val="22"/>
          <w:szCs w:val="22"/>
          <w:lang w:eastAsia="ko-KR"/>
        </w:rPr>
        <w:t>”, дирекция „Координация по въпросите на Европейския съюз”, дирекция „</w:t>
      </w:r>
      <w:r w:rsidR="00CF1043" w:rsidRPr="00CF1043">
        <w:rPr>
          <w:rFonts w:eastAsia="Batang"/>
          <w:sz w:val="22"/>
          <w:szCs w:val="22"/>
          <w:lang w:eastAsia="ko-KR"/>
        </w:rPr>
        <w:t>Координация и модернизация на администрацията</w:t>
      </w:r>
      <w:r w:rsidRPr="00F53CFC">
        <w:rPr>
          <w:rFonts w:eastAsia="Batang"/>
          <w:sz w:val="22"/>
          <w:szCs w:val="22"/>
          <w:lang w:eastAsia="ko-KR"/>
        </w:rPr>
        <w:t>”, Главен инспекторат, отдел „</w:t>
      </w:r>
      <w:r w:rsidR="00CF1043">
        <w:rPr>
          <w:rFonts w:eastAsia="Batang"/>
          <w:sz w:val="22"/>
          <w:szCs w:val="22"/>
          <w:lang w:eastAsia="ko-KR"/>
        </w:rPr>
        <w:t>Р</w:t>
      </w:r>
      <w:r w:rsidRPr="00F53CFC">
        <w:rPr>
          <w:rFonts w:eastAsia="Batang"/>
          <w:sz w:val="22"/>
          <w:szCs w:val="22"/>
          <w:lang w:eastAsia="ko-KR"/>
        </w:rPr>
        <w:t xml:space="preserve">егионална координация”, </w:t>
      </w:r>
      <w:r w:rsidRPr="00F53CFC">
        <w:rPr>
          <w:sz w:val="22"/>
          <w:szCs w:val="22"/>
        </w:rPr>
        <w:t>отдел „Сигурност на информацията</w:t>
      </w:r>
      <w:r w:rsidR="00CF1043">
        <w:rPr>
          <w:sz w:val="22"/>
          <w:szCs w:val="22"/>
        </w:rPr>
        <w:t>“</w:t>
      </w:r>
      <w:r w:rsidRPr="00F53CFC">
        <w:rPr>
          <w:sz w:val="22"/>
          <w:szCs w:val="22"/>
        </w:rPr>
        <w:t>,</w:t>
      </w:r>
      <w:r w:rsidRPr="00F53CFC">
        <w:rPr>
          <w:rFonts w:eastAsia="Batang"/>
          <w:sz w:val="22"/>
          <w:szCs w:val="22"/>
          <w:lang w:eastAsia="ko-KR"/>
        </w:rPr>
        <w:t xml:space="preserve"> отдел „Превенция и защита от домашно насилие, сътрудничество по етнически и интеграционни въпроси и взаимодействие с гражданското общество“, Секретариат на Националния съвет за тристранно сътрудничество, Секретариат на Междуведомствения съвет по отбранителна индустрия и сигурност на доставките, Секретариат на Съвета по сигурността.</w:t>
      </w:r>
    </w:p>
    <w:p w:rsidR="00CB186C" w:rsidRPr="00F53CFC" w:rsidRDefault="00CB186C" w:rsidP="00CB186C">
      <w:pPr>
        <w:spacing w:before="120" w:after="120"/>
        <w:jc w:val="both"/>
        <w:rPr>
          <w:b/>
          <w:i/>
          <w:sz w:val="22"/>
          <w:szCs w:val="22"/>
        </w:rPr>
      </w:pPr>
      <w:r w:rsidRPr="00F53CFC">
        <w:rPr>
          <w:b/>
          <w:i/>
          <w:sz w:val="22"/>
          <w:szCs w:val="22"/>
        </w:rPr>
        <w:t>Отговорност за изпълнението на програмата</w:t>
      </w:r>
    </w:p>
    <w:p w:rsidR="00CB186C" w:rsidRPr="00F53CFC" w:rsidRDefault="00AE4668" w:rsidP="00AE4668">
      <w:pPr>
        <w:autoSpaceDE w:val="0"/>
        <w:autoSpaceDN w:val="0"/>
        <w:adjustRightInd w:val="0"/>
        <w:spacing w:line="276" w:lineRule="auto"/>
        <w:ind w:firstLine="567"/>
        <w:jc w:val="both"/>
        <w:rPr>
          <w:rFonts w:eastAsia="Batang"/>
          <w:sz w:val="22"/>
          <w:szCs w:val="22"/>
          <w:lang w:eastAsia="ko-KR"/>
        </w:rPr>
      </w:pPr>
      <w:r w:rsidRPr="00F53CFC">
        <w:rPr>
          <w:rFonts w:eastAsia="Batang"/>
          <w:sz w:val="22"/>
          <w:szCs w:val="22"/>
          <w:lang w:eastAsia="ko-KR"/>
        </w:rPr>
        <w:t>Директорите на дирекции от Администрацията на Министерския съвет: „</w:t>
      </w:r>
      <w:r w:rsidR="002C0F07" w:rsidRPr="002C0F07">
        <w:rPr>
          <w:rFonts w:eastAsia="Batang"/>
          <w:sz w:val="22"/>
          <w:szCs w:val="22"/>
          <w:lang w:eastAsia="ko-KR"/>
        </w:rPr>
        <w:t>Стратегическо развитие, координация и концесии</w:t>
      </w:r>
      <w:r w:rsidRPr="00F53CFC">
        <w:rPr>
          <w:rFonts w:eastAsia="Batang"/>
          <w:sz w:val="22"/>
          <w:szCs w:val="22"/>
          <w:lang w:eastAsia="ko-KR"/>
        </w:rPr>
        <w:t>”, „Координация по въпросите на Европейския съюз”, „</w:t>
      </w:r>
      <w:r w:rsidR="002C0F07" w:rsidRPr="00CF1043">
        <w:rPr>
          <w:rFonts w:eastAsia="Batang"/>
          <w:sz w:val="22"/>
          <w:szCs w:val="22"/>
          <w:lang w:eastAsia="ko-KR"/>
        </w:rPr>
        <w:t>Координация и модернизация на администрацията</w:t>
      </w:r>
      <w:r w:rsidR="002C0F07">
        <w:rPr>
          <w:rFonts w:eastAsia="Batang"/>
          <w:sz w:val="22"/>
          <w:szCs w:val="22"/>
          <w:lang w:eastAsia="ko-KR"/>
        </w:rPr>
        <w:t>“</w:t>
      </w:r>
      <w:r w:rsidRPr="00F53CFC">
        <w:rPr>
          <w:rFonts w:eastAsia="Batang"/>
          <w:sz w:val="22"/>
          <w:szCs w:val="22"/>
          <w:lang w:eastAsia="ko-KR"/>
        </w:rPr>
        <w:t>; ръководителят на Главния инспекторат, началниците на отдели „</w:t>
      </w:r>
      <w:r w:rsidR="002C0F07">
        <w:rPr>
          <w:rFonts w:eastAsia="Batang"/>
          <w:sz w:val="22"/>
          <w:szCs w:val="22"/>
          <w:lang w:eastAsia="ko-KR"/>
        </w:rPr>
        <w:t>Р</w:t>
      </w:r>
      <w:r w:rsidRPr="00F53CFC">
        <w:rPr>
          <w:rFonts w:eastAsia="Batang"/>
          <w:sz w:val="22"/>
          <w:szCs w:val="22"/>
          <w:lang w:eastAsia="ko-KR"/>
        </w:rPr>
        <w:t>егионална координация”</w:t>
      </w:r>
      <w:r w:rsidR="002C0F07">
        <w:rPr>
          <w:rFonts w:eastAsia="Batang"/>
          <w:sz w:val="22"/>
          <w:szCs w:val="22"/>
          <w:lang w:eastAsia="ko-KR"/>
        </w:rPr>
        <w:t xml:space="preserve">, </w:t>
      </w:r>
      <w:r w:rsidRPr="00F53CFC">
        <w:rPr>
          <w:rFonts w:eastAsia="Batang"/>
          <w:sz w:val="22"/>
          <w:szCs w:val="22"/>
          <w:lang w:eastAsia="ko-KR"/>
        </w:rPr>
        <w:t>„Сигурност на информацията</w:t>
      </w:r>
      <w:r w:rsidR="002C0F07">
        <w:rPr>
          <w:rFonts w:eastAsia="Batang"/>
          <w:sz w:val="22"/>
          <w:szCs w:val="22"/>
          <w:lang w:eastAsia="ko-KR"/>
        </w:rPr>
        <w:t>“ и</w:t>
      </w:r>
      <w:r w:rsidRPr="00F53CFC">
        <w:rPr>
          <w:rFonts w:eastAsia="Batang"/>
          <w:sz w:val="22"/>
          <w:szCs w:val="22"/>
          <w:lang w:eastAsia="ko-KR"/>
        </w:rPr>
        <w:t xml:space="preserve"> „Превенция и защита от домашно насилие, сътрудничество по етнически и интеграционни въпроси и взаимодействие с гражданското общество“, както и служители от: Секретариата на Националния съвет за тристранно сътрудничество, Секретариата на Междуведомствения съвет по отбранителна индустрия и сигурността на доставките, Секретариата на Съвета по сигурността.</w:t>
      </w:r>
    </w:p>
    <w:p w:rsidR="00AE4668" w:rsidRPr="00F53CFC" w:rsidRDefault="00AE4668" w:rsidP="00CB186C">
      <w:pPr>
        <w:autoSpaceDE w:val="0"/>
        <w:autoSpaceDN w:val="0"/>
        <w:adjustRightInd w:val="0"/>
        <w:ind w:firstLine="567"/>
        <w:jc w:val="both"/>
        <w:rPr>
          <w:caps/>
          <w:sz w:val="10"/>
          <w:szCs w:val="10"/>
        </w:rPr>
      </w:pPr>
    </w:p>
    <w:p w:rsidR="00CB186C" w:rsidRPr="00F53CFC" w:rsidRDefault="00CB186C" w:rsidP="00CB186C">
      <w:pPr>
        <w:jc w:val="both"/>
        <w:rPr>
          <w:b/>
          <w:i/>
          <w:sz w:val="22"/>
          <w:szCs w:val="22"/>
        </w:rPr>
      </w:pPr>
      <w:r w:rsidRPr="00F53CFC">
        <w:rPr>
          <w:b/>
          <w:i/>
          <w:sz w:val="22"/>
          <w:szCs w:val="22"/>
        </w:rPr>
        <w:t>Външни фактори, които могат да окажат въздействие върху постигането на целите на програмата:</w:t>
      </w:r>
    </w:p>
    <w:p w:rsidR="00CB186C" w:rsidRPr="00F53CFC" w:rsidRDefault="00CB186C" w:rsidP="00CB186C">
      <w:pPr>
        <w:rPr>
          <w:sz w:val="22"/>
          <w:szCs w:val="22"/>
        </w:rPr>
      </w:pPr>
    </w:p>
    <w:p w:rsidR="00865897" w:rsidRPr="00F53CFC" w:rsidRDefault="00865897" w:rsidP="004A5084">
      <w:pPr>
        <w:numPr>
          <w:ilvl w:val="0"/>
          <w:numId w:val="36"/>
        </w:numPr>
        <w:spacing w:line="276" w:lineRule="auto"/>
        <w:jc w:val="both"/>
        <w:rPr>
          <w:sz w:val="22"/>
          <w:szCs w:val="22"/>
        </w:rPr>
      </w:pPr>
      <w:r w:rsidRPr="00F53CFC">
        <w:rPr>
          <w:sz w:val="22"/>
          <w:szCs w:val="22"/>
        </w:rPr>
        <w:t>Рязка и неочаквана промяна в международните отношения и политиката за сигурност;</w:t>
      </w:r>
    </w:p>
    <w:p w:rsidR="00865897" w:rsidRPr="00F53CFC" w:rsidRDefault="00865897" w:rsidP="004A5084">
      <w:pPr>
        <w:numPr>
          <w:ilvl w:val="0"/>
          <w:numId w:val="36"/>
        </w:numPr>
        <w:spacing w:line="276" w:lineRule="auto"/>
        <w:jc w:val="both"/>
        <w:rPr>
          <w:sz w:val="22"/>
          <w:szCs w:val="22"/>
        </w:rPr>
      </w:pPr>
      <w:r w:rsidRPr="00F53CFC">
        <w:rPr>
          <w:sz w:val="22"/>
          <w:szCs w:val="22"/>
        </w:rPr>
        <w:t>Рязка и неочаквана промяна в политиката на Европейския съюз;</w:t>
      </w:r>
    </w:p>
    <w:p w:rsidR="00865897" w:rsidRPr="00F53CFC" w:rsidRDefault="00865897" w:rsidP="004A5084">
      <w:pPr>
        <w:numPr>
          <w:ilvl w:val="0"/>
          <w:numId w:val="36"/>
        </w:numPr>
        <w:spacing w:line="276" w:lineRule="auto"/>
        <w:jc w:val="both"/>
        <w:rPr>
          <w:sz w:val="22"/>
          <w:szCs w:val="22"/>
        </w:rPr>
      </w:pPr>
      <w:r w:rsidRPr="00F53CFC">
        <w:rPr>
          <w:sz w:val="22"/>
          <w:szCs w:val="22"/>
        </w:rPr>
        <w:t>Глобални катастрофи;</w:t>
      </w:r>
    </w:p>
    <w:p w:rsidR="00865897" w:rsidRPr="00F53CFC" w:rsidRDefault="00865897" w:rsidP="004A5084">
      <w:pPr>
        <w:numPr>
          <w:ilvl w:val="0"/>
          <w:numId w:val="36"/>
        </w:numPr>
        <w:spacing w:line="276" w:lineRule="auto"/>
        <w:jc w:val="both"/>
        <w:rPr>
          <w:sz w:val="22"/>
          <w:szCs w:val="22"/>
        </w:rPr>
      </w:pPr>
      <w:r w:rsidRPr="00F53CFC">
        <w:rPr>
          <w:sz w:val="22"/>
          <w:szCs w:val="22"/>
        </w:rPr>
        <w:t>Финансово обезпечаване, включително от европейските фондове;</w:t>
      </w:r>
    </w:p>
    <w:p w:rsidR="00865897" w:rsidRPr="00F53CFC" w:rsidRDefault="00865897" w:rsidP="004A5084">
      <w:pPr>
        <w:numPr>
          <w:ilvl w:val="0"/>
          <w:numId w:val="36"/>
        </w:numPr>
        <w:spacing w:line="276" w:lineRule="auto"/>
        <w:jc w:val="both"/>
        <w:rPr>
          <w:sz w:val="22"/>
          <w:szCs w:val="22"/>
        </w:rPr>
      </w:pPr>
      <w:r w:rsidRPr="00F53CFC">
        <w:rPr>
          <w:sz w:val="22"/>
          <w:szCs w:val="22"/>
        </w:rPr>
        <w:t>Промени в законодателството;</w:t>
      </w:r>
    </w:p>
    <w:p w:rsidR="00865897" w:rsidRPr="00F53CFC" w:rsidRDefault="00865897" w:rsidP="004A5084">
      <w:pPr>
        <w:numPr>
          <w:ilvl w:val="0"/>
          <w:numId w:val="36"/>
        </w:numPr>
        <w:spacing w:line="276" w:lineRule="auto"/>
        <w:jc w:val="both"/>
        <w:rPr>
          <w:sz w:val="22"/>
          <w:szCs w:val="22"/>
        </w:rPr>
      </w:pPr>
      <w:r w:rsidRPr="00F53CFC">
        <w:rPr>
          <w:sz w:val="22"/>
          <w:szCs w:val="22"/>
        </w:rPr>
        <w:t>Преструктуриране на държавната администрация/недостатъчен административен капацитет.</w:t>
      </w:r>
    </w:p>
    <w:p w:rsidR="00CB186C" w:rsidRPr="00F53CFC" w:rsidRDefault="00CB186C" w:rsidP="00CB186C">
      <w:pPr>
        <w:autoSpaceDE w:val="0"/>
        <w:autoSpaceDN w:val="0"/>
        <w:adjustRightInd w:val="0"/>
        <w:rPr>
          <w:rFonts w:eastAsia="Batang"/>
          <w:sz w:val="10"/>
          <w:szCs w:val="10"/>
          <w:lang w:eastAsia="ko-KR"/>
        </w:rPr>
      </w:pPr>
    </w:p>
    <w:p w:rsidR="00CB186C" w:rsidRPr="00F53CFC" w:rsidRDefault="00CB186C" w:rsidP="00CB186C">
      <w:pPr>
        <w:spacing w:before="120"/>
        <w:jc w:val="both"/>
        <w:rPr>
          <w:b/>
          <w:i/>
          <w:sz w:val="22"/>
          <w:szCs w:val="22"/>
        </w:rPr>
      </w:pPr>
      <w:r w:rsidRPr="00F53CFC">
        <w:rPr>
          <w:b/>
          <w:i/>
          <w:sz w:val="22"/>
          <w:szCs w:val="22"/>
        </w:rPr>
        <w:t>Предоставяни по програмата продукти/услуги (ведомствени разходни параграфи)</w:t>
      </w:r>
    </w:p>
    <w:p w:rsidR="009A3515" w:rsidRPr="004344DF" w:rsidRDefault="009A3515" w:rsidP="009A3515">
      <w:pPr>
        <w:jc w:val="both"/>
        <w:rPr>
          <w:b/>
          <w:bCs/>
          <w:i/>
          <w:sz w:val="10"/>
          <w:szCs w:val="10"/>
        </w:rPr>
      </w:pPr>
    </w:p>
    <w:p w:rsidR="009A3515" w:rsidRPr="00F53CFC" w:rsidRDefault="009A3515" w:rsidP="009A3515">
      <w:pPr>
        <w:jc w:val="both"/>
        <w:rPr>
          <w:b/>
          <w:bCs/>
          <w:i/>
          <w:sz w:val="22"/>
          <w:szCs w:val="22"/>
        </w:rPr>
      </w:pPr>
      <w:r w:rsidRPr="00F53CFC">
        <w:rPr>
          <w:b/>
          <w:bCs/>
          <w:i/>
          <w:sz w:val="22"/>
          <w:szCs w:val="22"/>
        </w:rPr>
        <w:t>Продукт/услуга:</w:t>
      </w:r>
    </w:p>
    <w:p w:rsidR="009A3515" w:rsidRPr="00F53CFC" w:rsidRDefault="009A3515" w:rsidP="009A3515">
      <w:pPr>
        <w:widowControl w:val="0"/>
        <w:numPr>
          <w:ilvl w:val="0"/>
          <w:numId w:val="2"/>
        </w:numPr>
        <w:spacing w:after="120" w:line="276" w:lineRule="auto"/>
        <w:ind w:hanging="357"/>
        <w:outlineLvl w:val="2"/>
        <w:rPr>
          <w:b/>
          <w:bCs/>
          <w:i/>
          <w:color w:val="0000FF"/>
          <w:sz w:val="22"/>
          <w:szCs w:val="22"/>
        </w:rPr>
      </w:pPr>
      <w:r w:rsidRPr="00F53CFC">
        <w:rPr>
          <w:b/>
          <w:bCs/>
          <w:i/>
          <w:color w:val="0000FF"/>
          <w:sz w:val="22"/>
          <w:szCs w:val="22"/>
        </w:rPr>
        <w:t>Координация между централните органи на изпълнителната власт и областните управители – отдел „</w:t>
      </w:r>
      <w:r w:rsidR="001E4AC6">
        <w:rPr>
          <w:b/>
          <w:bCs/>
          <w:i/>
          <w:color w:val="0000FF"/>
          <w:sz w:val="22"/>
          <w:szCs w:val="22"/>
        </w:rPr>
        <w:t>Р</w:t>
      </w:r>
      <w:r w:rsidRPr="00F53CFC">
        <w:rPr>
          <w:b/>
          <w:bCs/>
          <w:i/>
          <w:color w:val="0000FF"/>
          <w:sz w:val="22"/>
          <w:szCs w:val="22"/>
        </w:rPr>
        <w:t>егионална координация”</w:t>
      </w:r>
    </w:p>
    <w:p w:rsidR="006C43DC" w:rsidRPr="00F53CFC" w:rsidRDefault="006C43DC" w:rsidP="006C43DC">
      <w:pPr>
        <w:spacing w:line="276" w:lineRule="auto"/>
        <w:jc w:val="both"/>
        <w:rPr>
          <w:bCs/>
          <w:sz w:val="22"/>
          <w:szCs w:val="22"/>
        </w:rPr>
      </w:pPr>
      <w:r w:rsidRPr="00F53CFC">
        <w:rPr>
          <w:bCs/>
          <w:sz w:val="22"/>
          <w:szCs w:val="22"/>
        </w:rPr>
        <w:t>Целите на отдел „</w:t>
      </w:r>
      <w:r w:rsidR="008F6BD7">
        <w:rPr>
          <w:bCs/>
          <w:sz w:val="22"/>
          <w:szCs w:val="22"/>
        </w:rPr>
        <w:t>Р</w:t>
      </w:r>
      <w:r w:rsidRPr="00F53CFC">
        <w:rPr>
          <w:bCs/>
          <w:sz w:val="22"/>
          <w:szCs w:val="22"/>
        </w:rPr>
        <w:t>егионална координация“ са насочени към:</w:t>
      </w:r>
    </w:p>
    <w:p w:rsidR="006C43DC" w:rsidRPr="00F53CFC" w:rsidRDefault="006C43DC" w:rsidP="006C43DC">
      <w:pPr>
        <w:numPr>
          <w:ilvl w:val="0"/>
          <w:numId w:val="44"/>
        </w:numPr>
        <w:spacing w:line="276" w:lineRule="auto"/>
        <w:ind w:left="357" w:hanging="357"/>
        <w:jc w:val="both"/>
        <w:rPr>
          <w:bCs/>
          <w:sz w:val="22"/>
          <w:szCs w:val="22"/>
        </w:rPr>
      </w:pPr>
      <w:r w:rsidRPr="00F53CFC">
        <w:rPr>
          <w:bCs/>
          <w:sz w:val="22"/>
          <w:szCs w:val="22"/>
        </w:rPr>
        <w:t>Подпомагане на процеса за оптимизиране на функционалната компетентност на областните управители и подобряване на координацията и диалога между тях и централната и местната власт и неправителствения сектор;</w:t>
      </w:r>
    </w:p>
    <w:p w:rsidR="006C43DC" w:rsidRPr="00F53CFC" w:rsidRDefault="006C43DC" w:rsidP="006C43DC">
      <w:pPr>
        <w:numPr>
          <w:ilvl w:val="0"/>
          <w:numId w:val="44"/>
        </w:numPr>
        <w:spacing w:line="276" w:lineRule="auto"/>
        <w:ind w:left="357" w:hanging="357"/>
        <w:jc w:val="both"/>
        <w:rPr>
          <w:bCs/>
          <w:sz w:val="22"/>
          <w:szCs w:val="22"/>
        </w:rPr>
      </w:pPr>
      <w:r w:rsidRPr="00F53CFC">
        <w:rPr>
          <w:bCs/>
          <w:sz w:val="22"/>
          <w:szCs w:val="22"/>
        </w:rPr>
        <w:t xml:space="preserve">Осигуряване на процеса на организационно-техническа подготовка и произвеждане на избори за държавни и местни органи на власт; </w:t>
      </w:r>
    </w:p>
    <w:p w:rsidR="006C43DC" w:rsidRPr="00F53CFC" w:rsidRDefault="006C43DC" w:rsidP="006C43DC">
      <w:pPr>
        <w:numPr>
          <w:ilvl w:val="0"/>
          <w:numId w:val="44"/>
        </w:numPr>
        <w:spacing w:line="276" w:lineRule="auto"/>
        <w:ind w:left="357" w:hanging="357"/>
        <w:jc w:val="both"/>
        <w:rPr>
          <w:bCs/>
          <w:sz w:val="22"/>
          <w:szCs w:val="22"/>
        </w:rPr>
      </w:pPr>
      <w:r w:rsidRPr="00F53CFC">
        <w:rPr>
          <w:bCs/>
          <w:sz w:val="22"/>
          <w:szCs w:val="22"/>
        </w:rPr>
        <w:t>Осигуряване на коректна и пълна информация от и за административните структури за нуждите на държавното управление.</w:t>
      </w:r>
    </w:p>
    <w:p w:rsidR="009A3515" w:rsidRPr="00F53CFC" w:rsidRDefault="009A3515" w:rsidP="009A3515">
      <w:pPr>
        <w:spacing w:before="120"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lastRenderedPageBreak/>
        <w:t>Извършване на мониторинг на нормативните актове, възлагащи правомощия и функции на областните управители и предлагане механизми за изпълнението им съвместно с компетентните ведомства;</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Изготвяне на анализи на нормативната уредба, отнасяща се до правомощията на областните управители и предложения за промени;</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Изготвяне на становища и предложения, свързани с правомощия и функции на областни управители и техните администрации;</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Координиране на процеса за отчитане на степента на изпълнение на политиките и програмите на областните администрации;</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Участие в срещи на областните управители с министри и ръководители на др. ведомства.</w:t>
      </w:r>
    </w:p>
    <w:p w:rsidR="009A3515" w:rsidRPr="00F53CFC" w:rsidRDefault="009A3515" w:rsidP="009A3515">
      <w:pPr>
        <w:spacing w:line="276" w:lineRule="auto"/>
        <w:jc w:val="both"/>
        <w:rPr>
          <w:bCs/>
          <w:sz w:val="22"/>
          <w:szCs w:val="22"/>
          <w:highlight w:val="yellow"/>
        </w:rPr>
      </w:pPr>
    </w:p>
    <w:p w:rsidR="009A3515" w:rsidRPr="00F53CFC" w:rsidRDefault="009A3515" w:rsidP="009A3515">
      <w:pPr>
        <w:spacing w:line="276" w:lineRule="auto"/>
        <w:jc w:val="both"/>
        <w:rPr>
          <w:bCs/>
          <w:sz w:val="22"/>
          <w:szCs w:val="22"/>
        </w:rPr>
      </w:pPr>
      <w:r w:rsidRPr="00F53CFC">
        <w:rPr>
          <w:b/>
          <w:bCs/>
          <w:i/>
          <w:sz w:val="22"/>
          <w:szCs w:val="22"/>
        </w:rPr>
        <w:t>Продукт/услуга:</w:t>
      </w:r>
    </w:p>
    <w:p w:rsidR="009A3515" w:rsidRPr="00F53CFC" w:rsidRDefault="009A3515" w:rsidP="009A3515">
      <w:pPr>
        <w:widowControl w:val="0"/>
        <w:numPr>
          <w:ilvl w:val="0"/>
          <w:numId w:val="2"/>
        </w:numPr>
        <w:spacing w:after="120" w:line="276" w:lineRule="auto"/>
        <w:ind w:hanging="357"/>
        <w:outlineLvl w:val="2"/>
        <w:rPr>
          <w:b/>
          <w:bCs/>
          <w:i/>
          <w:color w:val="0000FF"/>
          <w:sz w:val="22"/>
          <w:szCs w:val="22"/>
        </w:rPr>
      </w:pPr>
      <w:r w:rsidRPr="00F53CFC">
        <w:rPr>
          <w:b/>
          <w:bCs/>
          <w:i/>
          <w:color w:val="0000FF"/>
          <w:sz w:val="22"/>
          <w:szCs w:val="22"/>
        </w:rPr>
        <w:t>Осигуряване на организационно-техническата подготовка на избори за държавни и местни органи на власт – отдел „</w:t>
      </w:r>
      <w:r w:rsidR="00242CA2">
        <w:rPr>
          <w:b/>
          <w:bCs/>
          <w:i/>
          <w:color w:val="0000FF"/>
          <w:sz w:val="22"/>
          <w:szCs w:val="22"/>
        </w:rPr>
        <w:t>Р</w:t>
      </w:r>
      <w:r w:rsidRPr="00F53CFC">
        <w:rPr>
          <w:b/>
          <w:bCs/>
          <w:i/>
          <w:color w:val="0000FF"/>
          <w:sz w:val="22"/>
          <w:szCs w:val="22"/>
        </w:rPr>
        <w:t>егионална координация”</w:t>
      </w:r>
    </w:p>
    <w:p w:rsidR="009A3515" w:rsidRPr="00F53CFC" w:rsidRDefault="009A3515" w:rsidP="009A3515">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Изготвяне на становища и участие в работни групи и комисии при разработване и обсъждане на нормативни актове, свързани с изборното законодателство, вкл. и за транспонирането на европейските директиви в тази област;</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Изготвяне на указания и подпомагане областните и общинските администрации при организирането и произвеждането на избори за държавни и местни органи на власт;</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Изготвяне на проекти на актове, свързани с произвеждането на избори;</w:t>
      </w:r>
    </w:p>
    <w:p w:rsidR="009A3515" w:rsidRPr="00F53CFC" w:rsidRDefault="009A3515" w:rsidP="004A5084">
      <w:pPr>
        <w:numPr>
          <w:ilvl w:val="0"/>
          <w:numId w:val="44"/>
        </w:numPr>
        <w:spacing w:line="276" w:lineRule="auto"/>
        <w:ind w:left="357" w:hanging="357"/>
        <w:jc w:val="both"/>
        <w:rPr>
          <w:bCs/>
          <w:sz w:val="22"/>
          <w:szCs w:val="22"/>
        </w:rPr>
      </w:pPr>
      <w:r w:rsidRPr="00F53CFC">
        <w:rPr>
          <w:bCs/>
          <w:sz w:val="22"/>
          <w:szCs w:val="22"/>
        </w:rPr>
        <w:t>Участие в подготовката и провеждането на процедури на обществени поръчки за осигуряване на изборни книжа и материали.</w:t>
      </w:r>
    </w:p>
    <w:p w:rsidR="009A3515" w:rsidRPr="00F53CFC" w:rsidRDefault="009A3515" w:rsidP="009A3515">
      <w:pPr>
        <w:spacing w:line="276" w:lineRule="auto"/>
        <w:jc w:val="both"/>
        <w:rPr>
          <w:bCs/>
          <w:sz w:val="22"/>
          <w:szCs w:val="22"/>
          <w:highlight w:val="yellow"/>
        </w:rPr>
      </w:pPr>
    </w:p>
    <w:p w:rsidR="009A3515" w:rsidRPr="00F53CFC" w:rsidRDefault="009A3515" w:rsidP="009A3515">
      <w:pPr>
        <w:spacing w:line="276" w:lineRule="auto"/>
        <w:jc w:val="both"/>
        <w:rPr>
          <w:bCs/>
          <w:sz w:val="22"/>
          <w:szCs w:val="22"/>
        </w:rPr>
      </w:pPr>
      <w:r w:rsidRPr="00F53CFC">
        <w:rPr>
          <w:b/>
          <w:bCs/>
          <w:i/>
          <w:sz w:val="22"/>
          <w:szCs w:val="22"/>
        </w:rPr>
        <w:t>Продукт/услуга:</w:t>
      </w:r>
    </w:p>
    <w:p w:rsidR="009A3515" w:rsidRDefault="009A3515" w:rsidP="00F72C4A">
      <w:pPr>
        <w:widowControl w:val="0"/>
        <w:numPr>
          <w:ilvl w:val="0"/>
          <w:numId w:val="2"/>
        </w:numPr>
        <w:spacing w:after="120" w:line="276" w:lineRule="auto"/>
        <w:ind w:hanging="357"/>
        <w:jc w:val="both"/>
        <w:outlineLvl w:val="2"/>
        <w:rPr>
          <w:b/>
          <w:bCs/>
          <w:i/>
          <w:color w:val="0000FF"/>
          <w:sz w:val="22"/>
          <w:szCs w:val="22"/>
        </w:rPr>
      </w:pPr>
      <w:r w:rsidRPr="00F53CFC">
        <w:rPr>
          <w:b/>
          <w:bCs/>
          <w:i/>
          <w:color w:val="0000FF"/>
          <w:sz w:val="22"/>
          <w:szCs w:val="22"/>
        </w:rPr>
        <w:t>Управление на информационни системи свързани с набиране на информация за нуждите на държавното управление – отдел „</w:t>
      </w:r>
      <w:r w:rsidR="008F6BD7">
        <w:rPr>
          <w:b/>
          <w:bCs/>
          <w:i/>
          <w:color w:val="0000FF"/>
          <w:sz w:val="22"/>
          <w:szCs w:val="22"/>
        </w:rPr>
        <w:t>Р</w:t>
      </w:r>
      <w:r w:rsidRPr="00F53CFC">
        <w:rPr>
          <w:b/>
          <w:bCs/>
          <w:i/>
          <w:color w:val="0000FF"/>
          <w:sz w:val="22"/>
          <w:szCs w:val="22"/>
        </w:rPr>
        <w:t>егионална координация”</w:t>
      </w:r>
    </w:p>
    <w:p w:rsidR="009A3515" w:rsidRPr="00F53CFC" w:rsidRDefault="009A3515" w:rsidP="009A3515">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D2F92" w:rsidRPr="00F53CFC" w:rsidRDefault="009D2F92" w:rsidP="009D2F92">
      <w:pPr>
        <w:numPr>
          <w:ilvl w:val="0"/>
          <w:numId w:val="44"/>
        </w:numPr>
        <w:spacing w:line="276" w:lineRule="auto"/>
        <w:jc w:val="both"/>
        <w:rPr>
          <w:bCs/>
          <w:sz w:val="22"/>
          <w:szCs w:val="22"/>
        </w:rPr>
      </w:pPr>
      <w:r w:rsidRPr="00F53CFC">
        <w:rPr>
          <w:bCs/>
          <w:sz w:val="22"/>
          <w:szCs w:val="22"/>
        </w:rPr>
        <w:t>Административна поддръжка и актуализация на информация в Интегрираната информационна система на държавната администрация, обединяваща Административния регистър, Годишен отчет и Регистър на услугите (</w:t>
      </w:r>
      <w:r w:rsidRPr="00E12655">
        <w:rPr>
          <w:bCs/>
          <w:color w:val="0033CC"/>
          <w:sz w:val="22"/>
          <w:szCs w:val="22"/>
        </w:rPr>
        <w:t>https://iisda.government.bg</w:t>
      </w:r>
      <w:r w:rsidRPr="00F53CFC">
        <w:rPr>
          <w:bCs/>
          <w:sz w:val="22"/>
          <w:szCs w:val="22"/>
        </w:rPr>
        <w:t>/), в т.ч. и координиране на подготовката и изготвянето на Доклада за състоянието на администрацията по Закона за администрацията;</w:t>
      </w:r>
    </w:p>
    <w:p w:rsidR="009D2F92" w:rsidRPr="00F53CFC" w:rsidRDefault="009D2F92" w:rsidP="009D2F92">
      <w:pPr>
        <w:numPr>
          <w:ilvl w:val="0"/>
          <w:numId w:val="44"/>
        </w:numPr>
        <w:spacing w:line="276" w:lineRule="auto"/>
        <w:jc w:val="both"/>
        <w:rPr>
          <w:bCs/>
          <w:sz w:val="22"/>
          <w:szCs w:val="22"/>
        </w:rPr>
      </w:pPr>
      <w:r w:rsidRPr="00F53CFC">
        <w:rPr>
          <w:bCs/>
          <w:sz w:val="22"/>
          <w:szCs w:val="22"/>
        </w:rPr>
        <w:t>Административна поддръжка на Единната информационна система за управление на човешките ресурси в държавната администрация и актуализация на информацията, в съответствие на действащата нормативна уредба, вкл. участие в работни групи във връзка нормативната уредба, касаеща информацията в системите и др. Системата е оперативна система, която се ползва от звена по човешки ресурси в администрациите;</w:t>
      </w:r>
    </w:p>
    <w:p w:rsidR="009D2F92" w:rsidRPr="00F53CFC" w:rsidRDefault="009D2F92" w:rsidP="009D2F92">
      <w:pPr>
        <w:numPr>
          <w:ilvl w:val="0"/>
          <w:numId w:val="44"/>
        </w:numPr>
        <w:spacing w:line="276" w:lineRule="auto"/>
        <w:jc w:val="both"/>
        <w:rPr>
          <w:bCs/>
          <w:sz w:val="22"/>
          <w:szCs w:val="22"/>
        </w:rPr>
      </w:pPr>
      <w:r w:rsidRPr="00F53CFC">
        <w:rPr>
          <w:bCs/>
          <w:sz w:val="22"/>
          <w:szCs w:val="22"/>
        </w:rPr>
        <w:t>Административна поддръжка на Интегрирана система за легализация на документи и актуализация на информацията в нея, с оглед изпълнение функциите на областните администрации по издаване на апостили за документи на кметове и общински администрации в изпълнение на Закона за изменение на Закона за ратифициране на Конвенцията за премахване на изискването за легализация на чуждестранни публични актове;</w:t>
      </w:r>
    </w:p>
    <w:p w:rsidR="009D2F92" w:rsidRPr="00F53CFC" w:rsidRDefault="009D2F92" w:rsidP="009D2F92">
      <w:pPr>
        <w:numPr>
          <w:ilvl w:val="0"/>
          <w:numId w:val="44"/>
        </w:numPr>
        <w:spacing w:line="276" w:lineRule="auto"/>
        <w:jc w:val="both"/>
        <w:rPr>
          <w:bCs/>
          <w:sz w:val="22"/>
          <w:szCs w:val="22"/>
        </w:rPr>
      </w:pPr>
      <w:r w:rsidRPr="00F53CFC">
        <w:rPr>
          <w:bCs/>
          <w:sz w:val="22"/>
          <w:szCs w:val="22"/>
        </w:rPr>
        <w:t>Подпомагане на администрациите при поддържане на информацията в системите – изготвяне на указания.</w:t>
      </w:r>
    </w:p>
    <w:p w:rsidR="00CB186C" w:rsidRPr="005D3A9B" w:rsidRDefault="00CB186C" w:rsidP="00CB186C">
      <w:pPr>
        <w:jc w:val="both"/>
        <w:rPr>
          <w:sz w:val="10"/>
          <w:szCs w:val="10"/>
        </w:rPr>
      </w:pPr>
    </w:p>
    <w:p w:rsidR="00F72C4A" w:rsidRPr="00F53CFC" w:rsidRDefault="00F72C4A" w:rsidP="00F72C4A">
      <w:pPr>
        <w:spacing w:after="120" w:line="276" w:lineRule="auto"/>
        <w:jc w:val="both"/>
        <w:rPr>
          <w:b/>
          <w:i/>
          <w:sz w:val="22"/>
          <w:szCs w:val="22"/>
        </w:rPr>
      </w:pPr>
      <w:r w:rsidRPr="00F53CFC">
        <w:rPr>
          <w:b/>
          <w:i/>
          <w:sz w:val="22"/>
          <w:szCs w:val="22"/>
        </w:rPr>
        <w:lastRenderedPageBreak/>
        <w:t>Продукт/услуга:</w:t>
      </w:r>
    </w:p>
    <w:p w:rsidR="00F72C4A" w:rsidRPr="00F53CFC" w:rsidRDefault="00F72C4A" w:rsidP="00F72C4A">
      <w:pPr>
        <w:widowControl w:val="0"/>
        <w:numPr>
          <w:ilvl w:val="0"/>
          <w:numId w:val="2"/>
        </w:numPr>
        <w:spacing w:after="120" w:line="276" w:lineRule="auto"/>
        <w:ind w:hanging="357"/>
        <w:jc w:val="both"/>
        <w:outlineLvl w:val="2"/>
        <w:rPr>
          <w:b/>
          <w:bCs/>
          <w:i/>
          <w:color w:val="0000FF"/>
          <w:sz w:val="22"/>
          <w:szCs w:val="22"/>
        </w:rPr>
      </w:pPr>
      <w:r w:rsidRPr="00F53CFC">
        <w:rPr>
          <w:b/>
          <w:bCs/>
          <w:i/>
          <w:color w:val="0000FF"/>
          <w:sz w:val="22"/>
          <w:szCs w:val="22"/>
        </w:rPr>
        <w:t xml:space="preserve">Подпомага служителя по сигурността на информацията при изпълнение на възложените му със </w:t>
      </w:r>
      <w:hyperlink r:id="rId10" w:history="1">
        <w:r w:rsidRPr="00F53CFC">
          <w:rPr>
            <w:b/>
            <w:bCs/>
            <w:i/>
            <w:color w:val="0000FF"/>
            <w:sz w:val="22"/>
            <w:szCs w:val="22"/>
          </w:rPr>
          <w:t>Закона за защита на класифицираната информация</w:t>
        </w:r>
      </w:hyperlink>
      <w:r w:rsidRPr="00F53CFC">
        <w:rPr>
          <w:b/>
          <w:bCs/>
          <w:i/>
          <w:color w:val="0000FF"/>
          <w:sz w:val="22"/>
          <w:szCs w:val="22"/>
        </w:rPr>
        <w:t xml:space="preserve"> задачи – отдел „Сигурност на информацията“</w:t>
      </w:r>
    </w:p>
    <w:p w:rsidR="00F72C4A" w:rsidRPr="00F53CFC" w:rsidRDefault="00F72C4A" w:rsidP="00F72C4A">
      <w:pPr>
        <w:spacing w:after="120" w:line="276" w:lineRule="auto"/>
        <w:ind w:firstLine="567"/>
        <w:jc w:val="both"/>
        <w:rPr>
          <w:sz w:val="22"/>
          <w:szCs w:val="22"/>
        </w:rPr>
      </w:pPr>
      <w:r w:rsidRPr="00F53CFC">
        <w:rPr>
          <w:sz w:val="22"/>
          <w:szCs w:val="22"/>
        </w:rPr>
        <w:t xml:space="preserve">Отдел „Сигурност на информацията“ е създаден с Постановление № 340 на МС от 21.10.2022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 (ДВ, бр. 85 от     25.10.2022 г.). </w:t>
      </w:r>
    </w:p>
    <w:p w:rsidR="00F72C4A" w:rsidRPr="00F53CFC" w:rsidRDefault="00F72C4A" w:rsidP="00F72C4A">
      <w:pPr>
        <w:spacing w:before="120" w:after="120" w:line="276" w:lineRule="auto"/>
        <w:ind w:firstLine="567"/>
        <w:jc w:val="both"/>
        <w:outlineLvl w:val="3"/>
        <w:rPr>
          <w:sz w:val="22"/>
          <w:szCs w:val="22"/>
        </w:rPr>
      </w:pPr>
      <w:r w:rsidRPr="00F53CFC">
        <w:rPr>
          <w:sz w:val="22"/>
          <w:szCs w:val="22"/>
        </w:rPr>
        <w:t xml:space="preserve">Отдел „Сигурност на информацията“ се ръководи от служител по сигурността на информацията, който е на пряко подчинение на министър-председателя и изпълнява възложените му със </w:t>
      </w:r>
      <w:hyperlink r:id="rId11" w:history="1">
        <w:r w:rsidRPr="00F53CFC">
          <w:rPr>
            <w:sz w:val="22"/>
            <w:szCs w:val="22"/>
          </w:rPr>
          <w:t>Закона за защита на класифицираната информация</w:t>
        </w:r>
      </w:hyperlink>
      <w:r w:rsidRPr="00F53CFC">
        <w:rPr>
          <w:sz w:val="22"/>
          <w:szCs w:val="22"/>
        </w:rPr>
        <w:t xml:space="preserve"> функции.</w:t>
      </w:r>
    </w:p>
    <w:p w:rsidR="00F72C4A" w:rsidRPr="00F53CFC" w:rsidRDefault="00F72C4A" w:rsidP="00F72C4A">
      <w:pPr>
        <w:spacing w:before="120" w:after="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F72C4A" w:rsidRPr="00F53CFC" w:rsidRDefault="009D2F92" w:rsidP="004344DF">
      <w:pPr>
        <w:spacing w:before="120" w:line="276" w:lineRule="auto"/>
        <w:ind w:firstLine="567"/>
        <w:jc w:val="both"/>
        <w:outlineLvl w:val="3"/>
        <w:rPr>
          <w:sz w:val="22"/>
          <w:szCs w:val="22"/>
        </w:rPr>
      </w:pPr>
      <w:r w:rsidRPr="00F53CFC">
        <w:rPr>
          <w:sz w:val="22"/>
          <w:szCs w:val="22"/>
        </w:rPr>
        <w:t>Дейностите за изпълнението на продукта/услугата, приложими за 2005 г. и периода 2026 г.-2028 г. са:</w:t>
      </w:r>
    </w:p>
    <w:p w:rsidR="009D2F92" w:rsidRPr="00F53CFC" w:rsidRDefault="009D2F92" w:rsidP="009D2F92">
      <w:pPr>
        <w:numPr>
          <w:ilvl w:val="0"/>
          <w:numId w:val="49"/>
        </w:numPr>
        <w:spacing w:line="276" w:lineRule="auto"/>
        <w:jc w:val="both"/>
        <w:rPr>
          <w:sz w:val="22"/>
          <w:szCs w:val="22"/>
        </w:rPr>
      </w:pPr>
      <w:r w:rsidRPr="00F53CFC">
        <w:rPr>
          <w:sz w:val="22"/>
          <w:szCs w:val="22"/>
        </w:rPr>
        <w:t>Организира и отговаря за правилното съхраняване, създаване, приемане, предоставяне и пренасяне на класифицираната информация;</w:t>
      </w:r>
    </w:p>
    <w:p w:rsidR="009D2F92" w:rsidRPr="00F53CFC" w:rsidRDefault="009D2F92" w:rsidP="009D2F92">
      <w:pPr>
        <w:numPr>
          <w:ilvl w:val="0"/>
          <w:numId w:val="49"/>
        </w:numPr>
        <w:spacing w:line="276" w:lineRule="auto"/>
        <w:jc w:val="both"/>
        <w:rPr>
          <w:sz w:val="22"/>
          <w:szCs w:val="22"/>
        </w:rPr>
      </w:pPr>
      <w:r w:rsidRPr="00F53CFC">
        <w:rPr>
          <w:sz w:val="22"/>
          <w:szCs w:val="22"/>
        </w:rPr>
        <w:t>Участва при провеждането на всички мероприятия по защитата на класифицираната информация, предвидени в Закона за защита на класифицираната информация и в актовете по неговото прилагане;</w:t>
      </w:r>
    </w:p>
    <w:p w:rsidR="009D2F92" w:rsidRPr="00F53CFC" w:rsidRDefault="009D2F92" w:rsidP="009D2F92">
      <w:pPr>
        <w:numPr>
          <w:ilvl w:val="0"/>
          <w:numId w:val="49"/>
        </w:numPr>
        <w:spacing w:line="276" w:lineRule="auto"/>
        <w:jc w:val="both"/>
        <w:rPr>
          <w:sz w:val="22"/>
          <w:szCs w:val="22"/>
        </w:rPr>
      </w:pPr>
      <w:r w:rsidRPr="00F53CFC">
        <w:rPr>
          <w:sz w:val="22"/>
          <w:szCs w:val="22"/>
        </w:rPr>
        <w:t>Регистрира и води на отчет движението на класифицирана информация;</w:t>
      </w:r>
    </w:p>
    <w:p w:rsidR="009D2F92" w:rsidRPr="00F53CFC" w:rsidRDefault="009D2F92" w:rsidP="009D2F92">
      <w:pPr>
        <w:numPr>
          <w:ilvl w:val="0"/>
          <w:numId w:val="49"/>
        </w:numPr>
        <w:spacing w:line="276" w:lineRule="auto"/>
        <w:jc w:val="both"/>
        <w:rPr>
          <w:sz w:val="22"/>
          <w:szCs w:val="22"/>
        </w:rPr>
      </w:pPr>
      <w:r w:rsidRPr="00F53CFC">
        <w:rPr>
          <w:sz w:val="22"/>
          <w:szCs w:val="22"/>
        </w:rPr>
        <w:t>Осигурява дейността на регистратурите за класифицирана информация; осигурява съхраняването и обмена на информация от НАТО и ЕС и на друга чуждестранна класифицирана информация в областта на международните отношения;</w:t>
      </w:r>
    </w:p>
    <w:p w:rsidR="009D2F92" w:rsidRPr="00F53CFC" w:rsidRDefault="009D2F92" w:rsidP="009D2F92">
      <w:pPr>
        <w:numPr>
          <w:ilvl w:val="0"/>
          <w:numId w:val="49"/>
        </w:numPr>
        <w:spacing w:line="276" w:lineRule="auto"/>
        <w:jc w:val="both"/>
        <w:rPr>
          <w:sz w:val="22"/>
          <w:szCs w:val="22"/>
        </w:rPr>
      </w:pPr>
      <w:r w:rsidRPr="00F53CFC">
        <w:rPr>
          <w:sz w:val="22"/>
          <w:szCs w:val="22"/>
        </w:rPr>
        <w:t>Участва в подготовката на материали, които съдържат класифицирана информация, за провеждането на заседания на Министерския съвет;</w:t>
      </w:r>
    </w:p>
    <w:p w:rsidR="009D2F92" w:rsidRPr="00F53CFC" w:rsidRDefault="009D2F92" w:rsidP="009D2F92">
      <w:pPr>
        <w:numPr>
          <w:ilvl w:val="0"/>
          <w:numId w:val="49"/>
        </w:numPr>
        <w:spacing w:line="276" w:lineRule="auto"/>
        <w:jc w:val="both"/>
        <w:rPr>
          <w:sz w:val="22"/>
          <w:szCs w:val="22"/>
        </w:rPr>
      </w:pPr>
      <w:r w:rsidRPr="00F53CFC">
        <w:rPr>
          <w:sz w:val="22"/>
          <w:szCs w:val="22"/>
        </w:rPr>
        <w:t xml:space="preserve">Осъществява дейности по проучванията за надеждност на лицата, на които е необходимо да работят с класифицирана информация, и по издаването на разрешения за достъп до съответното ниво на класифицирана информация; </w:t>
      </w:r>
    </w:p>
    <w:p w:rsidR="009D2F92" w:rsidRPr="00F53CFC" w:rsidRDefault="009D2F92" w:rsidP="009D2F92">
      <w:pPr>
        <w:numPr>
          <w:ilvl w:val="0"/>
          <w:numId w:val="49"/>
        </w:numPr>
        <w:spacing w:line="276" w:lineRule="auto"/>
        <w:jc w:val="both"/>
        <w:rPr>
          <w:sz w:val="22"/>
          <w:szCs w:val="22"/>
        </w:rPr>
      </w:pPr>
      <w:r w:rsidRPr="00F53CFC">
        <w:rPr>
          <w:sz w:val="22"/>
          <w:szCs w:val="22"/>
        </w:rPr>
        <w:t>Осъществява дейността по проучване на физически или юридически лица, кандидатстващи за сключване на договор или изпълняващи договор, свързан с достъп до класифицирана информация;</w:t>
      </w:r>
    </w:p>
    <w:p w:rsidR="009D2F92" w:rsidRPr="00F53CFC" w:rsidRDefault="009D2F92" w:rsidP="009D2F92">
      <w:pPr>
        <w:numPr>
          <w:ilvl w:val="0"/>
          <w:numId w:val="49"/>
        </w:numPr>
        <w:spacing w:line="276" w:lineRule="auto"/>
        <w:jc w:val="both"/>
        <w:rPr>
          <w:sz w:val="22"/>
          <w:szCs w:val="22"/>
        </w:rPr>
      </w:pPr>
      <w:r w:rsidRPr="00F53CFC">
        <w:rPr>
          <w:sz w:val="22"/>
          <w:szCs w:val="22"/>
        </w:rPr>
        <w:t xml:space="preserve">Разработва планове за действие в случаи на възникване на опасност от увреждане на държавни интереси вследствие на нерегламентиран достъп до класифицирана информация; </w:t>
      </w:r>
    </w:p>
    <w:p w:rsidR="009D2F92" w:rsidRPr="00F53CFC" w:rsidRDefault="009D2F92" w:rsidP="009D2F92">
      <w:pPr>
        <w:numPr>
          <w:ilvl w:val="0"/>
          <w:numId w:val="49"/>
        </w:numPr>
        <w:spacing w:line="276" w:lineRule="auto"/>
        <w:jc w:val="both"/>
        <w:rPr>
          <w:sz w:val="22"/>
          <w:szCs w:val="22"/>
        </w:rPr>
      </w:pPr>
      <w:r w:rsidRPr="00F53CFC">
        <w:rPr>
          <w:sz w:val="22"/>
          <w:szCs w:val="22"/>
        </w:rPr>
        <w:t>Провежда превантивна дейност за предотвратяване и намаляване на вредните последици от нерегламентиран достъп до класифицирана информация;</w:t>
      </w:r>
    </w:p>
    <w:p w:rsidR="009D2F92" w:rsidRPr="00F53CFC" w:rsidRDefault="009D2F92" w:rsidP="009D2F92">
      <w:pPr>
        <w:numPr>
          <w:ilvl w:val="0"/>
          <w:numId w:val="49"/>
        </w:numPr>
        <w:spacing w:line="276" w:lineRule="auto"/>
        <w:jc w:val="both"/>
        <w:rPr>
          <w:sz w:val="22"/>
          <w:szCs w:val="22"/>
        </w:rPr>
      </w:pPr>
      <w:r w:rsidRPr="00F53CFC">
        <w:rPr>
          <w:sz w:val="22"/>
          <w:szCs w:val="22"/>
        </w:rPr>
        <w:t>Провежда обучение на служителите от АМС за работа с класифицирана информация;</w:t>
      </w:r>
    </w:p>
    <w:p w:rsidR="009D2F92" w:rsidRPr="00F53CFC" w:rsidRDefault="009D2F92" w:rsidP="009D2F92">
      <w:pPr>
        <w:numPr>
          <w:ilvl w:val="0"/>
          <w:numId w:val="49"/>
        </w:numPr>
        <w:spacing w:line="276" w:lineRule="auto"/>
        <w:jc w:val="both"/>
        <w:rPr>
          <w:sz w:val="22"/>
          <w:szCs w:val="22"/>
        </w:rPr>
      </w:pPr>
      <w:r w:rsidRPr="00F53CFC">
        <w:rPr>
          <w:sz w:val="22"/>
          <w:szCs w:val="22"/>
        </w:rPr>
        <w:t>Експлоатация и поддръжка на автоматизирана информационна система „Класифицирана информация“ (АИСКИ) за управление на документи съдържащи класифицирана информация при спазване изискванията за достъп до тях съгласно Закона за защита на класифицираната информация (ЗЗКИ) и Правилника за неговото прилагане (ППЗЗКИ).</w:t>
      </w:r>
    </w:p>
    <w:p w:rsidR="00F72C4A" w:rsidRPr="005D3A9B" w:rsidRDefault="00F72C4A" w:rsidP="00F72C4A">
      <w:pPr>
        <w:spacing w:line="276" w:lineRule="auto"/>
        <w:jc w:val="both"/>
        <w:outlineLvl w:val="3"/>
        <w:rPr>
          <w:sz w:val="22"/>
          <w:szCs w:val="22"/>
          <w:highlight w:val="yellow"/>
        </w:rPr>
      </w:pPr>
    </w:p>
    <w:p w:rsidR="00F72C4A" w:rsidRPr="00F53CFC" w:rsidRDefault="00F72C4A" w:rsidP="00F72C4A">
      <w:pPr>
        <w:spacing w:after="120" w:line="276" w:lineRule="auto"/>
        <w:jc w:val="both"/>
        <w:rPr>
          <w:b/>
          <w:i/>
          <w:sz w:val="22"/>
          <w:szCs w:val="22"/>
        </w:rPr>
      </w:pPr>
      <w:r w:rsidRPr="00F53CFC">
        <w:rPr>
          <w:b/>
          <w:i/>
          <w:sz w:val="22"/>
          <w:szCs w:val="22"/>
        </w:rPr>
        <w:t>Продукт/услуга:</w:t>
      </w:r>
    </w:p>
    <w:p w:rsidR="00F72C4A" w:rsidRPr="00F53CFC" w:rsidRDefault="00F72C4A" w:rsidP="00F72C4A">
      <w:pPr>
        <w:widowControl w:val="0"/>
        <w:numPr>
          <w:ilvl w:val="0"/>
          <w:numId w:val="2"/>
        </w:numPr>
        <w:spacing w:after="120" w:line="276" w:lineRule="auto"/>
        <w:ind w:hanging="357"/>
        <w:jc w:val="both"/>
        <w:outlineLvl w:val="2"/>
        <w:rPr>
          <w:b/>
          <w:bCs/>
          <w:i/>
          <w:color w:val="0000FF"/>
          <w:sz w:val="22"/>
          <w:szCs w:val="22"/>
        </w:rPr>
      </w:pPr>
      <w:r w:rsidRPr="00F53CFC">
        <w:rPr>
          <w:b/>
          <w:bCs/>
          <w:i/>
          <w:color w:val="0000FF"/>
          <w:sz w:val="22"/>
          <w:szCs w:val="22"/>
        </w:rPr>
        <w:t xml:space="preserve">Осигурява изпълнението на функциите по </w:t>
      </w:r>
      <w:hyperlink r:id="rId12" w:history="1">
        <w:r w:rsidRPr="00F53CFC">
          <w:rPr>
            <w:b/>
            <w:bCs/>
            <w:i/>
            <w:color w:val="0000FF"/>
            <w:sz w:val="22"/>
            <w:szCs w:val="22"/>
          </w:rPr>
          <w:t>чл. 9 от Наредбата за сигурността на комуникационните и информационните системи</w:t>
        </w:r>
      </w:hyperlink>
      <w:r w:rsidRPr="00F53CFC">
        <w:rPr>
          <w:b/>
          <w:bCs/>
          <w:i/>
          <w:color w:val="0000FF"/>
          <w:sz w:val="22"/>
          <w:szCs w:val="22"/>
        </w:rPr>
        <w:t xml:space="preserve">, приета с </w:t>
      </w:r>
      <w:hyperlink r:id="rId13" w:history="1">
        <w:r w:rsidRPr="00F53CFC">
          <w:rPr>
            <w:b/>
            <w:bCs/>
            <w:i/>
            <w:color w:val="0000FF"/>
            <w:sz w:val="22"/>
            <w:szCs w:val="22"/>
          </w:rPr>
          <w:t>Постановление № 28 на Министерския съвет от 2020 г.</w:t>
        </w:r>
      </w:hyperlink>
      <w:r w:rsidRPr="00F53CFC">
        <w:rPr>
          <w:b/>
          <w:bCs/>
          <w:i/>
          <w:color w:val="0000FF"/>
          <w:sz w:val="22"/>
          <w:szCs w:val="22"/>
        </w:rPr>
        <w:t xml:space="preserve"> (ДВ, бр. 18 от 2020 г.)</w:t>
      </w:r>
    </w:p>
    <w:p w:rsidR="00F72C4A" w:rsidRPr="00F53CFC" w:rsidRDefault="00F72C4A" w:rsidP="00F72C4A">
      <w:pPr>
        <w:spacing w:after="240" w:line="276" w:lineRule="auto"/>
        <w:ind w:firstLine="142"/>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D2F92" w:rsidRPr="00F53CFC" w:rsidRDefault="009D2F92" w:rsidP="009D2F92">
      <w:pPr>
        <w:numPr>
          <w:ilvl w:val="0"/>
          <w:numId w:val="49"/>
        </w:numPr>
        <w:spacing w:line="276" w:lineRule="auto"/>
        <w:jc w:val="both"/>
        <w:rPr>
          <w:sz w:val="22"/>
          <w:szCs w:val="22"/>
        </w:rPr>
      </w:pPr>
      <w:r w:rsidRPr="00F53CFC">
        <w:rPr>
          <w:sz w:val="22"/>
          <w:szCs w:val="22"/>
        </w:rPr>
        <w:lastRenderedPageBreak/>
        <w:t>Осигурява сигурността на комуникационните и информационни системи (КИС) на АМС за съхраняване и обмен на класифицирана информация в електронна форма.</w:t>
      </w:r>
    </w:p>
    <w:p w:rsidR="009D2F92" w:rsidRPr="00F53CFC" w:rsidRDefault="009D2F92" w:rsidP="009D2F92">
      <w:pPr>
        <w:numPr>
          <w:ilvl w:val="0"/>
          <w:numId w:val="49"/>
        </w:numPr>
        <w:spacing w:line="276" w:lineRule="auto"/>
        <w:jc w:val="both"/>
        <w:rPr>
          <w:sz w:val="22"/>
          <w:szCs w:val="22"/>
        </w:rPr>
      </w:pPr>
      <w:r w:rsidRPr="00F53CFC">
        <w:rPr>
          <w:sz w:val="22"/>
          <w:szCs w:val="22"/>
        </w:rPr>
        <w:t>Осъществява развитието и експлоатацията на КИС чрез орган по развитие и експлоатация (ОРЕ) към отдела;</w:t>
      </w:r>
    </w:p>
    <w:p w:rsidR="009D2F92" w:rsidRPr="00F53CFC" w:rsidRDefault="009D2F92" w:rsidP="009D2F92">
      <w:pPr>
        <w:numPr>
          <w:ilvl w:val="0"/>
          <w:numId w:val="49"/>
        </w:numPr>
        <w:spacing w:line="276" w:lineRule="auto"/>
        <w:jc w:val="both"/>
        <w:rPr>
          <w:sz w:val="22"/>
          <w:szCs w:val="22"/>
        </w:rPr>
      </w:pPr>
      <w:r w:rsidRPr="00F53CFC">
        <w:rPr>
          <w:sz w:val="22"/>
          <w:szCs w:val="22"/>
        </w:rPr>
        <w:t>Осъществява функции по системно, приложно, мрежово и/или друго администриране на КИС и нейните потребители;</w:t>
      </w:r>
    </w:p>
    <w:p w:rsidR="009D2F92" w:rsidRPr="00F53CFC" w:rsidRDefault="009D2F92" w:rsidP="009D2F92">
      <w:pPr>
        <w:numPr>
          <w:ilvl w:val="0"/>
          <w:numId w:val="49"/>
        </w:numPr>
        <w:spacing w:line="276" w:lineRule="auto"/>
        <w:jc w:val="both"/>
        <w:rPr>
          <w:sz w:val="22"/>
          <w:szCs w:val="22"/>
        </w:rPr>
      </w:pPr>
      <w:r w:rsidRPr="00F53CFC">
        <w:rPr>
          <w:sz w:val="22"/>
          <w:szCs w:val="22"/>
        </w:rPr>
        <w:t>Координира процедурата по изграждане и акредитация на КИС;</w:t>
      </w:r>
    </w:p>
    <w:p w:rsidR="009D2F92" w:rsidRPr="00F53CFC" w:rsidRDefault="009D2F92" w:rsidP="009D2F92">
      <w:pPr>
        <w:numPr>
          <w:ilvl w:val="0"/>
          <w:numId w:val="49"/>
        </w:numPr>
        <w:spacing w:line="276" w:lineRule="auto"/>
        <w:jc w:val="both"/>
        <w:rPr>
          <w:sz w:val="22"/>
          <w:szCs w:val="22"/>
        </w:rPr>
      </w:pPr>
      <w:r w:rsidRPr="00F53CFC">
        <w:rPr>
          <w:sz w:val="22"/>
          <w:szCs w:val="22"/>
        </w:rPr>
        <w:t>Осъществява дейности по издаване на сертификат за сигурност на КИС от Органа по акредитация на сигурността (ОАС).</w:t>
      </w:r>
    </w:p>
    <w:p w:rsidR="00F72C4A" w:rsidRPr="005D3A9B" w:rsidRDefault="00F72C4A" w:rsidP="00F72C4A">
      <w:pPr>
        <w:spacing w:line="276" w:lineRule="auto"/>
        <w:jc w:val="both"/>
        <w:rPr>
          <w:sz w:val="22"/>
          <w:szCs w:val="22"/>
          <w:highlight w:val="yellow"/>
        </w:rPr>
      </w:pPr>
    </w:p>
    <w:p w:rsidR="00F72C4A" w:rsidRPr="00F53CFC" w:rsidRDefault="00F72C4A" w:rsidP="00F72C4A">
      <w:pPr>
        <w:spacing w:before="120" w:line="276" w:lineRule="auto"/>
        <w:jc w:val="both"/>
        <w:rPr>
          <w:b/>
          <w:i/>
          <w:sz w:val="22"/>
          <w:szCs w:val="22"/>
        </w:rPr>
      </w:pPr>
      <w:r w:rsidRPr="00F53CFC">
        <w:rPr>
          <w:b/>
          <w:i/>
          <w:sz w:val="22"/>
          <w:szCs w:val="22"/>
        </w:rPr>
        <w:t>Продукт/услуга:</w:t>
      </w:r>
    </w:p>
    <w:p w:rsidR="00F72C4A" w:rsidRPr="00F53CFC" w:rsidRDefault="00F72C4A" w:rsidP="00F72C4A">
      <w:pPr>
        <w:widowControl w:val="0"/>
        <w:numPr>
          <w:ilvl w:val="0"/>
          <w:numId w:val="2"/>
        </w:numPr>
        <w:spacing w:before="120" w:line="276" w:lineRule="auto"/>
        <w:ind w:hanging="357"/>
        <w:jc w:val="both"/>
        <w:outlineLvl w:val="2"/>
        <w:rPr>
          <w:b/>
          <w:bCs/>
          <w:i/>
          <w:color w:val="0000FF"/>
          <w:sz w:val="22"/>
          <w:szCs w:val="22"/>
        </w:rPr>
      </w:pPr>
      <w:r w:rsidRPr="00F53CFC">
        <w:rPr>
          <w:b/>
          <w:bCs/>
          <w:i/>
          <w:color w:val="0000FF"/>
          <w:sz w:val="22"/>
          <w:szCs w:val="22"/>
        </w:rPr>
        <w:t>Осигуряване на дейностите, свързани с изграждане и функциониране на Автоматизираната система за управление на Министерския съвет</w:t>
      </w:r>
      <w:r w:rsidR="00160FB2" w:rsidRPr="00F53CFC">
        <w:rPr>
          <w:b/>
          <w:bCs/>
          <w:i/>
          <w:color w:val="0000FF"/>
          <w:sz w:val="22"/>
          <w:szCs w:val="22"/>
        </w:rPr>
        <w:t xml:space="preserve"> </w:t>
      </w:r>
      <w:r w:rsidRPr="00F53CFC">
        <w:rPr>
          <w:b/>
          <w:bCs/>
          <w:i/>
          <w:color w:val="0000FF"/>
          <w:sz w:val="22"/>
          <w:szCs w:val="22"/>
        </w:rPr>
        <w:t>(АСУ-МС), като подсистема на Комплексната автоматизирана система</w:t>
      </w:r>
      <w:r w:rsidR="00E12655">
        <w:rPr>
          <w:b/>
          <w:bCs/>
          <w:i/>
          <w:color w:val="0000FF"/>
          <w:sz w:val="22"/>
          <w:szCs w:val="22"/>
        </w:rPr>
        <w:t xml:space="preserve"> </w:t>
      </w:r>
      <w:r w:rsidRPr="00F53CFC">
        <w:rPr>
          <w:b/>
          <w:bCs/>
          <w:i/>
          <w:color w:val="0000FF"/>
          <w:sz w:val="22"/>
          <w:szCs w:val="22"/>
        </w:rPr>
        <w:t>(КАС) за управление на страната.</w:t>
      </w:r>
    </w:p>
    <w:p w:rsidR="00F72C4A" w:rsidRPr="00F53CFC" w:rsidRDefault="00F72C4A" w:rsidP="00F72C4A">
      <w:pPr>
        <w:spacing w:before="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F72C4A" w:rsidRPr="00F53CFC" w:rsidRDefault="00F72C4A" w:rsidP="004A5084">
      <w:pPr>
        <w:numPr>
          <w:ilvl w:val="0"/>
          <w:numId w:val="49"/>
        </w:numPr>
        <w:spacing w:before="120" w:line="276" w:lineRule="auto"/>
        <w:ind w:hanging="357"/>
        <w:jc w:val="both"/>
        <w:rPr>
          <w:sz w:val="22"/>
          <w:szCs w:val="22"/>
        </w:rPr>
      </w:pPr>
      <w:r w:rsidRPr="00F53CFC">
        <w:rPr>
          <w:sz w:val="22"/>
          <w:szCs w:val="22"/>
        </w:rPr>
        <w:t>Поддържане и експлоатация на оперативния център(ОЦ) на Министерски съвет.</w:t>
      </w:r>
    </w:p>
    <w:p w:rsidR="00F72C4A" w:rsidRPr="00F53CFC" w:rsidRDefault="00F72C4A" w:rsidP="004A5084">
      <w:pPr>
        <w:numPr>
          <w:ilvl w:val="0"/>
          <w:numId w:val="49"/>
        </w:numPr>
        <w:spacing w:line="276" w:lineRule="auto"/>
        <w:ind w:left="363" w:hanging="357"/>
        <w:jc w:val="both"/>
        <w:rPr>
          <w:sz w:val="22"/>
          <w:szCs w:val="22"/>
        </w:rPr>
      </w:pPr>
      <w:r w:rsidRPr="00F53CFC">
        <w:rPr>
          <w:sz w:val="22"/>
          <w:szCs w:val="22"/>
        </w:rPr>
        <w:t>Разширяване и модернизация на комуникационно-информационните системи(КИС) на Министерския съвет</w:t>
      </w:r>
    </w:p>
    <w:p w:rsidR="00F72C4A" w:rsidRPr="00F53CFC" w:rsidRDefault="00F72C4A" w:rsidP="004A5084">
      <w:pPr>
        <w:numPr>
          <w:ilvl w:val="0"/>
          <w:numId w:val="49"/>
        </w:numPr>
        <w:spacing w:line="276" w:lineRule="auto"/>
        <w:ind w:left="363" w:hanging="357"/>
        <w:jc w:val="both"/>
        <w:rPr>
          <w:sz w:val="22"/>
          <w:szCs w:val="22"/>
        </w:rPr>
      </w:pPr>
      <w:r w:rsidRPr="00F53CFC">
        <w:rPr>
          <w:sz w:val="22"/>
          <w:szCs w:val="22"/>
        </w:rPr>
        <w:t>Продължаване на модернизацията на КИС на ОЦ на Министерски съвет.</w:t>
      </w:r>
    </w:p>
    <w:p w:rsidR="00F72C4A" w:rsidRPr="00F53CFC" w:rsidRDefault="00F72C4A" w:rsidP="00F72C4A">
      <w:pPr>
        <w:spacing w:before="120" w:line="276" w:lineRule="auto"/>
        <w:jc w:val="both"/>
        <w:rPr>
          <w:b/>
          <w:i/>
          <w:sz w:val="22"/>
          <w:szCs w:val="22"/>
        </w:rPr>
      </w:pPr>
      <w:r w:rsidRPr="00F53CFC">
        <w:rPr>
          <w:b/>
          <w:i/>
          <w:sz w:val="22"/>
          <w:szCs w:val="22"/>
        </w:rPr>
        <w:t>Продукт/услуга:</w:t>
      </w:r>
    </w:p>
    <w:p w:rsidR="00F72C4A" w:rsidRPr="00F53CFC" w:rsidRDefault="00F72C4A" w:rsidP="00F72C4A">
      <w:pPr>
        <w:widowControl w:val="0"/>
        <w:numPr>
          <w:ilvl w:val="0"/>
          <w:numId w:val="2"/>
        </w:numPr>
        <w:spacing w:before="120" w:line="276" w:lineRule="auto"/>
        <w:ind w:hanging="357"/>
        <w:jc w:val="both"/>
        <w:outlineLvl w:val="2"/>
        <w:rPr>
          <w:b/>
          <w:bCs/>
          <w:i/>
          <w:color w:val="0000FF"/>
          <w:sz w:val="22"/>
          <w:szCs w:val="22"/>
        </w:rPr>
      </w:pPr>
      <w:r w:rsidRPr="00F53CFC">
        <w:rPr>
          <w:b/>
          <w:bCs/>
          <w:i/>
          <w:color w:val="0000FF"/>
          <w:sz w:val="22"/>
          <w:szCs w:val="22"/>
        </w:rPr>
        <w:t>Осигуряване на дейностите, свързани с Наредбата за дейностите и задачите по отбранително-мобилизационна подготовка и условията и реда за тяхното осъществяване, които държавните органи провеждат отбранително-мобилизационна подготовка</w:t>
      </w:r>
      <w:r w:rsidR="00E12655">
        <w:rPr>
          <w:b/>
          <w:bCs/>
          <w:i/>
          <w:color w:val="0000FF"/>
          <w:sz w:val="22"/>
          <w:szCs w:val="22"/>
        </w:rPr>
        <w:t xml:space="preserve"> </w:t>
      </w:r>
      <w:r w:rsidRPr="00F53CFC">
        <w:rPr>
          <w:b/>
          <w:bCs/>
          <w:i/>
          <w:color w:val="0000FF"/>
          <w:sz w:val="22"/>
          <w:szCs w:val="22"/>
        </w:rPr>
        <w:t>(ОМП) като част от подготовката на страната за отбрана</w:t>
      </w:r>
    </w:p>
    <w:p w:rsidR="00F72C4A" w:rsidRPr="00F53CFC" w:rsidRDefault="00F72C4A" w:rsidP="00F72C4A">
      <w:pPr>
        <w:spacing w:before="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D2F92" w:rsidRPr="00F53CFC" w:rsidRDefault="009D2F92" w:rsidP="009D2F92">
      <w:pPr>
        <w:numPr>
          <w:ilvl w:val="0"/>
          <w:numId w:val="44"/>
        </w:numPr>
        <w:spacing w:line="276" w:lineRule="auto"/>
        <w:jc w:val="both"/>
        <w:rPr>
          <w:bCs/>
          <w:sz w:val="22"/>
          <w:szCs w:val="22"/>
        </w:rPr>
      </w:pPr>
      <w:r w:rsidRPr="00F53CFC">
        <w:rPr>
          <w:bCs/>
          <w:sz w:val="22"/>
          <w:szCs w:val="22"/>
        </w:rPr>
        <w:t>Разработване и поддържане в готовност за изпълнение на плановете за привеждане в готовност за работа във военно време, военновременните планове и други планове и документи, свързани с отбраната на страната;</w:t>
      </w:r>
    </w:p>
    <w:p w:rsidR="009D2F92" w:rsidRPr="00F53CFC" w:rsidRDefault="009D2F92" w:rsidP="009D2F92">
      <w:pPr>
        <w:numPr>
          <w:ilvl w:val="0"/>
          <w:numId w:val="44"/>
        </w:numPr>
        <w:spacing w:line="276" w:lineRule="auto"/>
        <w:jc w:val="both"/>
        <w:rPr>
          <w:bCs/>
          <w:sz w:val="22"/>
          <w:szCs w:val="22"/>
        </w:rPr>
      </w:pPr>
      <w:r w:rsidRPr="00F53CFC">
        <w:rPr>
          <w:bCs/>
          <w:sz w:val="22"/>
          <w:szCs w:val="22"/>
        </w:rPr>
        <w:t>Организиране подготовката на ръководния и експертния състав за работа във военно време;</w:t>
      </w:r>
    </w:p>
    <w:p w:rsidR="009D2F92" w:rsidRPr="00F53CFC" w:rsidRDefault="009D2F92" w:rsidP="009D2F92">
      <w:pPr>
        <w:numPr>
          <w:ilvl w:val="0"/>
          <w:numId w:val="44"/>
        </w:numPr>
        <w:spacing w:line="276" w:lineRule="auto"/>
        <w:jc w:val="both"/>
        <w:rPr>
          <w:bCs/>
          <w:sz w:val="22"/>
          <w:szCs w:val="22"/>
        </w:rPr>
      </w:pPr>
      <w:r w:rsidRPr="00F53CFC">
        <w:rPr>
          <w:bCs/>
          <w:sz w:val="22"/>
          <w:szCs w:val="22"/>
        </w:rPr>
        <w:t>Организиране на денонощно оперативно дежурство за поддържане на готовността за оповестяване при привеждане от мирно във военно време;</w:t>
      </w:r>
    </w:p>
    <w:p w:rsidR="009D2F92" w:rsidRPr="00F53CFC" w:rsidRDefault="009D2F92" w:rsidP="009D2F92">
      <w:pPr>
        <w:numPr>
          <w:ilvl w:val="0"/>
          <w:numId w:val="44"/>
        </w:numPr>
        <w:spacing w:line="276" w:lineRule="auto"/>
        <w:jc w:val="both"/>
        <w:rPr>
          <w:bCs/>
          <w:sz w:val="22"/>
          <w:szCs w:val="22"/>
        </w:rPr>
      </w:pPr>
      <w:r w:rsidRPr="00F53CFC">
        <w:rPr>
          <w:bCs/>
          <w:sz w:val="22"/>
          <w:szCs w:val="22"/>
        </w:rPr>
        <w:t>Планиране и разпределение на финансовите средства за осигуряване на дейностите, свързани с отбраната на страната по дейност 282 „Отбранително-мобилизационна подготовка, поддържане на запаси и мощности“ от Единната бюджетна класификация;</w:t>
      </w:r>
    </w:p>
    <w:p w:rsidR="009D2F92" w:rsidRPr="00F53CFC" w:rsidRDefault="009D2F92" w:rsidP="009D2F92">
      <w:pPr>
        <w:numPr>
          <w:ilvl w:val="0"/>
          <w:numId w:val="44"/>
        </w:numPr>
        <w:spacing w:line="276" w:lineRule="auto"/>
        <w:jc w:val="both"/>
        <w:rPr>
          <w:bCs/>
          <w:sz w:val="22"/>
          <w:szCs w:val="22"/>
        </w:rPr>
      </w:pPr>
      <w:r w:rsidRPr="00F53CFC">
        <w:rPr>
          <w:bCs/>
          <w:sz w:val="22"/>
          <w:szCs w:val="22"/>
        </w:rPr>
        <w:t>Методическото ръководство и контрол на дейностите по ОМП, организирани и осъществявани в областните администрации.</w:t>
      </w:r>
    </w:p>
    <w:p w:rsidR="00F72C4A" w:rsidRPr="00F53CFC" w:rsidRDefault="00F72C4A" w:rsidP="00F72C4A">
      <w:pPr>
        <w:spacing w:line="276" w:lineRule="auto"/>
        <w:jc w:val="both"/>
        <w:rPr>
          <w:b/>
          <w:i/>
          <w:sz w:val="22"/>
          <w:szCs w:val="22"/>
          <w:highlight w:val="yellow"/>
        </w:rPr>
      </w:pPr>
    </w:p>
    <w:p w:rsidR="00F72C4A" w:rsidRPr="00F53CFC" w:rsidRDefault="00F72C4A" w:rsidP="00F72C4A">
      <w:pPr>
        <w:spacing w:before="120" w:line="276" w:lineRule="auto"/>
        <w:jc w:val="both"/>
        <w:rPr>
          <w:b/>
          <w:i/>
          <w:sz w:val="22"/>
          <w:szCs w:val="22"/>
        </w:rPr>
      </w:pPr>
      <w:r w:rsidRPr="00F53CFC">
        <w:rPr>
          <w:b/>
          <w:i/>
          <w:sz w:val="22"/>
          <w:szCs w:val="22"/>
        </w:rPr>
        <w:t>Продукт/услуга:</w:t>
      </w:r>
    </w:p>
    <w:p w:rsidR="00F72C4A" w:rsidRPr="00F53CFC" w:rsidRDefault="00F72C4A" w:rsidP="00F72C4A">
      <w:pPr>
        <w:widowControl w:val="0"/>
        <w:numPr>
          <w:ilvl w:val="0"/>
          <w:numId w:val="2"/>
        </w:numPr>
        <w:spacing w:before="120" w:line="276" w:lineRule="auto"/>
        <w:ind w:hanging="357"/>
        <w:jc w:val="both"/>
        <w:outlineLvl w:val="2"/>
        <w:rPr>
          <w:b/>
          <w:bCs/>
          <w:i/>
          <w:color w:val="0000FF"/>
          <w:sz w:val="22"/>
          <w:szCs w:val="22"/>
        </w:rPr>
      </w:pPr>
      <w:r w:rsidRPr="00F53CFC">
        <w:rPr>
          <w:b/>
          <w:bCs/>
          <w:i/>
          <w:color w:val="0000FF"/>
          <w:sz w:val="22"/>
          <w:szCs w:val="22"/>
        </w:rPr>
        <w:t>Отговаря за прилагането на пропускателния режим в администрацията на Министерския съвет и осъществява координация с Националната служба за охрана.</w:t>
      </w:r>
    </w:p>
    <w:p w:rsidR="00F72C4A" w:rsidRPr="00F53CFC" w:rsidRDefault="00F72C4A" w:rsidP="00F72C4A">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F72C4A" w:rsidRPr="00F53CFC" w:rsidRDefault="00F72C4A" w:rsidP="004A5084">
      <w:pPr>
        <w:numPr>
          <w:ilvl w:val="0"/>
          <w:numId w:val="49"/>
        </w:numPr>
        <w:spacing w:line="276" w:lineRule="auto"/>
        <w:ind w:hanging="357"/>
        <w:jc w:val="both"/>
        <w:rPr>
          <w:sz w:val="22"/>
          <w:szCs w:val="22"/>
        </w:rPr>
      </w:pPr>
      <w:r w:rsidRPr="00F53CFC">
        <w:rPr>
          <w:sz w:val="22"/>
          <w:szCs w:val="22"/>
        </w:rPr>
        <w:lastRenderedPageBreak/>
        <w:t>Чрез системата за заявки и регистриране на посетителите, приема заявки от служители на Министерския съвет, които със заповед на главния секретар са упълномощени да дават достъп до сградата на Министерския съвет.</w:t>
      </w:r>
    </w:p>
    <w:p w:rsidR="00F72C4A" w:rsidRPr="00F53CFC" w:rsidRDefault="00F72C4A" w:rsidP="004A5084">
      <w:pPr>
        <w:numPr>
          <w:ilvl w:val="0"/>
          <w:numId w:val="49"/>
        </w:numPr>
        <w:spacing w:line="276" w:lineRule="auto"/>
        <w:ind w:hanging="357"/>
        <w:jc w:val="both"/>
        <w:rPr>
          <w:sz w:val="22"/>
          <w:szCs w:val="22"/>
        </w:rPr>
      </w:pPr>
      <w:r w:rsidRPr="00F53CFC">
        <w:rPr>
          <w:sz w:val="22"/>
          <w:szCs w:val="22"/>
        </w:rPr>
        <w:t>Издава временни, дневни пропуски за влизане на външни лица в сградата на Министерския съвет.</w:t>
      </w:r>
    </w:p>
    <w:p w:rsidR="00F72C4A" w:rsidRPr="00F53CFC" w:rsidRDefault="00F72C4A" w:rsidP="004A5084">
      <w:pPr>
        <w:numPr>
          <w:ilvl w:val="0"/>
          <w:numId w:val="49"/>
        </w:numPr>
        <w:spacing w:line="276" w:lineRule="auto"/>
        <w:ind w:hanging="357"/>
        <w:jc w:val="both"/>
        <w:rPr>
          <w:sz w:val="22"/>
          <w:szCs w:val="22"/>
        </w:rPr>
      </w:pPr>
      <w:r w:rsidRPr="00F53CFC">
        <w:rPr>
          <w:sz w:val="22"/>
          <w:szCs w:val="22"/>
        </w:rPr>
        <w:t>Събира обратно върнатите от посетителите пропуски.</w:t>
      </w:r>
    </w:p>
    <w:p w:rsidR="00CA5D8A" w:rsidRPr="004344DF" w:rsidRDefault="00CA5D8A" w:rsidP="00940A01">
      <w:pPr>
        <w:spacing w:before="120"/>
        <w:jc w:val="both"/>
        <w:rPr>
          <w:b/>
          <w:i/>
          <w:sz w:val="10"/>
          <w:szCs w:val="10"/>
        </w:rPr>
      </w:pPr>
    </w:p>
    <w:p w:rsidR="00940A01" w:rsidRPr="00F53CFC" w:rsidRDefault="00940A01" w:rsidP="00940A01">
      <w:pPr>
        <w:spacing w:before="120"/>
        <w:jc w:val="both"/>
        <w:rPr>
          <w:sz w:val="22"/>
          <w:szCs w:val="22"/>
        </w:rPr>
      </w:pPr>
      <w:r w:rsidRPr="00F53CFC">
        <w:rPr>
          <w:b/>
          <w:i/>
          <w:sz w:val="22"/>
          <w:szCs w:val="22"/>
        </w:rPr>
        <w:t>Продукт/услуга:</w:t>
      </w:r>
    </w:p>
    <w:p w:rsidR="00940A01" w:rsidRPr="00F53CFC" w:rsidRDefault="00940A01" w:rsidP="00CA5D8A">
      <w:pPr>
        <w:widowControl w:val="0"/>
        <w:numPr>
          <w:ilvl w:val="0"/>
          <w:numId w:val="2"/>
        </w:numPr>
        <w:spacing w:before="120" w:line="276" w:lineRule="auto"/>
        <w:ind w:hanging="357"/>
        <w:jc w:val="both"/>
        <w:outlineLvl w:val="2"/>
        <w:rPr>
          <w:b/>
          <w:bCs/>
          <w:i/>
          <w:color w:val="0000FF"/>
          <w:sz w:val="22"/>
          <w:szCs w:val="22"/>
        </w:rPr>
      </w:pPr>
      <w:r w:rsidRPr="00F53CFC">
        <w:rPr>
          <w:b/>
          <w:bCs/>
          <w:i/>
          <w:color w:val="0000FF"/>
          <w:sz w:val="22"/>
          <w:szCs w:val="22"/>
        </w:rPr>
        <w:t>Координация по въпросите на интеграцията на малцинствата – Секретариат на НССЕИВ - отдел „Превенция и защита от домашно насилие, сътрудничество по етнически и интеграционни въпроси и взаимодействие с гражданското общество”</w:t>
      </w:r>
    </w:p>
    <w:p w:rsidR="00940A01" w:rsidRPr="00F53CFC" w:rsidRDefault="00940A01" w:rsidP="009D2F92">
      <w:pPr>
        <w:spacing w:before="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40A01" w:rsidRPr="00F53CFC" w:rsidRDefault="009D2F92" w:rsidP="009D2F92">
      <w:pPr>
        <w:spacing w:line="276" w:lineRule="auto"/>
        <w:jc w:val="both"/>
        <w:rPr>
          <w:sz w:val="22"/>
          <w:szCs w:val="22"/>
          <w:highlight w:val="yellow"/>
        </w:rPr>
      </w:pPr>
      <w:r w:rsidRPr="00F53CFC">
        <w:rPr>
          <w:sz w:val="22"/>
          <w:szCs w:val="22"/>
        </w:rPr>
        <w:t xml:space="preserve">Чрез реализирането на продукт/услуга „Координация по въпросите на интеграцията на малцинствата” се работи за подобряване на междуинституционалната координация и координацията и взаимодействието с организациите на гражданското общество, по мерките в хоризонталната политика по етническите и интеграционните въпроси и мониторинг на </w:t>
      </w:r>
      <w:r w:rsidRPr="00F53CFC">
        <w:rPr>
          <w:bCs/>
          <w:sz w:val="22"/>
          <w:szCs w:val="22"/>
        </w:rPr>
        <w:t>изпълнението на политиките</w:t>
      </w:r>
      <w:r w:rsidRPr="00F53CFC">
        <w:rPr>
          <w:sz w:val="22"/>
          <w:szCs w:val="22"/>
        </w:rPr>
        <w:t xml:space="preserve"> с цел постигане на </w:t>
      </w:r>
      <w:r w:rsidRPr="00F53CFC">
        <w:rPr>
          <w:bCs/>
          <w:sz w:val="22"/>
          <w:szCs w:val="22"/>
        </w:rPr>
        <w:t>равноправното интегриране в българското общество на етническите малцинства и запазването на тяхната културна идентичност.</w:t>
      </w:r>
    </w:p>
    <w:p w:rsidR="00940A01" w:rsidRPr="00F53CFC" w:rsidRDefault="00940A01" w:rsidP="00CA5D8A">
      <w:pPr>
        <w:spacing w:line="276" w:lineRule="auto"/>
        <w:jc w:val="both"/>
        <w:rPr>
          <w:sz w:val="22"/>
          <w:szCs w:val="22"/>
        </w:rPr>
      </w:pPr>
      <w:r w:rsidRPr="00F53CFC">
        <w:rPr>
          <w:sz w:val="22"/>
          <w:szCs w:val="22"/>
        </w:rPr>
        <w:t>Дейностите за изпълнението на продукта/услугата, приложими за периода 2025 – 202</w:t>
      </w:r>
      <w:r w:rsidR="009D2F92" w:rsidRPr="00F53CFC">
        <w:rPr>
          <w:sz w:val="22"/>
          <w:szCs w:val="22"/>
        </w:rPr>
        <w:t>8</w:t>
      </w:r>
      <w:r w:rsidRPr="00F53CFC">
        <w:rPr>
          <w:sz w:val="22"/>
          <w:szCs w:val="22"/>
        </w:rPr>
        <w:t xml:space="preserve"> г. са:</w:t>
      </w:r>
    </w:p>
    <w:p w:rsidR="00EE32F0" w:rsidRPr="00F53CFC" w:rsidRDefault="00EE32F0" w:rsidP="00EE32F0">
      <w:pPr>
        <w:numPr>
          <w:ilvl w:val="0"/>
          <w:numId w:val="49"/>
        </w:numPr>
        <w:spacing w:line="276" w:lineRule="auto"/>
        <w:ind w:hanging="357"/>
        <w:jc w:val="both"/>
        <w:rPr>
          <w:sz w:val="22"/>
          <w:szCs w:val="22"/>
        </w:rPr>
      </w:pPr>
      <w:r w:rsidRPr="00F53CFC">
        <w:rPr>
          <w:sz w:val="22"/>
          <w:szCs w:val="22"/>
        </w:rPr>
        <w:t>Организиране и провеждане заседания на НССЕИВ;</w:t>
      </w:r>
    </w:p>
    <w:p w:rsidR="00EE32F0" w:rsidRPr="00F53CFC" w:rsidRDefault="00EE32F0" w:rsidP="00EE32F0">
      <w:pPr>
        <w:numPr>
          <w:ilvl w:val="0"/>
          <w:numId w:val="49"/>
        </w:numPr>
        <w:spacing w:line="276" w:lineRule="auto"/>
        <w:ind w:hanging="357"/>
        <w:jc w:val="both"/>
        <w:rPr>
          <w:sz w:val="22"/>
          <w:szCs w:val="22"/>
        </w:rPr>
      </w:pPr>
      <w:r w:rsidRPr="00F53CFC">
        <w:rPr>
          <w:sz w:val="22"/>
          <w:szCs w:val="22"/>
        </w:rPr>
        <w:t xml:space="preserve">Развиване на консултативния и координиращ процес на национално ниво чрез НССЕИВ и на местно ниво чрез областните и общинските съвети за сътрудничество по етническите и интеграционните въпроси и осъществяване на мониторинг на национално, местно и областно ниво: </w:t>
      </w:r>
    </w:p>
    <w:p w:rsidR="00EE32F0" w:rsidRPr="00F53CFC" w:rsidRDefault="00EE32F0" w:rsidP="00EE32F0">
      <w:pPr>
        <w:numPr>
          <w:ilvl w:val="0"/>
          <w:numId w:val="42"/>
        </w:numPr>
        <w:spacing w:line="276" w:lineRule="auto"/>
        <w:contextualSpacing/>
        <w:jc w:val="both"/>
        <w:rPr>
          <w:bCs/>
          <w:sz w:val="22"/>
          <w:szCs w:val="22"/>
        </w:rPr>
      </w:pPr>
      <w:r w:rsidRPr="00F53CFC">
        <w:rPr>
          <w:bCs/>
          <w:sz w:val="22"/>
          <w:szCs w:val="22"/>
        </w:rPr>
        <w:t>обучения, семинари, тематични срещи</w:t>
      </w:r>
      <w:r w:rsidRPr="00F53CFC">
        <w:rPr>
          <w:sz w:val="22"/>
          <w:szCs w:val="22"/>
        </w:rPr>
        <w:t xml:space="preserve"> с членовете на НССЕИВ,</w:t>
      </w:r>
      <w:r w:rsidRPr="00F53CFC">
        <w:rPr>
          <w:bCs/>
          <w:sz w:val="22"/>
          <w:szCs w:val="22"/>
        </w:rPr>
        <w:t xml:space="preserve"> с експерти, работещи по ЕИВ; </w:t>
      </w:r>
    </w:p>
    <w:p w:rsidR="00EE32F0" w:rsidRPr="00F53CFC" w:rsidRDefault="00EE32F0" w:rsidP="00EE32F0">
      <w:pPr>
        <w:numPr>
          <w:ilvl w:val="0"/>
          <w:numId w:val="42"/>
        </w:numPr>
        <w:spacing w:line="276" w:lineRule="auto"/>
        <w:contextualSpacing/>
        <w:jc w:val="both"/>
        <w:rPr>
          <w:sz w:val="22"/>
          <w:szCs w:val="22"/>
        </w:rPr>
      </w:pPr>
      <w:r w:rsidRPr="00F53CFC">
        <w:rPr>
          <w:bCs/>
          <w:sz w:val="22"/>
          <w:szCs w:val="22"/>
        </w:rPr>
        <w:t xml:space="preserve">участия в </w:t>
      </w:r>
      <w:r w:rsidRPr="00F53CFC">
        <w:rPr>
          <w:sz w:val="22"/>
          <w:szCs w:val="22"/>
        </w:rPr>
        <w:t>заседания и инициативи на областните и общинските съвети за сътрудничество по етническите и интеграционните въпроси;</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 xml:space="preserve">Дейности в подкрепа осъществяването на интеграционната политика: </w:t>
      </w:r>
    </w:p>
    <w:p w:rsidR="00EE32F0" w:rsidRPr="00F53CFC" w:rsidRDefault="00EE32F0" w:rsidP="00EE32F0">
      <w:pPr>
        <w:numPr>
          <w:ilvl w:val="0"/>
          <w:numId w:val="34"/>
        </w:numPr>
        <w:spacing w:line="276" w:lineRule="auto"/>
        <w:contextualSpacing/>
        <w:jc w:val="both"/>
        <w:rPr>
          <w:sz w:val="22"/>
          <w:szCs w:val="22"/>
        </w:rPr>
      </w:pPr>
      <w:r w:rsidRPr="00F53CFC">
        <w:rPr>
          <w:sz w:val="22"/>
          <w:szCs w:val="22"/>
        </w:rPr>
        <w:t>събития от национален и регионален мащаб, насочени към подобряване на достъпа до образование, здравеопазване, заетост, жилищни условия;</w:t>
      </w:r>
    </w:p>
    <w:p w:rsidR="00EE32F0" w:rsidRPr="00F53CFC" w:rsidRDefault="00EE32F0" w:rsidP="00EE32F0">
      <w:pPr>
        <w:numPr>
          <w:ilvl w:val="0"/>
          <w:numId w:val="33"/>
        </w:numPr>
        <w:spacing w:line="276" w:lineRule="auto"/>
        <w:contextualSpacing/>
        <w:jc w:val="both"/>
        <w:rPr>
          <w:sz w:val="22"/>
          <w:szCs w:val="22"/>
        </w:rPr>
      </w:pPr>
      <w:r w:rsidRPr="00F53CFC">
        <w:rPr>
          <w:sz w:val="22"/>
          <w:szCs w:val="22"/>
        </w:rPr>
        <w:t xml:space="preserve">дейности в подкрепа развитието на културната идентичност на различните етнически малцинства, на междукултурния диалог и разбирателство; </w:t>
      </w:r>
    </w:p>
    <w:p w:rsidR="00EE32F0" w:rsidRPr="00F53CFC" w:rsidRDefault="00EE32F0" w:rsidP="00EE32F0">
      <w:pPr>
        <w:numPr>
          <w:ilvl w:val="0"/>
          <w:numId w:val="33"/>
        </w:numPr>
        <w:spacing w:line="276" w:lineRule="auto"/>
        <w:contextualSpacing/>
        <w:jc w:val="both"/>
        <w:rPr>
          <w:sz w:val="22"/>
          <w:szCs w:val="22"/>
        </w:rPr>
      </w:pPr>
      <w:r w:rsidRPr="00F53CFC">
        <w:rPr>
          <w:sz w:val="22"/>
          <w:szCs w:val="22"/>
        </w:rPr>
        <w:t xml:space="preserve">дейности, свързани с борбата срещу расизма, дискриминацията, езика на омразата и ксенофобията; </w:t>
      </w:r>
    </w:p>
    <w:p w:rsidR="00EE32F0" w:rsidRPr="00F53CFC" w:rsidRDefault="00EE32F0" w:rsidP="00EE32F0">
      <w:pPr>
        <w:numPr>
          <w:ilvl w:val="0"/>
          <w:numId w:val="33"/>
        </w:numPr>
        <w:spacing w:line="276" w:lineRule="auto"/>
        <w:contextualSpacing/>
        <w:jc w:val="both"/>
        <w:rPr>
          <w:sz w:val="22"/>
          <w:szCs w:val="22"/>
        </w:rPr>
      </w:pPr>
      <w:r w:rsidRPr="00F53CFC">
        <w:rPr>
          <w:sz w:val="22"/>
          <w:szCs w:val="22"/>
        </w:rPr>
        <w:t xml:space="preserve">развитие на сътрудничеството с легитимни религиозни организации работещи активно сред етническите малцинства; </w:t>
      </w:r>
    </w:p>
    <w:p w:rsidR="00EE32F0" w:rsidRPr="00F53CFC" w:rsidRDefault="00EE32F0" w:rsidP="00EE32F0">
      <w:pPr>
        <w:numPr>
          <w:ilvl w:val="0"/>
          <w:numId w:val="33"/>
        </w:numPr>
        <w:spacing w:line="276" w:lineRule="auto"/>
        <w:contextualSpacing/>
        <w:jc w:val="both"/>
        <w:rPr>
          <w:sz w:val="22"/>
          <w:szCs w:val="22"/>
        </w:rPr>
      </w:pPr>
      <w:r w:rsidRPr="00F53CFC">
        <w:rPr>
          <w:sz w:val="22"/>
          <w:szCs w:val="22"/>
        </w:rPr>
        <w:t>международни форуми по въпроси, отнасящи се до междуетническите отношения, интеграция на етнически малцинства, вкл. и по отделни сфери на интеграционната политика: образование, здравеопазване, заетост, жилищни условия и др., права на човека и основни свободи и междукултурен диалог; обмен на добри практики;</w:t>
      </w:r>
    </w:p>
    <w:p w:rsidR="00EE32F0" w:rsidRPr="00F53CFC" w:rsidRDefault="00EE32F0" w:rsidP="00EE32F0">
      <w:pPr>
        <w:numPr>
          <w:ilvl w:val="0"/>
          <w:numId w:val="33"/>
        </w:numPr>
        <w:spacing w:line="276" w:lineRule="auto"/>
        <w:contextualSpacing/>
        <w:jc w:val="both"/>
        <w:rPr>
          <w:sz w:val="22"/>
          <w:szCs w:val="22"/>
        </w:rPr>
      </w:pPr>
      <w:r w:rsidRPr="00F53CFC">
        <w:rPr>
          <w:sz w:val="22"/>
          <w:szCs w:val="22"/>
        </w:rPr>
        <w:t>провеждане на срещи и други събития, вкл. и международни, на ad-hoc работни групи по различни теми в областта на етническите и интеграционните въпроси;</w:t>
      </w:r>
    </w:p>
    <w:p w:rsidR="00EE32F0" w:rsidRPr="00F53CFC" w:rsidRDefault="00EE32F0" w:rsidP="00EE32F0">
      <w:pPr>
        <w:numPr>
          <w:ilvl w:val="0"/>
          <w:numId w:val="33"/>
        </w:numPr>
        <w:spacing w:line="276" w:lineRule="auto"/>
        <w:contextualSpacing/>
        <w:jc w:val="both"/>
        <w:rPr>
          <w:sz w:val="22"/>
          <w:szCs w:val="22"/>
        </w:rPr>
      </w:pPr>
      <w:r w:rsidRPr="00F53CFC">
        <w:rPr>
          <w:sz w:val="22"/>
          <w:szCs w:val="22"/>
        </w:rPr>
        <w:t xml:space="preserve">мероприятия с международно и национално участие (посещения на делегации от международни организации и други държави, посещения от представители на териториални органи на държавната власт и от органи на местната власт и местното самоуправление, др.) във връзка с изпълнение на конвенции, резолюции, международни документи, свързани с интеграционна политика; </w:t>
      </w:r>
    </w:p>
    <w:p w:rsidR="00EE32F0" w:rsidRPr="00F53CFC" w:rsidRDefault="00EE32F0" w:rsidP="00EE32F0">
      <w:pPr>
        <w:numPr>
          <w:ilvl w:val="0"/>
          <w:numId w:val="38"/>
        </w:numPr>
        <w:spacing w:line="276" w:lineRule="auto"/>
        <w:ind w:left="426" w:hanging="426"/>
        <w:contextualSpacing/>
        <w:jc w:val="both"/>
        <w:rPr>
          <w:sz w:val="22"/>
          <w:szCs w:val="22"/>
        </w:rPr>
      </w:pPr>
      <w:r w:rsidRPr="00F53CFC">
        <w:rPr>
          <w:sz w:val="22"/>
          <w:szCs w:val="22"/>
        </w:rPr>
        <w:lastRenderedPageBreak/>
        <w:t>Дейности по изпълнение и мониторинг на Националната стратегия на Република България за равенство, приобщаване и участие на ромите 2021-2030 г. и националните планове за действие по нея:</w:t>
      </w:r>
    </w:p>
    <w:p w:rsidR="00EE32F0" w:rsidRPr="00F53CFC" w:rsidRDefault="00EE32F0" w:rsidP="00EE32F0">
      <w:pPr>
        <w:numPr>
          <w:ilvl w:val="0"/>
          <w:numId w:val="33"/>
        </w:numPr>
        <w:tabs>
          <w:tab w:val="left" w:pos="142"/>
        </w:tabs>
        <w:spacing w:line="276" w:lineRule="auto"/>
        <w:contextualSpacing/>
        <w:jc w:val="both"/>
        <w:rPr>
          <w:sz w:val="22"/>
          <w:szCs w:val="22"/>
        </w:rPr>
      </w:pPr>
      <w:r w:rsidRPr="00F53CFC">
        <w:rPr>
          <w:sz w:val="22"/>
          <w:szCs w:val="22"/>
        </w:rPr>
        <w:t>функциониране на Системата за мониторинг, оценка и контрол за изпълнение на Националната стратегия  на Република България за равенство, приобщаване и участие на ромите 2021-2030 г., разработена с финансиране по ОПРЧР 2014-2020;</w:t>
      </w:r>
    </w:p>
    <w:p w:rsidR="00EE32F0" w:rsidRPr="00F53CFC" w:rsidRDefault="00EE32F0" w:rsidP="00EE32F0">
      <w:pPr>
        <w:numPr>
          <w:ilvl w:val="0"/>
          <w:numId w:val="38"/>
        </w:numPr>
        <w:spacing w:line="276" w:lineRule="auto"/>
        <w:ind w:left="426" w:hanging="426"/>
        <w:contextualSpacing/>
        <w:jc w:val="both"/>
        <w:rPr>
          <w:sz w:val="22"/>
          <w:szCs w:val="22"/>
        </w:rPr>
      </w:pPr>
      <w:r w:rsidRPr="00F53CFC">
        <w:rPr>
          <w:sz w:val="22"/>
          <w:szCs w:val="22"/>
        </w:rPr>
        <w:t>Актуализиране на областните стратегии и общинските планове за действие в съответствие с целите и приоритетите на Национална стратегия на Република България за равенство, приобщаване и участие на ромите 2021-2030 г.;</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Работа с институции и организации, които имат отношение към формиране на медийната среда; работа с журналисти, активно отразяващи етническите въпроси на национално и местно ниво (дискусии, срещи, семинари, пресконференции); сътрудничество с други държави, които са отворили своя трудов пазар за български граждани от 2014 г.;</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 xml:space="preserve">Разработки на проекти на анализи, доклади и други документи; </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Подкрепа за осъществяване на изследователска, аналитична и проучвателна дейност;</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Популяризиране на дейността на НССЕИВ и повишаване на обществената информираност по въпросите на интеграция на етническите малцинствата:</w:t>
      </w:r>
    </w:p>
    <w:p w:rsidR="00EE32F0" w:rsidRPr="00F53CFC" w:rsidRDefault="00EE32F0" w:rsidP="00EE32F0">
      <w:pPr>
        <w:numPr>
          <w:ilvl w:val="0"/>
          <w:numId w:val="35"/>
        </w:numPr>
        <w:spacing w:line="276" w:lineRule="auto"/>
        <w:ind w:left="709" w:hanging="283"/>
        <w:contextualSpacing/>
        <w:jc w:val="both"/>
        <w:rPr>
          <w:sz w:val="22"/>
          <w:szCs w:val="22"/>
        </w:rPr>
      </w:pPr>
      <w:r w:rsidRPr="00F53CFC">
        <w:rPr>
          <w:sz w:val="22"/>
          <w:szCs w:val="22"/>
        </w:rPr>
        <w:t xml:space="preserve">поддръжка на информационната система на НССЕИВ, </w:t>
      </w:r>
      <w:r w:rsidRPr="00F53CFC">
        <w:rPr>
          <w:bCs/>
          <w:sz w:val="22"/>
          <w:szCs w:val="22"/>
        </w:rPr>
        <w:t>чрез електронната страница на НССЕИВ в интернет</w:t>
      </w:r>
      <w:r w:rsidRPr="00F53CFC">
        <w:rPr>
          <w:sz w:val="22"/>
          <w:szCs w:val="22"/>
        </w:rPr>
        <w:t>;</w:t>
      </w:r>
    </w:p>
    <w:p w:rsidR="00EE32F0" w:rsidRPr="00F53CFC" w:rsidRDefault="00EE32F0" w:rsidP="00EE32F0">
      <w:pPr>
        <w:numPr>
          <w:ilvl w:val="0"/>
          <w:numId w:val="35"/>
        </w:numPr>
        <w:spacing w:line="276" w:lineRule="auto"/>
        <w:ind w:left="709" w:hanging="283"/>
        <w:contextualSpacing/>
        <w:jc w:val="both"/>
        <w:rPr>
          <w:sz w:val="22"/>
          <w:szCs w:val="22"/>
        </w:rPr>
      </w:pPr>
      <w:r w:rsidRPr="00F53CFC">
        <w:rPr>
          <w:sz w:val="22"/>
          <w:szCs w:val="22"/>
        </w:rPr>
        <w:t>медийно отразяване на политиките по междуетнически отношения и интеграция на етнически малцинства в обществото (пресконференции, публикации в печатни и електронни медии), партньорства;</w:t>
      </w:r>
    </w:p>
    <w:p w:rsidR="00EE32F0" w:rsidRPr="00F53CFC" w:rsidRDefault="00EE32F0" w:rsidP="00EE32F0">
      <w:pPr>
        <w:numPr>
          <w:ilvl w:val="0"/>
          <w:numId w:val="38"/>
        </w:numPr>
        <w:tabs>
          <w:tab w:val="left" w:pos="142"/>
          <w:tab w:val="num" w:pos="709"/>
        </w:tabs>
        <w:spacing w:line="276" w:lineRule="auto"/>
        <w:ind w:left="426" w:hanging="426"/>
        <w:contextualSpacing/>
        <w:jc w:val="both"/>
        <w:rPr>
          <w:sz w:val="22"/>
          <w:szCs w:val="22"/>
        </w:rPr>
      </w:pPr>
      <w:r w:rsidRPr="00F53CFC">
        <w:rPr>
          <w:sz w:val="22"/>
          <w:szCs w:val="22"/>
        </w:rPr>
        <w:t>Стажантски програми с цел подкрепа включването в публичната администрация на студенти, чиято специализация е свързана и има отношение към функциите на НССЕИВ.</w:t>
      </w:r>
    </w:p>
    <w:p w:rsidR="00EE32F0" w:rsidRPr="00F53CFC" w:rsidRDefault="00EE32F0" w:rsidP="00EE32F0">
      <w:pPr>
        <w:numPr>
          <w:ilvl w:val="0"/>
          <w:numId w:val="38"/>
        </w:numPr>
        <w:tabs>
          <w:tab w:val="left" w:pos="142"/>
          <w:tab w:val="num" w:pos="709"/>
        </w:tabs>
        <w:spacing w:line="276" w:lineRule="auto"/>
        <w:ind w:left="426" w:hanging="426"/>
        <w:contextualSpacing/>
        <w:jc w:val="both"/>
        <w:rPr>
          <w:sz w:val="22"/>
          <w:szCs w:val="22"/>
        </w:rPr>
      </w:pPr>
      <w:r w:rsidRPr="00F53CFC">
        <w:rPr>
          <w:sz w:val="22"/>
          <w:szCs w:val="22"/>
        </w:rPr>
        <w:t>Изпълнение на текущи и разработване на нови проекти по програми на Европейския съюз и други донори – до 1 проект на година:</w:t>
      </w:r>
    </w:p>
    <w:p w:rsidR="00EE32F0" w:rsidRPr="00F53CFC" w:rsidRDefault="00EE32F0" w:rsidP="00EE32F0">
      <w:pPr>
        <w:spacing w:after="120" w:line="276" w:lineRule="auto"/>
        <w:ind w:firstLine="993"/>
        <w:jc w:val="both"/>
        <w:rPr>
          <w:bCs/>
          <w:sz w:val="22"/>
          <w:szCs w:val="22"/>
        </w:rPr>
      </w:pPr>
      <w:r w:rsidRPr="00F53CFC">
        <w:rPr>
          <w:bCs/>
          <w:sz w:val="22"/>
          <w:szCs w:val="22"/>
        </w:rPr>
        <w:t>Напр. Кандидатстване към Генерална дирекция „Правосъдие и потребители“ на Европейската комисия (ЕК) по обявена ограничена Покана за набиране на предложения от Националните контактни точки по изпълнение на Националните ромски стратегии за продължаване и надграждане на националните ромски платформи (при сключване на споразумение с ЕС следва да се осигури съфинансиране от бенефициента, който е СНССЕИВ чрез АМС).</w:t>
      </w:r>
    </w:p>
    <w:p w:rsidR="00940A01" w:rsidRPr="00F53CFC" w:rsidRDefault="00940A01" w:rsidP="00CA5D8A">
      <w:pPr>
        <w:spacing w:line="276" w:lineRule="auto"/>
        <w:jc w:val="both"/>
        <w:rPr>
          <w:sz w:val="22"/>
          <w:szCs w:val="22"/>
        </w:rPr>
      </w:pPr>
      <w:r w:rsidRPr="00F53CFC">
        <w:rPr>
          <w:b/>
          <w:i/>
          <w:sz w:val="22"/>
          <w:szCs w:val="22"/>
        </w:rPr>
        <w:t>Продукт/услуга:</w:t>
      </w:r>
    </w:p>
    <w:p w:rsidR="00940A01" w:rsidRPr="00F53CFC" w:rsidRDefault="00940A01" w:rsidP="00CA5D8A">
      <w:pPr>
        <w:widowControl w:val="0"/>
        <w:numPr>
          <w:ilvl w:val="0"/>
          <w:numId w:val="2"/>
        </w:numPr>
        <w:spacing w:after="120" w:line="276" w:lineRule="auto"/>
        <w:ind w:hanging="357"/>
        <w:jc w:val="both"/>
        <w:outlineLvl w:val="2"/>
        <w:rPr>
          <w:b/>
          <w:bCs/>
          <w:i/>
          <w:color w:val="0000FF"/>
          <w:sz w:val="22"/>
          <w:szCs w:val="22"/>
        </w:rPr>
      </w:pPr>
      <w:r w:rsidRPr="00F53CFC">
        <w:rPr>
          <w:b/>
          <w:bCs/>
          <w:i/>
          <w:color w:val="0000FF"/>
          <w:sz w:val="22"/>
          <w:szCs w:val="22"/>
        </w:rPr>
        <w:t>Координация, наблюдение и оценка на политиките и мерките за предотвратяване и защита от домашното насилие – Секретариат на Национален съвет за превенция и защита от домашното насилие (НСПЗДН) - отдел „Превенция и защита от домашно насилие, сътрудничество по етнически и интеграционни въпроси и взаимодействие с гражданското общество”</w:t>
      </w:r>
    </w:p>
    <w:p w:rsidR="00940A01" w:rsidRPr="00F53CFC" w:rsidRDefault="00940A01" w:rsidP="00CA5D8A">
      <w:pPr>
        <w:spacing w:before="120" w:after="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EE32F0" w:rsidRPr="00F53CFC" w:rsidRDefault="00EE32F0" w:rsidP="00CA5D8A">
      <w:pPr>
        <w:spacing w:line="276" w:lineRule="auto"/>
        <w:jc w:val="both"/>
        <w:rPr>
          <w:sz w:val="22"/>
          <w:szCs w:val="22"/>
        </w:rPr>
      </w:pPr>
      <w:r w:rsidRPr="00F53CFC">
        <w:rPr>
          <w:sz w:val="22"/>
          <w:szCs w:val="22"/>
        </w:rPr>
        <w:t>Чрез реализирането на продукт/услуга „Координация, наблюдение и оценка на политиките и мерките за предотвратяване и защита от домашното насилие ” се работи за подобряване на междуинституционалната координация и координацията и взаимодействието с организациите на гражданското общество, по мерките за предотвратяване и защита от домашното насилие и мониторинг на изпълнението на политиките с цел да се даде бърза и ефективна защита и да се осигури помощ и подкрепа на лицата, пострадали от домашно насилие или в риск, и да се упражни превантивно и възпиращо действие върху извършителите на насилието.</w:t>
      </w:r>
    </w:p>
    <w:p w:rsidR="00940A01" w:rsidRPr="00F53CFC" w:rsidRDefault="00940A01" w:rsidP="00CA5D8A">
      <w:pPr>
        <w:spacing w:line="276" w:lineRule="auto"/>
        <w:jc w:val="both"/>
        <w:rPr>
          <w:sz w:val="22"/>
          <w:szCs w:val="22"/>
        </w:rPr>
      </w:pPr>
      <w:r w:rsidRPr="00F53CFC">
        <w:rPr>
          <w:sz w:val="22"/>
          <w:szCs w:val="22"/>
        </w:rPr>
        <w:t>Дейностите за изпълнението на продукта/услугата, приложими за периода 2025 – 202</w:t>
      </w:r>
      <w:r w:rsidR="00EE32F0" w:rsidRPr="00F53CFC">
        <w:rPr>
          <w:sz w:val="22"/>
          <w:szCs w:val="22"/>
        </w:rPr>
        <w:t>8</w:t>
      </w:r>
      <w:r w:rsidRPr="00F53CFC">
        <w:rPr>
          <w:sz w:val="22"/>
          <w:szCs w:val="22"/>
        </w:rPr>
        <w:t xml:space="preserve"> г. са:</w:t>
      </w:r>
    </w:p>
    <w:p w:rsidR="00940A01" w:rsidRPr="00F53CFC" w:rsidRDefault="00940A01" w:rsidP="00CA5D8A">
      <w:pPr>
        <w:spacing w:line="276" w:lineRule="auto"/>
        <w:jc w:val="both"/>
        <w:rPr>
          <w:sz w:val="22"/>
          <w:szCs w:val="22"/>
          <w:highlight w:val="yellow"/>
        </w:rPr>
      </w:pPr>
    </w:p>
    <w:p w:rsidR="00EE32F0" w:rsidRPr="00F53CFC" w:rsidRDefault="00EE32F0" w:rsidP="00EE32F0">
      <w:pPr>
        <w:numPr>
          <w:ilvl w:val="0"/>
          <w:numId w:val="56"/>
        </w:numPr>
        <w:spacing w:line="276" w:lineRule="auto"/>
        <w:jc w:val="both"/>
        <w:rPr>
          <w:bCs/>
          <w:sz w:val="22"/>
          <w:szCs w:val="22"/>
        </w:rPr>
      </w:pPr>
      <w:r w:rsidRPr="00F53CFC">
        <w:rPr>
          <w:bCs/>
          <w:sz w:val="22"/>
          <w:szCs w:val="22"/>
        </w:rPr>
        <w:t>Организиране и провеждане заседания на НСПЗДН;</w:t>
      </w:r>
    </w:p>
    <w:p w:rsidR="00EE32F0" w:rsidRPr="00F53CFC" w:rsidRDefault="00EE32F0" w:rsidP="00EE32F0">
      <w:pPr>
        <w:numPr>
          <w:ilvl w:val="0"/>
          <w:numId w:val="56"/>
        </w:numPr>
        <w:spacing w:line="276" w:lineRule="auto"/>
        <w:jc w:val="both"/>
        <w:rPr>
          <w:bCs/>
          <w:sz w:val="22"/>
          <w:szCs w:val="22"/>
        </w:rPr>
      </w:pPr>
      <w:r w:rsidRPr="00F53CFC">
        <w:rPr>
          <w:bCs/>
          <w:sz w:val="22"/>
          <w:szCs w:val="22"/>
        </w:rPr>
        <w:t>Съблюдаване за ефективното функциониране на координационния механизъм за помощ и подкрепа на лица, пострадали от домашно насилие и даване на указания и препоръки по прилагането му, актуализация при необходимост;</w:t>
      </w:r>
    </w:p>
    <w:p w:rsidR="00EE32F0" w:rsidRPr="00F53CFC" w:rsidRDefault="00EE32F0" w:rsidP="00EE32F0">
      <w:pPr>
        <w:numPr>
          <w:ilvl w:val="0"/>
          <w:numId w:val="56"/>
        </w:numPr>
        <w:spacing w:line="276" w:lineRule="auto"/>
        <w:jc w:val="both"/>
        <w:rPr>
          <w:bCs/>
          <w:sz w:val="22"/>
          <w:szCs w:val="22"/>
        </w:rPr>
      </w:pPr>
      <w:r w:rsidRPr="00F53CFC">
        <w:rPr>
          <w:bCs/>
          <w:sz w:val="22"/>
          <w:szCs w:val="22"/>
        </w:rPr>
        <w:t>Разработване/ актуализация на тригодишна национална програма за превенция и защита от домашното насилие въз основа на определените приоритетни дейности за финансиране;</w:t>
      </w:r>
    </w:p>
    <w:p w:rsidR="00EE32F0" w:rsidRPr="00F53CFC" w:rsidRDefault="00EE32F0" w:rsidP="00EE32F0">
      <w:pPr>
        <w:numPr>
          <w:ilvl w:val="0"/>
          <w:numId w:val="56"/>
        </w:numPr>
        <w:spacing w:line="276" w:lineRule="auto"/>
        <w:jc w:val="both"/>
        <w:rPr>
          <w:bCs/>
          <w:sz w:val="22"/>
          <w:szCs w:val="22"/>
        </w:rPr>
      </w:pPr>
      <w:r w:rsidRPr="00F53CFC">
        <w:rPr>
          <w:bCs/>
          <w:sz w:val="22"/>
          <w:szCs w:val="22"/>
        </w:rPr>
        <w:t>Създаване и поддържане на национална информационна система за случаите на домашно насилие, осъществени на територията на страната, или по отношение на български граждани в чужбина, които са потърсили помощ и подкрепа, и списък на юридическите лица, които осъществяват дейности по превенция и защита от домашното насилие по реда на Закона за защита от домашно насилие (ЗЗДН), при спазване на изискванията на Закона за защита на личните данни;</w:t>
      </w:r>
    </w:p>
    <w:p w:rsidR="00EE32F0" w:rsidRPr="00F53CFC" w:rsidRDefault="00EE32F0" w:rsidP="00EE32F0">
      <w:pPr>
        <w:numPr>
          <w:ilvl w:val="0"/>
          <w:numId w:val="56"/>
        </w:numPr>
        <w:spacing w:line="276" w:lineRule="auto"/>
        <w:jc w:val="both"/>
        <w:rPr>
          <w:bCs/>
          <w:sz w:val="22"/>
          <w:szCs w:val="22"/>
        </w:rPr>
      </w:pPr>
      <w:r w:rsidRPr="00F53CFC">
        <w:rPr>
          <w:bCs/>
          <w:sz w:val="22"/>
          <w:szCs w:val="22"/>
        </w:rPr>
        <w:t>Обобщаване и анализ на резултатите от изпълнението на политиките в областта на превенцията и защитата от домашното насилие и предлагане на мерки за повишаване на тяхната ефективност;</w:t>
      </w:r>
    </w:p>
    <w:p w:rsidR="00EE32F0" w:rsidRPr="00F53CFC" w:rsidRDefault="00EE32F0" w:rsidP="00EE32F0">
      <w:pPr>
        <w:numPr>
          <w:ilvl w:val="0"/>
          <w:numId w:val="56"/>
        </w:numPr>
        <w:spacing w:line="276" w:lineRule="auto"/>
        <w:jc w:val="both"/>
        <w:rPr>
          <w:bCs/>
          <w:sz w:val="22"/>
          <w:szCs w:val="22"/>
        </w:rPr>
      </w:pPr>
      <w:r w:rsidRPr="00F53CFC">
        <w:rPr>
          <w:bCs/>
          <w:sz w:val="22"/>
          <w:szCs w:val="22"/>
        </w:rPr>
        <w:t>Публикуване и разпространение на статистическа информация във връзка с домашното насилие при спазване на изискванията на Закона за статистиката и Закона за защита на личните данни;</w:t>
      </w:r>
    </w:p>
    <w:p w:rsidR="00EE32F0" w:rsidRPr="00F53CFC" w:rsidRDefault="00EE32F0" w:rsidP="00EE32F0">
      <w:pPr>
        <w:numPr>
          <w:ilvl w:val="0"/>
          <w:numId w:val="56"/>
        </w:numPr>
        <w:spacing w:line="276" w:lineRule="auto"/>
        <w:jc w:val="both"/>
        <w:rPr>
          <w:bCs/>
          <w:sz w:val="22"/>
          <w:szCs w:val="22"/>
        </w:rPr>
      </w:pPr>
      <w:r w:rsidRPr="00F53CFC">
        <w:rPr>
          <w:bCs/>
          <w:sz w:val="22"/>
          <w:szCs w:val="22"/>
        </w:rPr>
        <w:t>Организиране провеждането на информационни, разяснителни и обучителни кампании по въпроси, свързани с домашното насилие;</w:t>
      </w:r>
    </w:p>
    <w:p w:rsidR="00EE32F0" w:rsidRPr="00F53CFC" w:rsidRDefault="00EE32F0" w:rsidP="00EE32F0">
      <w:pPr>
        <w:numPr>
          <w:ilvl w:val="0"/>
          <w:numId w:val="56"/>
        </w:numPr>
        <w:spacing w:line="276" w:lineRule="auto"/>
        <w:jc w:val="both"/>
        <w:rPr>
          <w:bCs/>
          <w:sz w:val="22"/>
          <w:szCs w:val="22"/>
        </w:rPr>
      </w:pPr>
      <w:r w:rsidRPr="00F53CFC">
        <w:rPr>
          <w:bCs/>
          <w:sz w:val="22"/>
          <w:szCs w:val="22"/>
        </w:rPr>
        <w:t>Разработване и актуализиране на проекти на стратегии, програми и планове в областта на превенцията и защитата от домашното насилие, наблюдение и отчитане на тяхното изпълнение;</w:t>
      </w:r>
    </w:p>
    <w:p w:rsidR="00EE32F0" w:rsidRPr="00F53CFC" w:rsidRDefault="00EE32F0" w:rsidP="00EE32F0">
      <w:pPr>
        <w:numPr>
          <w:ilvl w:val="0"/>
          <w:numId w:val="56"/>
        </w:numPr>
        <w:spacing w:line="276" w:lineRule="auto"/>
        <w:jc w:val="both"/>
        <w:rPr>
          <w:bCs/>
          <w:sz w:val="22"/>
          <w:szCs w:val="22"/>
        </w:rPr>
      </w:pPr>
      <w:r w:rsidRPr="00F53CFC">
        <w:rPr>
          <w:bCs/>
          <w:sz w:val="22"/>
          <w:szCs w:val="22"/>
        </w:rPr>
        <w:t>Разработване на становища и предложения за изменение на действащи и за приемане на нови нормативни актове в областта на превенцията и защитата от домашното насилие;</w:t>
      </w:r>
    </w:p>
    <w:p w:rsidR="00EE32F0" w:rsidRPr="00F53CFC" w:rsidRDefault="00EE32F0" w:rsidP="00EE32F0">
      <w:pPr>
        <w:numPr>
          <w:ilvl w:val="0"/>
          <w:numId w:val="56"/>
        </w:numPr>
        <w:spacing w:line="276" w:lineRule="auto"/>
        <w:jc w:val="both"/>
        <w:rPr>
          <w:bCs/>
          <w:sz w:val="22"/>
          <w:szCs w:val="22"/>
        </w:rPr>
      </w:pPr>
      <w:r w:rsidRPr="00F53CFC">
        <w:rPr>
          <w:bCs/>
          <w:sz w:val="22"/>
          <w:szCs w:val="22"/>
        </w:rPr>
        <w:t>Актуализиране на методически указания и съвместно с други представители на организации, институции и съдебни органи разработване на документи, свързани с оценката на риска по ЗЗДН;</w:t>
      </w:r>
    </w:p>
    <w:p w:rsidR="00EE32F0" w:rsidRPr="00F53CFC" w:rsidRDefault="00EE32F0" w:rsidP="00EE32F0">
      <w:pPr>
        <w:numPr>
          <w:ilvl w:val="0"/>
          <w:numId w:val="56"/>
        </w:numPr>
        <w:spacing w:line="276" w:lineRule="auto"/>
        <w:jc w:val="both"/>
        <w:rPr>
          <w:bCs/>
          <w:sz w:val="22"/>
          <w:szCs w:val="22"/>
        </w:rPr>
      </w:pPr>
      <w:r w:rsidRPr="00F53CFC">
        <w:rPr>
          <w:bCs/>
          <w:sz w:val="22"/>
          <w:szCs w:val="22"/>
        </w:rPr>
        <w:t>Международно сътрудничество с международни организации и институции с дейност в сферата на превенцията и защитата от домашното насилие, вкл. обмен на информация и добри практики;</w:t>
      </w:r>
    </w:p>
    <w:p w:rsidR="00EE32F0" w:rsidRPr="00F53CFC" w:rsidRDefault="00EE32F0" w:rsidP="00EE32F0">
      <w:pPr>
        <w:numPr>
          <w:ilvl w:val="0"/>
          <w:numId w:val="56"/>
        </w:numPr>
        <w:spacing w:line="276" w:lineRule="auto"/>
        <w:jc w:val="both"/>
        <w:rPr>
          <w:bCs/>
          <w:sz w:val="22"/>
          <w:szCs w:val="22"/>
        </w:rPr>
      </w:pPr>
      <w:r w:rsidRPr="00F53CFC">
        <w:rPr>
          <w:bCs/>
          <w:sz w:val="22"/>
          <w:szCs w:val="22"/>
        </w:rPr>
        <w:t>Разработване на документацията за процедурите по подбор на дейностите за превенция на домашното насилие и специализираните услуги за защита от домашното насилие, финансирани по реда на чл. 6е, ал. 6 от ЗЗДН, и осъществяване на контрол за изпълнението на условията по договорите;</w:t>
      </w:r>
    </w:p>
    <w:p w:rsidR="00EE32F0" w:rsidRPr="00F53CFC" w:rsidRDefault="00EE32F0" w:rsidP="00EE32F0">
      <w:pPr>
        <w:numPr>
          <w:ilvl w:val="0"/>
          <w:numId w:val="56"/>
        </w:numPr>
        <w:spacing w:line="276" w:lineRule="auto"/>
        <w:jc w:val="both"/>
        <w:rPr>
          <w:bCs/>
          <w:sz w:val="22"/>
          <w:szCs w:val="22"/>
        </w:rPr>
      </w:pPr>
      <w:r w:rsidRPr="00F53CFC">
        <w:rPr>
          <w:bCs/>
          <w:sz w:val="22"/>
          <w:szCs w:val="22"/>
        </w:rPr>
        <w:t>Изготвяне на становища по програмите за обучение на служители за изпълнение на функции във връзка с превенцията и защитата от домашното насилие;</w:t>
      </w:r>
    </w:p>
    <w:p w:rsidR="00EE32F0" w:rsidRPr="00F53CFC" w:rsidRDefault="00EE32F0" w:rsidP="00EE32F0">
      <w:pPr>
        <w:numPr>
          <w:ilvl w:val="0"/>
          <w:numId w:val="56"/>
        </w:numPr>
        <w:spacing w:line="276" w:lineRule="auto"/>
        <w:jc w:val="both"/>
        <w:rPr>
          <w:bCs/>
          <w:sz w:val="22"/>
          <w:szCs w:val="22"/>
        </w:rPr>
      </w:pPr>
      <w:r w:rsidRPr="00F53CFC">
        <w:rPr>
          <w:bCs/>
          <w:sz w:val="22"/>
          <w:szCs w:val="22"/>
        </w:rPr>
        <w:t>Поддържане и развиване на национална телефонна линия за помощ на лица, пострадали от домашно насилие и в риск;</w:t>
      </w:r>
    </w:p>
    <w:p w:rsidR="00EE32F0" w:rsidRPr="00F53CFC" w:rsidRDefault="00EE32F0" w:rsidP="00455634">
      <w:pPr>
        <w:numPr>
          <w:ilvl w:val="0"/>
          <w:numId w:val="38"/>
        </w:numPr>
        <w:spacing w:line="276" w:lineRule="auto"/>
        <w:ind w:left="426" w:hanging="426"/>
        <w:contextualSpacing/>
        <w:jc w:val="both"/>
        <w:rPr>
          <w:sz w:val="22"/>
          <w:szCs w:val="22"/>
        </w:rPr>
      </w:pPr>
      <w:r w:rsidRPr="00F53CFC">
        <w:rPr>
          <w:bCs/>
          <w:sz w:val="22"/>
          <w:szCs w:val="22"/>
        </w:rPr>
        <w:t>Наблюдение и оценка на въздействието на мерките за превенция и защита от домашното насилие.</w:t>
      </w:r>
    </w:p>
    <w:p w:rsidR="00EE32F0" w:rsidRPr="00F53CFC" w:rsidRDefault="00EE32F0" w:rsidP="00455634">
      <w:pPr>
        <w:numPr>
          <w:ilvl w:val="0"/>
          <w:numId w:val="38"/>
        </w:numPr>
        <w:spacing w:line="276" w:lineRule="auto"/>
        <w:ind w:left="426" w:hanging="426"/>
        <w:contextualSpacing/>
        <w:jc w:val="both"/>
        <w:rPr>
          <w:sz w:val="22"/>
          <w:szCs w:val="22"/>
        </w:rPr>
      </w:pPr>
      <w:r w:rsidRPr="00F53CFC">
        <w:rPr>
          <w:sz w:val="22"/>
          <w:szCs w:val="22"/>
        </w:rPr>
        <w:t xml:space="preserve">Работа с институции и организации, които имат отношение към формиране на медийната среда; работа с журналисти, активно отразяващи случаите на домашно насилие на национално и местно ниво (дискусии, срещи, семинари, пресконференции); </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 xml:space="preserve">Разработки на проекти на анализи, доклади и други документи след </w:t>
      </w:r>
      <w:r w:rsidRPr="00F53CFC">
        <w:rPr>
          <w:bCs/>
          <w:sz w:val="22"/>
          <w:szCs w:val="22"/>
        </w:rPr>
        <w:t>изискване и получаване на информация от държавни органи, юридически лица и други, които имат отношение към превенцията и защитата от домашното насилие</w:t>
      </w:r>
      <w:r w:rsidRPr="00F53CFC">
        <w:rPr>
          <w:sz w:val="22"/>
          <w:szCs w:val="22"/>
        </w:rPr>
        <w:t xml:space="preserve">; </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Подкрепа за осъществяване на изследователска, аналитична и проучвателна дейност;</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Популяризиране на дейността на НСПЗДН и повишаване на обществената чувствителност към и информираност относно домашното насилие, вкл. медийно отразяване на мерките за предотвратяване и защита от домашното насилие (пресконференции, публикации в печатни и електронни медии), партньорства;</w:t>
      </w:r>
    </w:p>
    <w:p w:rsidR="00EE32F0" w:rsidRPr="00F53CFC" w:rsidRDefault="00EE32F0" w:rsidP="00EE32F0">
      <w:pPr>
        <w:numPr>
          <w:ilvl w:val="0"/>
          <w:numId w:val="38"/>
        </w:numPr>
        <w:tabs>
          <w:tab w:val="left" w:pos="142"/>
          <w:tab w:val="num" w:pos="709"/>
        </w:tabs>
        <w:spacing w:line="276" w:lineRule="auto"/>
        <w:ind w:left="426" w:hanging="426"/>
        <w:contextualSpacing/>
        <w:jc w:val="both"/>
        <w:rPr>
          <w:sz w:val="22"/>
          <w:szCs w:val="22"/>
        </w:rPr>
      </w:pPr>
      <w:r w:rsidRPr="00F53CFC">
        <w:rPr>
          <w:sz w:val="22"/>
          <w:szCs w:val="22"/>
        </w:rPr>
        <w:lastRenderedPageBreak/>
        <w:t>Стажантски програми с цел подкрепа включването в публичната администрация на студенти, чиято специализация е свързана и има отношение към функциите на НСПЗДН;</w:t>
      </w:r>
    </w:p>
    <w:p w:rsidR="00940A01" w:rsidRPr="00F53CFC" w:rsidRDefault="00EE32F0" w:rsidP="00EE32F0">
      <w:pPr>
        <w:numPr>
          <w:ilvl w:val="0"/>
          <w:numId w:val="38"/>
        </w:numPr>
        <w:tabs>
          <w:tab w:val="left" w:pos="142"/>
          <w:tab w:val="num" w:pos="709"/>
        </w:tabs>
        <w:spacing w:line="276" w:lineRule="auto"/>
        <w:ind w:left="426" w:hanging="426"/>
        <w:contextualSpacing/>
        <w:jc w:val="both"/>
        <w:rPr>
          <w:sz w:val="22"/>
          <w:szCs w:val="22"/>
        </w:rPr>
      </w:pPr>
      <w:r w:rsidRPr="00F53CFC">
        <w:rPr>
          <w:sz w:val="22"/>
          <w:szCs w:val="22"/>
        </w:rPr>
        <w:t>Изпълнение на текущи и разработване на нови проекти по програми на Европейския съюз и други донори – до 1 проект на година.</w:t>
      </w:r>
    </w:p>
    <w:p w:rsidR="00940A01" w:rsidRPr="00F53CFC" w:rsidRDefault="00940A01" w:rsidP="00CA5D8A">
      <w:pPr>
        <w:spacing w:before="120" w:line="276" w:lineRule="auto"/>
        <w:jc w:val="both"/>
        <w:rPr>
          <w:sz w:val="22"/>
          <w:szCs w:val="22"/>
        </w:rPr>
      </w:pPr>
      <w:r w:rsidRPr="00F53CFC">
        <w:rPr>
          <w:b/>
          <w:i/>
          <w:sz w:val="22"/>
          <w:szCs w:val="22"/>
        </w:rPr>
        <w:t>Продукт/услуга:</w:t>
      </w:r>
    </w:p>
    <w:p w:rsidR="00940A01" w:rsidRPr="00F53CFC" w:rsidRDefault="00940A01" w:rsidP="00CA5D8A">
      <w:pPr>
        <w:widowControl w:val="0"/>
        <w:numPr>
          <w:ilvl w:val="0"/>
          <w:numId w:val="2"/>
        </w:numPr>
        <w:spacing w:after="120" w:line="276" w:lineRule="auto"/>
        <w:ind w:hanging="357"/>
        <w:jc w:val="both"/>
        <w:outlineLvl w:val="2"/>
        <w:rPr>
          <w:b/>
          <w:bCs/>
          <w:i/>
          <w:color w:val="0000FF"/>
          <w:sz w:val="22"/>
          <w:szCs w:val="22"/>
        </w:rPr>
      </w:pPr>
      <w:r w:rsidRPr="00F53CFC">
        <w:rPr>
          <w:b/>
          <w:bCs/>
          <w:i/>
          <w:color w:val="0000FF"/>
          <w:sz w:val="22"/>
          <w:szCs w:val="22"/>
        </w:rPr>
        <w:t>Координация на политиката за развитие на гражданското общество – Секретариат на Съвета за развитие на гражданското общество (СРГО) - отдел „Превенция и защита от домашно насилие, сътрудничество по етнически и интеграционни въпроси и взаимодействие с гражданското общество”</w:t>
      </w:r>
    </w:p>
    <w:p w:rsidR="00940A01" w:rsidRPr="00F53CFC" w:rsidRDefault="00940A01" w:rsidP="00CA5D8A">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40A01" w:rsidRPr="00F53CFC" w:rsidRDefault="00940A01" w:rsidP="00CA5D8A">
      <w:pPr>
        <w:spacing w:line="276" w:lineRule="auto"/>
        <w:jc w:val="both"/>
        <w:rPr>
          <w:bCs/>
          <w:sz w:val="22"/>
          <w:szCs w:val="22"/>
        </w:rPr>
      </w:pPr>
      <w:r w:rsidRPr="00F53CFC">
        <w:rPr>
          <w:sz w:val="22"/>
          <w:szCs w:val="22"/>
        </w:rPr>
        <w:t>Чрез реализирането на продукт/услуга „Координация на политиката за развитие на гражданското общество” се работи за подобряване на координацията и взаимодействието на администрацията с организациите на гражданското общество</w:t>
      </w:r>
      <w:r w:rsidRPr="00F53CFC">
        <w:rPr>
          <w:bCs/>
          <w:sz w:val="22"/>
          <w:szCs w:val="22"/>
        </w:rPr>
        <w:t>.</w:t>
      </w:r>
    </w:p>
    <w:p w:rsidR="00940A01" w:rsidRPr="00F53CFC" w:rsidRDefault="00940A01" w:rsidP="00CA5D8A">
      <w:pPr>
        <w:spacing w:line="276" w:lineRule="auto"/>
        <w:jc w:val="both"/>
        <w:rPr>
          <w:sz w:val="22"/>
          <w:szCs w:val="22"/>
        </w:rPr>
      </w:pPr>
      <w:r w:rsidRPr="00F53CFC">
        <w:rPr>
          <w:sz w:val="22"/>
          <w:szCs w:val="22"/>
        </w:rPr>
        <w:t>Дейностите за изпълнението на продукта/услугата, приложими за периода 2025 – 202</w:t>
      </w:r>
      <w:r w:rsidR="00EE32F0" w:rsidRPr="00F53CFC">
        <w:rPr>
          <w:sz w:val="22"/>
          <w:szCs w:val="22"/>
        </w:rPr>
        <w:t>8</w:t>
      </w:r>
      <w:r w:rsidRPr="00F53CFC">
        <w:rPr>
          <w:sz w:val="22"/>
          <w:szCs w:val="22"/>
        </w:rPr>
        <w:t xml:space="preserve"> г. са:</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Организиране и провеждане заседания на СРГО;</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Изпращане за становище от СРГО всички проекти на нормативни актове, стратегии, програми и планове, които се отнасят до дейността на гражданските организации и изпращане на становищата на СРГО до съответните администрации;</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Координира разработването и следи за изпълнението на Стратегията за подкрепа на развитието на гражданските организации в Република България и Плана за действие по Стратегията;</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Подпомага разработването на план за действие, включително финансов, за изпълнение на Стратегията за подкрепа на развитието на гражданските организации в Република България за всяка следваща година и прави преглед и оценка на изпълнението й;</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Събира информация за финансирането на гражданските организации с публични средства с цел определяне на ефективността на отпусканите средства:</w:t>
      </w:r>
    </w:p>
    <w:p w:rsidR="00EE32F0" w:rsidRPr="00F53CFC" w:rsidRDefault="00EE32F0" w:rsidP="00EE32F0">
      <w:pPr>
        <w:widowControl w:val="0"/>
        <w:autoSpaceDE w:val="0"/>
        <w:autoSpaceDN w:val="0"/>
        <w:adjustRightInd w:val="0"/>
        <w:spacing w:line="276" w:lineRule="auto"/>
        <w:ind w:firstLine="480"/>
        <w:jc w:val="both"/>
        <w:rPr>
          <w:sz w:val="22"/>
          <w:szCs w:val="22"/>
        </w:rPr>
      </w:pPr>
      <w:r w:rsidRPr="00F53CFC">
        <w:rPr>
          <w:sz w:val="22"/>
          <w:szCs w:val="22"/>
        </w:rPr>
        <w:t>1. събира информация от органите на централната и на местните власти за предоставените от тях бюджетни средства за юридически лица с нестопанска цел за предходната година;</w:t>
      </w:r>
    </w:p>
    <w:p w:rsidR="00EE32F0" w:rsidRPr="00F53CFC" w:rsidRDefault="00EE32F0" w:rsidP="00EE32F0">
      <w:pPr>
        <w:widowControl w:val="0"/>
        <w:autoSpaceDE w:val="0"/>
        <w:autoSpaceDN w:val="0"/>
        <w:adjustRightInd w:val="0"/>
        <w:spacing w:line="276" w:lineRule="auto"/>
        <w:ind w:firstLine="480"/>
        <w:jc w:val="both"/>
        <w:rPr>
          <w:sz w:val="22"/>
          <w:szCs w:val="22"/>
        </w:rPr>
      </w:pPr>
      <w:r w:rsidRPr="00F53CFC">
        <w:rPr>
          <w:sz w:val="22"/>
          <w:szCs w:val="22"/>
        </w:rPr>
        <w:t>2. анализира събраната информация по отношение на общия обем на публичните средства, разпределение на средствата по основни цели на дейността на организациите, по източници и по вид и брой на организациите, получили публични средства;</w:t>
      </w:r>
    </w:p>
    <w:p w:rsidR="00EE32F0" w:rsidRPr="00F53CFC" w:rsidRDefault="00EE32F0" w:rsidP="00EE32F0">
      <w:pPr>
        <w:widowControl w:val="0"/>
        <w:autoSpaceDE w:val="0"/>
        <w:autoSpaceDN w:val="0"/>
        <w:adjustRightInd w:val="0"/>
        <w:spacing w:line="276" w:lineRule="auto"/>
        <w:ind w:firstLine="480"/>
        <w:jc w:val="both"/>
        <w:rPr>
          <w:sz w:val="22"/>
          <w:szCs w:val="22"/>
        </w:rPr>
      </w:pPr>
      <w:r w:rsidRPr="00F53CFC">
        <w:rPr>
          <w:sz w:val="22"/>
          <w:szCs w:val="22"/>
        </w:rPr>
        <w:t xml:space="preserve">3. събира обобщени данни за развитието на гражданското общество посредством признати и независими индекси и показатели за развитие на гражданското общество, гражданско участие, свобода на словото, за икономическо развитие и др.; </w:t>
      </w:r>
    </w:p>
    <w:p w:rsidR="00EE32F0" w:rsidRPr="00F53CFC" w:rsidRDefault="00EE32F0" w:rsidP="00EE32F0">
      <w:pPr>
        <w:widowControl w:val="0"/>
        <w:autoSpaceDE w:val="0"/>
        <w:autoSpaceDN w:val="0"/>
        <w:adjustRightInd w:val="0"/>
        <w:spacing w:line="276" w:lineRule="auto"/>
        <w:ind w:firstLine="480"/>
        <w:jc w:val="both"/>
        <w:rPr>
          <w:sz w:val="22"/>
          <w:szCs w:val="22"/>
        </w:rPr>
      </w:pPr>
      <w:r w:rsidRPr="00F53CFC">
        <w:rPr>
          <w:sz w:val="22"/>
          <w:szCs w:val="22"/>
        </w:rPr>
        <w:t>4. представя на Съвета за приемане проект на доклад за финансирането на гражданските организации с анализа по т. 2 и анализ на ефективността и ефикасността на отпусканите средства спрямо информацията по т. 3.</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Подпомага ежегодния преглед на потребностите и проблемите на гражданските организации, както и на техните резултати и постижения;</w:t>
      </w:r>
    </w:p>
    <w:p w:rsidR="00EE32F0" w:rsidRPr="00F53CFC" w:rsidRDefault="00EE32F0" w:rsidP="00EE32F0">
      <w:pPr>
        <w:spacing w:line="276" w:lineRule="auto"/>
        <w:ind w:left="426"/>
        <w:jc w:val="both"/>
        <w:rPr>
          <w:bCs/>
          <w:sz w:val="22"/>
          <w:szCs w:val="22"/>
        </w:rPr>
      </w:pPr>
      <w:r w:rsidRPr="00F53CFC">
        <w:rPr>
          <w:bCs/>
          <w:sz w:val="22"/>
          <w:szCs w:val="22"/>
        </w:rPr>
        <w:t xml:space="preserve">1. събира и обобщава информация за изпълнените проекти и постигнатите резултати и ефекти от тях за юридическите лица с нестопанска цел, които са получили финансиране през предходната година, чрез процедури, одобрени по реда на чл. 4, ал. 4, т. 7 от Закона за юридическите лица с нестопанска цел; </w:t>
      </w:r>
    </w:p>
    <w:p w:rsidR="00EE32F0" w:rsidRPr="00F53CFC" w:rsidRDefault="00EE32F0" w:rsidP="00EE32F0">
      <w:pPr>
        <w:spacing w:line="276" w:lineRule="auto"/>
        <w:ind w:left="426"/>
        <w:jc w:val="both"/>
        <w:rPr>
          <w:bCs/>
          <w:sz w:val="22"/>
          <w:szCs w:val="22"/>
        </w:rPr>
      </w:pPr>
      <w:r w:rsidRPr="00F53CFC">
        <w:rPr>
          <w:bCs/>
          <w:sz w:val="22"/>
          <w:szCs w:val="22"/>
        </w:rPr>
        <w:lastRenderedPageBreak/>
        <w:t>2. изготвя и представя на Съвета за приемане годишен отчет за постигнатите резултати от юридическите лица с нестопанска цел от изпълнените проекти, финансирани по предложение на Съвета през предходната година, който отчет се публикува;</w:t>
      </w:r>
    </w:p>
    <w:p w:rsidR="00EE32F0" w:rsidRPr="00F53CFC" w:rsidRDefault="00EE32F0" w:rsidP="00EE32F0">
      <w:pPr>
        <w:spacing w:line="276" w:lineRule="auto"/>
        <w:ind w:left="426"/>
        <w:jc w:val="both"/>
        <w:rPr>
          <w:bCs/>
          <w:sz w:val="22"/>
          <w:szCs w:val="22"/>
        </w:rPr>
      </w:pPr>
      <w:r w:rsidRPr="00F53CFC">
        <w:rPr>
          <w:bCs/>
          <w:sz w:val="22"/>
          <w:szCs w:val="22"/>
        </w:rPr>
        <w:t>3. Съветът може да предложи на Министерския съвет провеждане на национално представително социологическо проучване на потребностите и проблемите на гражданските организации в България и изготвянето на годишен анализ за състоянието на гражданските организации в България.</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 xml:space="preserve">Подготвя правилата и процедурите за насърчаване и финансова подкрепа на проекти с обществено значение на юридически лица с нестопанска цел за осъществяване на общественополезна дейност. </w:t>
      </w:r>
    </w:p>
    <w:p w:rsidR="00EE32F0" w:rsidRPr="00F53CFC" w:rsidRDefault="00EE32F0" w:rsidP="00EE32F0">
      <w:pPr>
        <w:numPr>
          <w:ilvl w:val="0"/>
          <w:numId w:val="56"/>
        </w:numPr>
        <w:spacing w:line="276" w:lineRule="auto"/>
        <w:ind w:left="426" w:hanging="426"/>
        <w:jc w:val="both"/>
        <w:rPr>
          <w:bCs/>
          <w:sz w:val="22"/>
          <w:szCs w:val="22"/>
        </w:rPr>
      </w:pPr>
      <w:r w:rsidRPr="00F53CFC">
        <w:rPr>
          <w:bCs/>
          <w:sz w:val="22"/>
          <w:szCs w:val="22"/>
        </w:rPr>
        <w:t xml:space="preserve">Работа с институции и организации, които имат отношение към формиране на медийната среда; работа с журналисти, активно отразяващи инициативите на гражданското общество и взаимодействието на гражданските организации с администрацията на национално и местно ниво (дискусии, срещи, семинари, пресконференции); </w:t>
      </w:r>
    </w:p>
    <w:p w:rsidR="00EE32F0" w:rsidRPr="00F53CFC" w:rsidRDefault="00EE32F0" w:rsidP="00EE32F0">
      <w:pPr>
        <w:numPr>
          <w:ilvl w:val="0"/>
          <w:numId w:val="56"/>
        </w:numPr>
        <w:spacing w:line="276" w:lineRule="auto"/>
        <w:ind w:left="426" w:hanging="426"/>
        <w:jc w:val="both"/>
        <w:rPr>
          <w:bCs/>
          <w:sz w:val="22"/>
          <w:szCs w:val="22"/>
        </w:rPr>
      </w:pPr>
      <w:r w:rsidRPr="00F53CFC">
        <w:rPr>
          <w:sz w:val="22"/>
          <w:szCs w:val="22"/>
        </w:rPr>
        <w:t>Подпомага разработването на годишна програма за дейността на СРГО, в която се определят приоритетите и задачите за следващата година в съответствие с целите, произтичащи от нормативните актове и стратегическите документи и насочени към актуалните проблеми в сферата му на дейност;</w:t>
      </w:r>
    </w:p>
    <w:p w:rsidR="00EE32F0" w:rsidRPr="00F53CFC" w:rsidRDefault="00EE32F0" w:rsidP="00EE32F0">
      <w:pPr>
        <w:numPr>
          <w:ilvl w:val="0"/>
          <w:numId w:val="38"/>
        </w:numPr>
        <w:tabs>
          <w:tab w:val="left" w:pos="142"/>
        </w:tabs>
        <w:spacing w:line="276" w:lineRule="auto"/>
        <w:ind w:left="426" w:hanging="426"/>
        <w:contextualSpacing/>
        <w:jc w:val="both"/>
        <w:rPr>
          <w:sz w:val="22"/>
          <w:szCs w:val="22"/>
        </w:rPr>
      </w:pPr>
      <w:r w:rsidRPr="00F53CFC">
        <w:rPr>
          <w:sz w:val="22"/>
          <w:szCs w:val="22"/>
        </w:rPr>
        <w:t>Популяризиране на дейността на СРГО и повишаване на обществената информираност по въпросите на взаимодействието на администрацията с гражданското общество:</w:t>
      </w:r>
    </w:p>
    <w:p w:rsidR="00EE32F0" w:rsidRPr="00F53CFC" w:rsidRDefault="00EE32F0" w:rsidP="00EE32F0">
      <w:pPr>
        <w:numPr>
          <w:ilvl w:val="0"/>
          <w:numId w:val="35"/>
        </w:numPr>
        <w:spacing w:line="276" w:lineRule="auto"/>
        <w:ind w:left="709" w:hanging="283"/>
        <w:contextualSpacing/>
        <w:jc w:val="both"/>
        <w:rPr>
          <w:sz w:val="22"/>
          <w:szCs w:val="22"/>
        </w:rPr>
      </w:pPr>
      <w:r w:rsidRPr="00F53CFC">
        <w:rPr>
          <w:sz w:val="22"/>
          <w:szCs w:val="22"/>
        </w:rPr>
        <w:t xml:space="preserve">поддържане на </w:t>
      </w:r>
      <w:r w:rsidRPr="00F53CFC">
        <w:rPr>
          <w:bCs/>
          <w:sz w:val="22"/>
          <w:szCs w:val="22"/>
        </w:rPr>
        <w:t>електронната страница на СРГО</w:t>
      </w:r>
      <w:r w:rsidRPr="00F53CFC">
        <w:rPr>
          <w:sz w:val="22"/>
          <w:szCs w:val="22"/>
        </w:rPr>
        <w:t>;</w:t>
      </w:r>
    </w:p>
    <w:p w:rsidR="00EE32F0" w:rsidRPr="00F53CFC" w:rsidRDefault="00EE32F0" w:rsidP="00EE32F0">
      <w:pPr>
        <w:numPr>
          <w:ilvl w:val="0"/>
          <w:numId w:val="35"/>
        </w:numPr>
        <w:spacing w:line="276" w:lineRule="auto"/>
        <w:ind w:left="709" w:hanging="283"/>
        <w:contextualSpacing/>
        <w:jc w:val="both"/>
        <w:rPr>
          <w:sz w:val="22"/>
          <w:szCs w:val="22"/>
        </w:rPr>
      </w:pPr>
      <w:r w:rsidRPr="00F53CFC">
        <w:rPr>
          <w:sz w:val="22"/>
          <w:szCs w:val="22"/>
        </w:rPr>
        <w:t>медийно отразяване на политиките по развитие на гражданското общество (пресконференции, публикации в печатни и електронни медии), партньорства;</w:t>
      </w:r>
    </w:p>
    <w:p w:rsidR="00EE32F0" w:rsidRPr="00F53CFC" w:rsidRDefault="00EE32F0" w:rsidP="00F03B55">
      <w:pPr>
        <w:numPr>
          <w:ilvl w:val="0"/>
          <w:numId w:val="38"/>
        </w:numPr>
        <w:tabs>
          <w:tab w:val="left" w:pos="142"/>
        </w:tabs>
        <w:spacing w:line="276" w:lineRule="auto"/>
        <w:ind w:left="426" w:hanging="426"/>
        <w:contextualSpacing/>
        <w:jc w:val="both"/>
        <w:rPr>
          <w:sz w:val="22"/>
          <w:szCs w:val="22"/>
        </w:rPr>
      </w:pPr>
      <w:r w:rsidRPr="00F53CFC">
        <w:rPr>
          <w:sz w:val="22"/>
          <w:szCs w:val="22"/>
        </w:rPr>
        <w:t>Изпълнение на текущи и разработване на нови проекти по програми на Европейския съюз и други донори – до 1 проект на година.</w:t>
      </w:r>
    </w:p>
    <w:p w:rsidR="00107466" w:rsidRPr="00F53CFC" w:rsidRDefault="00107466" w:rsidP="00CB186C">
      <w:pPr>
        <w:jc w:val="both"/>
        <w:rPr>
          <w:b/>
          <w:i/>
          <w:sz w:val="22"/>
          <w:szCs w:val="22"/>
        </w:rPr>
      </w:pPr>
    </w:p>
    <w:p w:rsidR="00107466" w:rsidRPr="00F53CFC" w:rsidRDefault="00107466" w:rsidP="00107466">
      <w:pPr>
        <w:spacing w:line="276" w:lineRule="auto"/>
        <w:jc w:val="both"/>
        <w:rPr>
          <w:sz w:val="22"/>
          <w:szCs w:val="22"/>
        </w:rPr>
      </w:pPr>
      <w:r w:rsidRPr="00F53CFC">
        <w:rPr>
          <w:b/>
          <w:i/>
          <w:sz w:val="22"/>
          <w:szCs w:val="22"/>
        </w:rPr>
        <w:t>Продукт/услуга:</w:t>
      </w:r>
    </w:p>
    <w:p w:rsidR="00107466" w:rsidRPr="00F53CFC" w:rsidRDefault="00107466" w:rsidP="004F4FDA">
      <w:pPr>
        <w:widowControl w:val="0"/>
        <w:numPr>
          <w:ilvl w:val="0"/>
          <w:numId w:val="2"/>
        </w:numPr>
        <w:spacing w:after="120" w:line="276" w:lineRule="auto"/>
        <w:jc w:val="both"/>
        <w:outlineLvl w:val="2"/>
        <w:rPr>
          <w:b/>
          <w:bCs/>
          <w:i/>
          <w:color w:val="0000FF"/>
          <w:sz w:val="22"/>
          <w:szCs w:val="22"/>
        </w:rPr>
      </w:pPr>
      <w:r w:rsidRPr="00F53CFC">
        <w:rPr>
          <w:b/>
          <w:bCs/>
          <w:i/>
          <w:color w:val="0000FF"/>
          <w:sz w:val="22"/>
          <w:szCs w:val="22"/>
        </w:rPr>
        <w:t>Разработване, координация и мониторинг на политики за развитие на държавната администрация – дирекция „</w:t>
      </w:r>
      <w:r w:rsidR="004F4FDA" w:rsidRPr="004F4FDA">
        <w:rPr>
          <w:b/>
          <w:bCs/>
          <w:i/>
          <w:color w:val="0000FF"/>
          <w:sz w:val="22"/>
          <w:szCs w:val="22"/>
        </w:rPr>
        <w:t>Координация и модернизация на администрацията</w:t>
      </w:r>
      <w:r w:rsidRPr="00F53CFC">
        <w:rPr>
          <w:b/>
          <w:bCs/>
          <w:i/>
          <w:color w:val="0000FF"/>
          <w:sz w:val="22"/>
          <w:szCs w:val="22"/>
        </w:rPr>
        <w:t xml:space="preserve">“ </w:t>
      </w:r>
    </w:p>
    <w:p w:rsidR="00107466" w:rsidRPr="00F53CFC" w:rsidRDefault="00107466" w:rsidP="00107466">
      <w:pPr>
        <w:spacing w:line="276" w:lineRule="auto"/>
        <w:jc w:val="both"/>
        <w:outlineLvl w:val="3"/>
        <w:rPr>
          <w:b/>
          <w:i/>
          <w:color w:val="800000"/>
          <w:sz w:val="22"/>
          <w:szCs w:val="22"/>
        </w:rPr>
      </w:pPr>
      <w:r w:rsidRPr="00F53CFC">
        <w:rPr>
          <w:b/>
          <w:i/>
          <w:color w:val="800000"/>
          <w:sz w:val="22"/>
          <w:szCs w:val="22"/>
        </w:rPr>
        <w:t>Дейности за предоставянето на продукта/услугата:</w:t>
      </w:r>
    </w:p>
    <w:p w:rsidR="00107466" w:rsidRPr="00F53CFC" w:rsidRDefault="00107466" w:rsidP="00107466">
      <w:pPr>
        <w:spacing w:line="276" w:lineRule="auto"/>
        <w:jc w:val="both"/>
        <w:outlineLvl w:val="3"/>
        <w:rPr>
          <w:b/>
          <w:i/>
          <w:color w:val="0033CC"/>
          <w:sz w:val="22"/>
          <w:szCs w:val="22"/>
        </w:rPr>
      </w:pPr>
      <w:r w:rsidRPr="00F53CFC">
        <w:rPr>
          <w:b/>
          <w:i/>
          <w:color w:val="0033CC"/>
          <w:sz w:val="22"/>
          <w:szCs w:val="22"/>
        </w:rPr>
        <w:t>Административно структуриране и организационно развитие</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за оптимизация, създаване, преобразуване и закриване на административни структури;</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Изразява становища по вътрешното структуриране, функциите и числеността на административните структури.</w:t>
      </w:r>
    </w:p>
    <w:p w:rsidR="00107466" w:rsidRPr="00F53CFC" w:rsidRDefault="00107466" w:rsidP="00107466">
      <w:pPr>
        <w:spacing w:before="120" w:after="120" w:line="276" w:lineRule="auto"/>
        <w:jc w:val="both"/>
        <w:outlineLvl w:val="3"/>
        <w:rPr>
          <w:b/>
          <w:i/>
          <w:color w:val="0033CC"/>
          <w:sz w:val="22"/>
          <w:szCs w:val="22"/>
        </w:rPr>
      </w:pPr>
      <w:r w:rsidRPr="00F53CFC">
        <w:rPr>
          <w:b/>
          <w:i/>
          <w:color w:val="0033CC"/>
          <w:sz w:val="22"/>
          <w:szCs w:val="22"/>
        </w:rPr>
        <w:t>Човешки ресурси в държавната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свързани с управлението на човешките ресурси в държавната администрация, в т. ч. свързани със статута на държавния служител, назначаването, освобождаването, длъжностите, подбора, кариерното развитие, оценяването и заплащането на служителите в държавната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Дава становища по принципни въпроси, свързани с прилагането на Закона за държавния служител и на подзаконовите актове по неговото прилагане;</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Участва в съгласуването на програмите за обучение на Института по публична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Осъществява управлението и координацията на стипендиантската програма в държавната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Развива Портала за работа в държавната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lastRenderedPageBreak/>
        <w:t>Осъществява управлението и координацията на програмата за студентски стажове в държавната администрация.</w:t>
      </w:r>
    </w:p>
    <w:p w:rsidR="00107466" w:rsidRPr="00F53CFC" w:rsidRDefault="00107466" w:rsidP="00107466">
      <w:pPr>
        <w:spacing w:before="120" w:after="120" w:line="276" w:lineRule="auto"/>
        <w:rPr>
          <w:b/>
          <w:i/>
          <w:color w:val="0033CC"/>
          <w:sz w:val="22"/>
          <w:szCs w:val="22"/>
        </w:rPr>
      </w:pPr>
      <w:r w:rsidRPr="00F53CFC">
        <w:rPr>
          <w:b/>
          <w:i/>
          <w:color w:val="0033CC"/>
          <w:sz w:val="22"/>
          <w:szCs w:val="22"/>
        </w:rPr>
        <w:t>Административно обслужване и развитие на държавната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за подобряване на административното обслужване и координацията между административните структури при предоставяне на услуги;</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стандарти за качество на административното обслужване в централната и териториалната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насоки и осъществява методическа помощ на институциите за подобряване на административното обслужване;</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за въвеждане на системи за управление на качеството в администрацията.</w:t>
      </w:r>
    </w:p>
    <w:p w:rsidR="00107466" w:rsidRPr="00F53CFC" w:rsidRDefault="00107466" w:rsidP="00107466">
      <w:pPr>
        <w:spacing w:before="120" w:after="120" w:line="276" w:lineRule="auto"/>
        <w:rPr>
          <w:b/>
          <w:i/>
          <w:color w:val="0033CC"/>
          <w:sz w:val="22"/>
          <w:szCs w:val="22"/>
        </w:rPr>
      </w:pPr>
      <w:r w:rsidRPr="00F53CFC">
        <w:rPr>
          <w:b/>
          <w:i/>
          <w:color w:val="0033CC"/>
          <w:sz w:val="22"/>
          <w:szCs w:val="22"/>
        </w:rPr>
        <w:t>Прозрачност в дейността на държавната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за повишаване на прозрачността и публичността в дейността на държавната администрация;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за подобряване на достъпа до обществена информация и администрира и развива Платформата за достъп до обществена информация;</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за подобряване на взаимодействието между държавната администрация и юридическите лица с нестопанска цел;</w:t>
      </w:r>
    </w:p>
    <w:p w:rsidR="00107466" w:rsidRPr="00F53CFC" w:rsidRDefault="00F72A60" w:rsidP="004A5084">
      <w:pPr>
        <w:numPr>
          <w:ilvl w:val="0"/>
          <w:numId w:val="56"/>
        </w:numPr>
        <w:tabs>
          <w:tab w:val="clear" w:pos="360"/>
        </w:tabs>
        <w:spacing w:line="276" w:lineRule="auto"/>
        <w:ind w:left="426" w:hanging="426"/>
        <w:jc w:val="both"/>
        <w:rPr>
          <w:sz w:val="22"/>
          <w:szCs w:val="22"/>
        </w:rPr>
      </w:pPr>
      <w:r w:rsidRPr="00F53CFC">
        <w:rPr>
          <w:sz w:val="22"/>
          <w:szCs w:val="22"/>
        </w:rPr>
        <w:t>Координира инициативата „Партньорство за открито управление“, като осигурява дейността на Съвета за координация на участието на Република България в нея.</w:t>
      </w:r>
    </w:p>
    <w:p w:rsidR="00107466" w:rsidRPr="00F53CFC" w:rsidRDefault="00107466" w:rsidP="00107466">
      <w:pPr>
        <w:spacing w:before="120" w:after="120" w:line="276" w:lineRule="auto"/>
        <w:rPr>
          <w:b/>
          <w:i/>
          <w:color w:val="0033CC"/>
          <w:sz w:val="22"/>
          <w:szCs w:val="22"/>
        </w:rPr>
      </w:pPr>
      <w:r w:rsidRPr="00F53CFC">
        <w:rPr>
          <w:b/>
          <w:i/>
          <w:color w:val="0033CC"/>
          <w:sz w:val="22"/>
          <w:szCs w:val="22"/>
        </w:rPr>
        <w:t>Иновации в дейността на администрацията</w:t>
      </w:r>
    </w:p>
    <w:p w:rsidR="00107466" w:rsidRPr="00F53CFC" w:rsidRDefault="00107466" w:rsidP="004A5084">
      <w:pPr>
        <w:numPr>
          <w:ilvl w:val="0"/>
          <w:numId w:val="56"/>
        </w:numPr>
        <w:tabs>
          <w:tab w:val="clear" w:pos="360"/>
        </w:tabs>
        <w:spacing w:before="120" w:after="120" w:line="276" w:lineRule="auto"/>
        <w:ind w:left="426" w:hanging="426"/>
        <w:jc w:val="both"/>
        <w:rPr>
          <w:sz w:val="22"/>
          <w:szCs w:val="22"/>
        </w:rPr>
      </w:pPr>
      <w:r w:rsidRPr="00F53CFC">
        <w:rPr>
          <w:sz w:val="22"/>
          <w:szCs w:val="22"/>
        </w:rPr>
        <w:t>Предлага инициативи и мерки за развитие на иновационни процеси.</w:t>
      </w:r>
    </w:p>
    <w:p w:rsidR="00107466" w:rsidRPr="00F53CFC" w:rsidRDefault="00107466" w:rsidP="00107466">
      <w:pPr>
        <w:spacing w:before="120" w:after="120" w:line="276" w:lineRule="auto"/>
        <w:rPr>
          <w:b/>
          <w:i/>
          <w:color w:val="0033CC"/>
          <w:sz w:val="22"/>
          <w:szCs w:val="22"/>
        </w:rPr>
      </w:pPr>
      <w:r w:rsidRPr="00F53CFC">
        <w:rPr>
          <w:b/>
          <w:i/>
          <w:color w:val="0033CC"/>
          <w:sz w:val="22"/>
          <w:szCs w:val="22"/>
        </w:rPr>
        <w:t>Подобряване на регулирането в действащото законодателство</w:t>
      </w:r>
    </w:p>
    <w:p w:rsidR="00F72A60" w:rsidRPr="00F53CFC" w:rsidRDefault="00F72A60" w:rsidP="00F72A60">
      <w:pPr>
        <w:numPr>
          <w:ilvl w:val="0"/>
          <w:numId w:val="56"/>
        </w:numPr>
        <w:tabs>
          <w:tab w:val="clear" w:pos="360"/>
        </w:tabs>
        <w:spacing w:line="276" w:lineRule="auto"/>
        <w:ind w:left="426" w:hanging="426"/>
        <w:jc w:val="both"/>
        <w:rPr>
          <w:sz w:val="22"/>
          <w:szCs w:val="22"/>
        </w:rPr>
      </w:pPr>
      <w:r w:rsidRPr="00F53CFC">
        <w:rPr>
          <w:sz w:val="22"/>
          <w:szCs w:val="22"/>
        </w:rPr>
        <w:t>Предлага инициативи и мерки за намаляване на административната тежест и административния контрол върху стопанската дейност;</w:t>
      </w:r>
    </w:p>
    <w:p w:rsidR="00F72A60" w:rsidRPr="00F53CFC" w:rsidRDefault="00F72A60" w:rsidP="00F72A60">
      <w:pPr>
        <w:numPr>
          <w:ilvl w:val="0"/>
          <w:numId w:val="56"/>
        </w:numPr>
        <w:tabs>
          <w:tab w:val="clear" w:pos="360"/>
        </w:tabs>
        <w:spacing w:line="276" w:lineRule="auto"/>
        <w:ind w:left="426" w:hanging="426"/>
        <w:jc w:val="both"/>
        <w:rPr>
          <w:sz w:val="22"/>
          <w:szCs w:val="22"/>
        </w:rPr>
      </w:pPr>
      <w:r w:rsidRPr="00F53CFC">
        <w:rPr>
          <w:sz w:val="22"/>
          <w:szCs w:val="22"/>
        </w:rPr>
        <w:t>Извършва периодични секторни прегледи на административното регулиране, административния контрол на стопанската дейност и системата на държавните такси;</w:t>
      </w:r>
    </w:p>
    <w:p w:rsidR="00F72A60" w:rsidRPr="00F53CFC" w:rsidRDefault="00F72A60" w:rsidP="00F72A60">
      <w:pPr>
        <w:numPr>
          <w:ilvl w:val="0"/>
          <w:numId w:val="56"/>
        </w:numPr>
        <w:tabs>
          <w:tab w:val="clear" w:pos="360"/>
        </w:tabs>
        <w:spacing w:line="276" w:lineRule="auto"/>
        <w:ind w:left="426" w:hanging="426"/>
        <w:jc w:val="both"/>
        <w:rPr>
          <w:sz w:val="22"/>
          <w:szCs w:val="22"/>
        </w:rPr>
      </w:pPr>
      <w:r w:rsidRPr="00F53CFC">
        <w:rPr>
          <w:sz w:val="22"/>
          <w:szCs w:val="22"/>
        </w:rPr>
        <w:t>Извършва периодичен преглед и контрол върху изпълнението на приетите от Министерския съвет мерки за намаляване на административната и регулаторната тежест;</w:t>
      </w:r>
    </w:p>
    <w:p w:rsidR="00F72A60" w:rsidRPr="00F53CFC" w:rsidRDefault="00F72A60" w:rsidP="00F72A60">
      <w:pPr>
        <w:numPr>
          <w:ilvl w:val="0"/>
          <w:numId w:val="56"/>
        </w:numPr>
        <w:tabs>
          <w:tab w:val="clear" w:pos="360"/>
        </w:tabs>
        <w:spacing w:line="276" w:lineRule="auto"/>
        <w:ind w:left="426" w:hanging="426"/>
        <w:jc w:val="both"/>
        <w:rPr>
          <w:sz w:val="22"/>
          <w:szCs w:val="22"/>
        </w:rPr>
      </w:pPr>
      <w:r w:rsidRPr="00F53CFC">
        <w:rPr>
          <w:sz w:val="22"/>
          <w:szCs w:val="22"/>
        </w:rPr>
        <w:t>Дава становища за необходимостта, вида и обхвата на предложени за въвеждане с проекти на нормативни актове регулаторни режими по смисъла на чл. 4, ал. 1 от Закона за ограничаване на административното регулиране и административния контрол върху стопанската дейност.</w:t>
      </w:r>
    </w:p>
    <w:p w:rsidR="00107466" w:rsidRPr="00F53CFC" w:rsidRDefault="00107466" w:rsidP="00107466">
      <w:pPr>
        <w:spacing w:before="120" w:after="120" w:line="276" w:lineRule="auto"/>
        <w:rPr>
          <w:b/>
          <w:i/>
          <w:color w:val="0033CC"/>
          <w:sz w:val="22"/>
          <w:szCs w:val="22"/>
        </w:rPr>
      </w:pPr>
      <w:r w:rsidRPr="00F53CFC">
        <w:rPr>
          <w:b/>
          <w:i/>
          <w:color w:val="0033CC"/>
          <w:sz w:val="22"/>
          <w:szCs w:val="22"/>
        </w:rPr>
        <w:t>Планиране на нормотворческата дейност на Министерския съвет</w:t>
      </w:r>
    </w:p>
    <w:p w:rsidR="00F72A60" w:rsidRPr="00F53CFC" w:rsidRDefault="00F72A60" w:rsidP="00F72A60">
      <w:pPr>
        <w:numPr>
          <w:ilvl w:val="0"/>
          <w:numId w:val="56"/>
        </w:numPr>
        <w:spacing w:line="276" w:lineRule="auto"/>
        <w:jc w:val="both"/>
        <w:rPr>
          <w:sz w:val="22"/>
          <w:szCs w:val="22"/>
        </w:rPr>
      </w:pPr>
      <w:r w:rsidRPr="00F53CFC">
        <w:rPr>
          <w:sz w:val="22"/>
          <w:szCs w:val="22"/>
        </w:rPr>
        <w:t>Координира процеса по изработване на законодателната и оперативната програма на Министерския съвет;</w:t>
      </w:r>
    </w:p>
    <w:p w:rsidR="00F72A60" w:rsidRPr="00F53CFC" w:rsidRDefault="00F72A60" w:rsidP="00F72A60">
      <w:pPr>
        <w:numPr>
          <w:ilvl w:val="0"/>
          <w:numId w:val="56"/>
        </w:numPr>
        <w:spacing w:line="276" w:lineRule="auto"/>
        <w:jc w:val="both"/>
        <w:rPr>
          <w:sz w:val="22"/>
          <w:szCs w:val="22"/>
        </w:rPr>
      </w:pPr>
      <w:r w:rsidRPr="00F53CFC">
        <w:rPr>
          <w:sz w:val="22"/>
          <w:szCs w:val="22"/>
        </w:rPr>
        <w:t>Съгласува предварителните оценки на въздействието по реда на чл. 30б и 30в;</w:t>
      </w:r>
    </w:p>
    <w:p w:rsidR="00F72A60" w:rsidRPr="00F53CFC" w:rsidRDefault="00F72A60" w:rsidP="00F72A60">
      <w:pPr>
        <w:numPr>
          <w:ilvl w:val="0"/>
          <w:numId w:val="56"/>
        </w:numPr>
        <w:spacing w:line="276" w:lineRule="auto"/>
        <w:jc w:val="both"/>
        <w:rPr>
          <w:sz w:val="22"/>
          <w:szCs w:val="22"/>
        </w:rPr>
      </w:pPr>
      <w:r w:rsidRPr="00F53CFC">
        <w:rPr>
          <w:sz w:val="22"/>
          <w:szCs w:val="22"/>
        </w:rPr>
        <w:t>Осигурява методическа помощ на органите на изпълнителната власт и на администрациите, които ги подпомагат, при извършването на предварителна и последваща оценка на въздействието;</w:t>
      </w:r>
    </w:p>
    <w:p w:rsidR="00F72A60" w:rsidRPr="00F53CFC" w:rsidRDefault="00F72A60" w:rsidP="00F72A60">
      <w:pPr>
        <w:numPr>
          <w:ilvl w:val="0"/>
          <w:numId w:val="56"/>
        </w:numPr>
        <w:spacing w:line="276" w:lineRule="auto"/>
        <w:jc w:val="both"/>
        <w:rPr>
          <w:sz w:val="22"/>
          <w:szCs w:val="22"/>
        </w:rPr>
      </w:pPr>
      <w:r w:rsidRPr="00F53CFC">
        <w:rPr>
          <w:sz w:val="22"/>
          <w:szCs w:val="22"/>
        </w:rPr>
        <w:t>Изготвя годишен доклад за извършването на оценка на въздействието;</w:t>
      </w:r>
    </w:p>
    <w:p w:rsidR="00F72A60" w:rsidRPr="00F53CFC" w:rsidRDefault="00F72A60" w:rsidP="00F72A60">
      <w:pPr>
        <w:numPr>
          <w:ilvl w:val="0"/>
          <w:numId w:val="56"/>
        </w:numPr>
        <w:spacing w:line="276" w:lineRule="auto"/>
        <w:jc w:val="both"/>
        <w:rPr>
          <w:sz w:val="22"/>
          <w:szCs w:val="22"/>
        </w:rPr>
      </w:pPr>
      <w:r w:rsidRPr="00F53CFC">
        <w:rPr>
          <w:sz w:val="22"/>
          <w:szCs w:val="22"/>
        </w:rPr>
        <w:t>Предлага инициативи и мерки за подобряване на системата за оценка на въздействието и обществени консултации;</w:t>
      </w:r>
    </w:p>
    <w:p w:rsidR="00F72A60" w:rsidRPr="00F53CFC" w:rsidRDefault="00F72A60" w:rsidP="00F72A60">
      <w:pPr>
        <w:numPr>
          <w:ilvl w:val="0"/>
          <w:numId w:val="56"/>
        </w:numPr>
        <w:spacing w:line="276" w:lineRule="auto"/>
        <w:jc w:val="both"/>
        <w:rPr>
          <w:sz w:val="22"/>
          <w:szCs w:val="22"/>
        </w:rPr>
      </w:pPr>
      <w:r w:rsidRPr="00F53CFC">
        <w:rPr>
          <w:sz w:val="22"/>
          <w:szCs w:val="22"/>
        </w:rPr>
        <w:lastRenderedPageBreak/>
        <w:t xml:space="preserve">Развива и Надгражда Портала за обществени консултаци, като към него се включват и следните информационни системи – Системата за правна информация на Министерския съвет (Раздел „Актове на Министерския съвет в новия портал), Портала за Консултативните съвети (Раздел „Консултативни съвети“ в новия портал). </w:t>
      </w:r>
    </w:p>
    <w:p w:rsidR="00F72A60" w:rsidRPr="00F53CFC" w:rsidRDefault="00F72A60" w:rsidP="00F72A60">
      <w:pPr>
        <w:numPr>
          <w:ilvl w:val="0"/>
          <w:numId w:val="56"/>
        </w:numPr>
        <w:spacing w:line="276" w:lineRule="auto"/>
        <w:jc w:val="both"/>
        <w:rPr>
          <w:sz w:val="22"/>
          <w:szCs w:val="22"/>
        </w:rPr>
      </w:pPr>
      <w:r w:rsidRPr="00F53CFC">
        <w:rPr>
          <w:sz w:val="22"/>
          <w:szCs w:val="22"/>
        </w:rPr>
        <w:t>Изготвя експертни становища, анализи и предложения, изработва проекти на нормативни актове и стратегически документи и изследва добрите практики;</w:t>
      </w:r>
    </w:p>
    <w:p w:rsidR="00107466" w:rsidRPr="00F53CFC" w:rsidRDefault="00F72A60" w:rsidP="00F72A60">
      <w:pPr>
        <w:numPr>
          <w:ilvl w:val="0"/>
          <w:numId w:val="56"/>
        </w:numPr>
        <w:spacing w:line="276" w:lineRule="auto"/>
        <w:jc w:val="both"/>
        <w:rPr>
          <w:sz w:val="22"/>
          <w:szCs w:val="22"/>
        </w:rPr>
      </w:pPr>
      <w:r w:rsidRPr="00F53CFC">
        <w:rPr>
          <w:sz w:val="22"/>
          <w:szCs w:val="22"/>
        </w:rPr>
        <w:t>Изпълнява функциите на секретариат на Съвета за административната реформа</w:t>
      </w:r>
      <w:r w:rsidR="00107466" w:rsidRPr="00F53CFC">
        <w:rPr>
          <w:sz w:val="22"/>
          <w:szCs w:val="22"/>
        </w:rPr>
        <w:t>.</w:t>
      </w:r>
    </w:p>
    <w:p w:rsidR="00107466" w:rsidRPr="00F53CFC" w:rsidRDefault="00107466" w:rsidP="00107466">
      <w:pPr>
        <w:spacing w:line="276" w:lineRule="auto"/>
        <w:jc w:val="both"/>
        <w:rPr>
          <w:b/>
          <w:i/>
          <w:sz w:val="22"/>
          <w:szCs w:val="22"/>
          <w:highlight w:val="yellow"/>
        </w:rPr>
      </w:pPr>
    </w:p>
    <w:p w:rsidR="00107466" w:rsidRPr="00F53CFC" w:rsidRDefault="00107466" w:rsidP="00107466">
      <w:pPr>
        <w:spacing w:line="276" w:lineRule="auto"/>
        <w:jc w:val="both"/>
        <w:rPr>
          <w:sz w:val="22"/>
          <w:szCs w:val="22"/>
        </w:rPr>
      </w:pPr>
      <w:r w:rsidRPr="00F53CFC">
        <w:rPr>
          <w:b/>
          <w:i/>
          <w:sz w:val="22"/>
          <w:szCs w:val="22"/>
        </w:rPr>
        <w:t>Продукт/услуга:</w:t>
      </w:r>
    </w:p>
    <w:p w:rsidR="00107466" w:rsidRPr="00F53CFC" w:rsidRDefault="00107466" w:rsidP="00AC55B9">
      <w:pPr>
        <w:widowControl w:val="0"/>
        <w:numPr>
          <w:ilvl w:val="0"/>
          <w:numId w:val="2"/>
        </w:numPr>
        <w:spacing w:after="120" w:line="276" w:lineRule="auto"/>
        <w:jc w:val="both"/>
        <w:outlineLvl w:val="2"/>
        <w:rPr>
          <w:b/>
          <w:bCs/>
          <w:i/>
          <w:color w:val="0000FF"/>
          <w:sz w:val="22"/>
          <w:szCs w:val="22"/>
        </w:rPr>
      </w:pPr>
      <w:r w:rsidRPr="00F53CFC">
        <w:rPr>
          <w:b/>
          <w:bCs/>
          <w:i/>
          <w:color w:val="0000FF"/>
          <w:sz w:val="22"/>
          <w:szCs w:val="22"/>
        </w:rPr>
        <w:t>Организация и координация на процеса на присъединяване на Република България към ОИСР от компетентността на Комитета за публично управление и Комитета за регулаторна политика - дирекция „</w:t>
      </w:r>
      <w:r w:rsidR="00AC55B9" w:rsidRPr="00AC55B9">
        <w:rPr>
          <w:b/>
          <w:bCs/>
          <w:i/>
          <w:color w:val="0000FF"/>
          <w:sz w:val="22"/>
          <w:szCs w:val="22"/>
        </w:rPr>
        <w:t xml:space="preserve">Координация и модернизация на администрацията </w:t>
      </w:r>
      <w:r w:rsidRPr="00F53CFC">
        <w:rPr>
          <w:b/>
          <w:bCs/>
          <w:i/>
          <w:color w:val="0000FF"/>
          <w:sz w:val="22"/>
          <w:szCs w:val="22"/>
        </w:rPr>
        <w:t>”</w:t>
      </w:r>
    </w:p>
    <w:p w:rsidR="00107466" w:rsidRPr="00F53CFC" w:rsidRDefault="00107466" w:rsidP="00107466">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D01BA4" w:rsidRPr="00F53CFC" w:rsidRDefault="00D01BA4" w:rsidP="00D01BA4">
      <w:pPr>
        <w:numPr>
          <w:ilvl w:val="0"/>
          <w:numId w:val="56"/>
        </w:numPr>
        <w:spacing w:line="276" w:lineRule="auto"/>
        <w:jc w:val="both"/>
        <w:rPr>
          <w:sz w:val="22"/>
          <w:szCs w:val="22"/>
        </w:rPr>
      </w:pPr>
      <w:r w:rsidRPr="00F53CFC">
        <w:rPr>
          <w:sz w:val="22"/>
          <w:szCs w:val="22"/>
        </w:rPr>
        <w:t>Осигурява организацията и координацията на техническите прегледи и процеса на изпълнение на препоръките от компетентността на Комитета за публично управление (КПУ) и Комитета за регулаторна политика (КРП) на ОИСР;</w:t>
      </w:r>
    </w:p>
    <w:p w:rsidR="00D01BA4" w:rsidRPr="00F53CFC" w:rsidRDefault="00D01BA4" w:rsidP="00D01BA4">
      <w:pPr>
        <w:numPr>
          <w:ilvl w:val="0"/>
          <w:numId w:val="56"/>
        </w:numPr>
        <w:spacing w:line="276" w:lineRule="auto"/>
        <w:jc w:val="both"/>
        <w:rPr>
          <w:sz w:val="22"/>
          <w:szCs w:val="22"/>
        </w:rPr>
      </w:pPr>
      <w:r w:rsidRPr="00F53CFC">
        <w:rPr>
          <w:sz w:val="22"/>
          <w:szCs w:val="22"/>
        </w:rPr>
        <w:t>Осигурява съдействие на представителите на двата комитета и секретариатите им във връзка с осъществяване на техническите прегледи и работни срещи;</w:t>
      </w:r>
    </w:p>
    <w:p w:rsidR="00D01BA4" w:rsidRPr="00F53CFC" w:rsidRDefault="00D01BA4" w:rsidP="00D01BA4">
      <w:pPr>
        <w:numPr>
          <w:ilvl w:val="0"/>
          <w:numId w:val="56"/>
        </w:numPr>
        <w:spacing w:line="276" w:lineRule="auto"/>
        <w:jc w:val="both"/>
        <w:rPr>
          <w:sz w:val="22"/>
          <w:szCs w:val="22"/>
        </w:rPr>
      </w:pPr>
      <w:r w:rsidRPr="00F53CFC">
        <w:rPr>
          <w:sz w:val="22"/>
          <w:szCs w:val="22"/>
        </w:rPr>
        <w:t>Изпълнява функциите на контактна точка по двата комитета и участва в заседанията им; Участва работните групи и органи към двата комитета от компетентността на дирекцията и координира участието на други институции;</w:t>
      </w:r>
    </w:p>
    <w:p w:rsidR="00D01BA4" w:rsidRPr="00F53CFC" w:rsidRDefault="00D01BA4" w:rsidP="00D01BA4">
      <w:pPr>
        <w:numPr>
          <w:ilvl w:val="0"/>
          <w:numId w:val="56"/>
        </w:numPr>
        <w:spacing w:line="276" w:lineRule="auto"/>
        <w:jc w:val="both"/>
        <w:rPr>
          <w:sz w:val="22"/>
          <w:szCs w:val="22"/>
        </w:rPr>
      </w:pPr>
      <w:r w:rsidRPr="00F53CFC">
        <w:rPr>
          <w:sz w:val="22"/>
          <w:szCs w:val="22"/>
        </w:rPr>
        <w:t>Участва в Междуведомствения координационен механизъм и подпомага дейността му.</w:t>
      </w:r>
    </w:p>
    <w:p w:rsidR="006750F5" w:rsidRPr="00F53CFC" w:rsidRDefault="006750F5" w:rsidP="006750F5">
      <w:pPr>
        <w:spacing w:line="276" w:lineRule="auto"/>
        <w:jc w:val="both"/>
        <w:rPr>
          <w:b/>
          <w:i/>
          <w:sz w:val="22"/>
          <w:szCs w:val="22"/>
        </w:rPr>
      </w:pPr>
    </w:p>
    <w:p w:rsidR="00D8301C" w:rsidRPr="00817A60" w:rsidRDefault="00D8301C" w:rsidP="006750F5">
      <w:pPr>
        <w:spacing w:line="276" w:lineRule="auto"/>
        <w:jc w:val="both"/>
        <w:rPr>
          <w:b/>
          <w:i/>
          <w:sz w:val="10"/>
          <w:szCs w:val="10"/>
        </w:rPr>
      </w:pPr>
    </w:p>
    <w:p w:rsidR="006750F5" w:rsidRPr="00F53CFC" w:rsidRDefault="006750F5" w:rsidP="006750F5">
      <w:pPr>
        <w:spacing w:line="276" w:lineRule="auto"/>
        <w:jc w:val="both"/>
        <w:rPr>
          <w:b/>
          <w:i/>
          <w:sz w:val="22"/>
          <w:szCs w:val="22"/>
        </w:rPr>
      </w:pPr>
      <w:r w:rsidRPr="00F53CFC">
        <w:rPr>
          <w:b/>
          <w:i/>
          <w:sz w:val="22"/>
          <w:szCs w:val="22"/>
        </w:rPr>
        <w:t>Продукт/услуга:</w:t>
      </w:r>
    </w:p>
    <w:p w:rsidR="00107466" w:rsidRPr="00F53CFC" w:rsidRDefault="00107466" w:rsidP="00AC55B9">
      <w:pPr>
        <w:widowControl w:val="0"/>
        <w:numPr>
          <w:ilvl w:val="0"/>
          <w:numId w:val="2"/>
        </w:numPr>
        <w:spacing w:after="120" w:line="276" w:lineRule="auto"/>
        <w:jc w:val="both"/>
        <w:outlineLvl w:val="2"/>
        <w:rPr>
          <w:b/>
          <w:bCs/>
          <w:i/>
          <w:color w:val="0000FF"/>
          <w:sz w:val="22"/>
          <w:szCs w:val="22"/>
        </w:rPr>
      </w:pPr>
      <w:r w:rsidRPr="00F53CFC">
        <w:rPr>
          <w:b/>
          <w:bCs/>
          <w:i/>
          <w:color w:val="0000FF"/>
          <w:sz w:val="22"/>
          <w:szCs w:val="22"/>
        </w:rPr>
        <w:t>Осигуряване на съответствието по правните инструменти на ОИСР в рамките на двата комитета (КПУ и КРП), по които Д</w:t>
      </w:r>
      <w:r w:rsidR="0050151E">
        <w:rPr>
          <w:b/>
          <w:bCs/>
          <w:i/>
          <w:color w:val="0000FF"/>
          <w:sz w:val="22"/>
          <w:szCs w:val="22"/>
        </w:rPr>
        <w:t>К</w:t>
      </w:r>
      <w:r w:rsidRPr="00F53CFC">
        <w:rPr>
          <w:b/>
          <w:bCs/>
          <w:i/>
          <w:color w:val="0000FF"/>
          <w:sz w:val="22"/>
          <w:szCs w:val="22"/>
        </w:rPr>
        <w:t>МА е водеща институция - дирекция „</w:t>
      </w:r>
      <w:r w:rsidR="00AC55B9" w:rsidRPr="00AC55B9">
        <w:rPr>
          <w:b/>
          <w:bCs/>
          <w:i/>
          <w:color w:val="0000FF"/>
          <w:sz w:val="22"/>
          <w:szCs w:val="22"/>
        </w:rPr>
        <w:t xml:space="preserve">Координация и модернизация на администрацията </w:t>
      </w:r>
      <w:r w:rsidRPr="00F53CFC">
        <w:rPr>
          <w:b/>
          <w:bCs/>
          <w:i/>
          <w:color w:val="0000FF"/>
          <w:sz w:val="22"/>
          <w:szCs w:val="22"/>
        </w:rPr>
        <w:t>”</w:t>
      </w:r>
    </w:p>
    <w:p w:rsidR="00107466" w:rsidRPr="00F53CFC" w:rsidRDefault="00107466" w:rsidP="00107466">
      <w:pPr>
        <w:widowControl w:val="0"/>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107466" w:rsidRPr="00F53CFC" w:rsidRDefault="00107466" w:rsidP="004A5084">
      <w:pPr>
        <w:numPr>
          <w:ilvl w:val="0"/>
          <w:numId w:val="56"/>
        </w:numPr>
        <w:tabs>
          <w:tab w:val="clear" w:pos="360"/>
        </w:tabs>
        <w:spacing w:line="276" w:lineRule="auto"/>
        <w:ind w:left="426" w:hanging="426"/>
        <w:jc w:val="both"/>
        <w:rPr>
          <w:sz w:val="22"/>
          <w:szCs w:val="22"/>
        </w:rPr>
      </w:pPr>
      <w:r w:rsidRPr="00F53CFC">
        <w:rPr>
          <w:sz w:val="22"/>
          <w:szCs w:val="22"/>
        </w:rPr>
        <w:t>Осигурява и координира извършването на техническите прегледи и изпълнението на препоръките и мерките, идентифицирани от КПУ до пълно съответствие със седем правни инструмента като:</w:t>
      </w:r>
    </w:p>
    <w:p w:rsidR="00107466" w:rsidRPr="00F53CFC" w:rsidRDefault="00107466" w:rsidP="004A5084">
      <w:pPr>
        <w:numPr>
          <w:ilvl w:val="0"/>
          <w:numId w:val="41"/>
        </w:numPr>
        <w:spacing w:line="276" w:lineRule="auto"/>
        <w:jc w:val="both"/>
        <w:rPr>
          <w:rFonts w:eastAsia="Arial Unicode MS"/>
          <w:sz w:val="22"/>
          <w:szCs w:val="22"/>
          <w:u w:color="000000"/>
          <w:bdr w:val="nil"/>
        </w:rPr>
      </w:pPr>
      <w:r w:rsidRPr="00F53CFC">
        <w:rPr>
          <w:rFonts w:eastAsia="Arial Unicode MS"/>
          <w:sz w:val="22"/>
          <w:szCs w:val="22"/>
          <w:u w:color="000000"/>
          <w:bdr w:val="nil"/>
        </w:rPr>
        <w:t>осъществява координация с МВнР и Секретариата на ОИСР във връзка с техническите прегледи по правните инструменти от компетентността на Д</w:t>
      </w:r>
      <w:r w:rsidR="00B34954">
        <w:rPr>
          <w:rFonts w:eastAsia="Arial Unicode MS"/>
          <w:sz w:val="22"/>
          <w:szCs w:val="22"/>
          <w:u w:color="000000"/>
          <w:bdr w:val="nil"/>
        </w:rPr>
        <w:t>К</w:t>
      </w:r>
      <w:r w:rsidRPr="00F53CFC">
        <w:rPr>
          <w:rFonts w:eastAsia="Arial Unicode MS"/>
          <w:sz w:val="22"/>
          <w:szCs w:val="22"/>
          <w:u w:color="000000"/>
          <w:bdr w:val="nil"/>
        </w:rPr>
        <w:t>МА</w:t>
      </w:r>
      <w:r w:rsidR="00B34954">
        <w:rPr>
          <w:rFonts w:eastAsia="Arial Unicode MS"/>
          <w:sz w:val="22"/>
          <w:szCs w:val="22"/>
          <w:u w:color="000000"/>
          <w:bdr w:val="nil"/>
        </w:rPr>
        <w:t>;</w:t>
      </w:r>
    </w:p>
    <w:p w:rsidR="00107466" w:rsidRPr="00F53CFC" w:rsidRDefault="00107466" w:rsidP="004A5084">
      <w:pPr>
        <w:numPr>
          <w:ilvl w:val="0"/>
          <w:numId w:val="41"/>
        </w:numPr>
        <w:spacing w:line="276" w:lineRule="auto"/>
        <w:jc w:val="both"/>
        <w:rPr>
          <w:rFonts w:eastAsia="Arial Unicode MS"/>
          <w:sz w:val="22"/>
          <w:szCs w:val="22"/>
          <w:u w:color="000000"/>
          <w:bdr w:val="nil"/>
        </w:rPr>
      </w:pPr>
      <w:r w:rsidRPr="00F53CFC">
        <w:rPr>
          <w:rFonts w:eastAsia="Arial Unicode MS"/>
          <w:sz w:val="22"/>
          <w:szCs w:val="22"/>
          <w:u w:color="000000"/>
          <w:bdr w:val="nil"/>
        </w:rPr>
        <w:t>предоставя допълнителна информация по правните инструменти в необходимия формат и срокове;</w:t>
      </w:r>
    </w:p>
    <w:p w:rsidR="00107466" w:rsidRPr="00F53CFC" w:rsidRDefault="00107466" w:rsidP="004A5084">
      <w:pPr>
        <w:numPr>
          <w:ilvl w:val="0"/>
          <w:numId w:val="41"/>
        </w:numPr>
        <w:spacing w:line="276" w:lineRule="auto"/>
        <w:jc w:val="both"/>
        <w:rPr>
          <w:rFonts w:eastAsia="Arial Unicode MS"/>
          <w:sz w:val="22"/>
          <w:szCs w:val="22"/>
          <w:u w:color="000000"/>
          <w:bdr w:val="nil"/>
        </w:rPr>
      </w:pPr>
      <w:r w:rsidRPr="00F53CFC">
        <w:rPr>
          <w:rFonts w:eastAsia="Arial Unicode MS"/>
          <w:sz w:val="22"/>
          <w:szCs w:val="22"/>
          <w:u w:color="000000"/>
          <w:bdr w:val="nil"/>
        </w:rPr>
        <w:t>организира изпълнението на препоръките и необходимите мерки до осигуряване на пълно съответствие със съответния правен инструмент.</w:t>
      </w:r>
    </w:p>
    <w:p w:rsidR="00CB186C" w:rsidRPr="00F53CFC" w:rsidRDefault="00CB186C" w:rsidP="00CB186C">
      <w:pPr>
        <w:rPr>
          <w:color w:val="FF0000"/>
          <w:sz w:val="22"/>
          <w:szCs w:val="22"/>
        </w:rPr>
      </w:pPr>
    </w:p>
    <w:p w:rsidR="00772C91" w:rsidRPr="00F53CFC" w:rsidRDefault="00772C91" w:rsidP="00772C91">
      <w:pPr>
        <w:spacing w:line="276" w:lineRule="auto"/>
        <w:jc w:val="both"/>
        <w:rPr>
          <w:b/>
          <w:bCs/>
          <w:i/>
          <w:color w:val="0000FF"/>
          <w:sz w:val="22"/>
          <w:szCs w:val="22"/>
        </w:rPr>
      </w:pPr>
      <w:r w:rsidRPr="00F53CFC">
        <w:rPr>
          <w:b/>
          <w:bCs/>
          <w:i/>
          <w:color w:val="0000FF"/>
          <w:sz w:val="22"/>
          <w:szCs w:val="22"/>
        </w:rPr>
        <w:t>Дирекция „Координация по въпросите на Европейския съюз“</w:t>
      </w:r>
    </w:p>
    <w:p w:rsidR="00772C91" w:rsidRPr="00F53CFC" w:rsidRDefault="00772C91" w:rsidP="00772C91">
      <w:pPr>
        <w:spacing w:before="120" w:line="276" w:lineRule="auto"/>
        <w:jc w:val="both"/>
        <w:rPr>
          <w:b/>
          <w:i/>
          <w:color w:val="800000"/>
          <w:sz w:val="22"/>
          <w:szCs w:val="22"/>
        </w:rPr>
      </w:pPr>
      <w:r w:rsidRPr="00F53CFC">
        <w:rPr>
          <w:b/>
          <w:i/>
          <w:color w:val="800000"/>
          <w:sz w:val="22"/>
          <w:szCs w:val="22"/>
        </w:rPr>
        <w:t>Цели:</w:t>
      </w:r>
    </w:p>
    <w:p w:rsidR="00B26275" w:rsidRPr="00F53CFC" w:rsidRDefault="00B26275" w:rsidP="00B26275">
      <w:pPr>
        <w:numPr>
          <w:ilvl w:val="0"/>
          <w:numId w:val="77"/>
        </w:numPr>
        <w:autoSpaceDE w:val="0"/>
        <w:autoSpaceDN w:val="0"/>
        <w:adjustRightInd w:val="0"/>
        <w:spacing w:line="276" w:lineRule="auto"/>
        <w:jc w:val="both"/>
        <w:rPr>
          <w:rFonts w:eastAsia="Batang"/>
          <w:sz w:val="22"/>
          <w:szCs w:val="22"/>
          <w:lang w:eastAsia="ko-KR"/>
        </w:rPr>
      </w:pPr>
      <w:r w:rsidRPr="00F53CFC">
        <w:rPr>
          <w:rFonts w:eastAsia="Batang"/>
          <w:sz w:val="22"/>
          <w:szCs w:val="22"/>
          <w:lang w:eastAsia="ko-KR"/>
        </w:rPr>
        <w:t>Осигуряване на единна и съгласувана политика на Република България в процеса на вземане на решения в ЕС;</w:t>
      </w:r>
    </w:p>
    <w:p w:rsidR="00B26275" w:rsidRPr="00F53CFC" w:rsidRDefault="00B26275" w:rsidP="00B26275">
      <w:pPr>
        <w:numPr>
          <w:ilvl w:val="0"/>
          <w:numId w:val="77"/>
        </w:numPr>
        <w:autoSpaceDE w:val="0"/>
        <w:autoSpaceDN w:val="0"/>
        <w:adjustRightInd w:val="0"/>
        <w:spacing w:line="276" w:lineRule="auto"/>
        <w:jc w:val="both"/>
        <w:rPr>
          <w:rFonts w:eastAsia="Batang"/>
          <w:sz w:val="22"/>
          <w:szCs w:val="22"/>
          <w:lang w:eastAsia="ko-KR"/>
        </w:rPr>
      </w:pPr>
      <w:r w:rsidRPr="00F53CFC">
        <w:rPr>
          <w:rFonts w:eastAsia="Batang"/>
          <w:sz w:val="22"/>
          <w:szCs w:val="22"/>
          <w:lang w:eastAsia="ko-KR"/>
        </w:rPr>
        <w:t>Осигуряване изпълнението на ангажиментите, произтичащи от членството на Република България в ЕС;</w:t>
      </w:r>
    </w:p>
    <w:p w:rsidR="00B26275" w:rsidRPr="00F53CFC" w:rsidRDefault="00B26275" w:rsidP="00B26275">
      <w:pPr>
        <w:numPr>
          <w:ilvl w:val="0"/>
          <w:numId w:val="77"/>
        </w:numPr>
        <w:autoSpaceDE w:val="0"/>
        <w:autoSpaceDN w:val="0"/>
        <w:adjustRightInd w:val="0"/>
        <w:spacing w:line="276" w:lineRule="auto"/>
        <w:jc w:val="both"/>
        <w:rPr>
          <w:rFonts w:eastAsia="Batang"/>
          <w:sz w:val="22"/>
          <w:szCs w:val="22"/>
          <w:lang w:eastAsia="ko-KR"/>
        </w:rPr>
      </w:pPr>
      <w:r w:rsidRPr="00F53CFC">
        <w:rPr>
          <w:rFonts w:eastAsia="Batang"/>
          <w:sz w:val="22"/>
          <w:szCs w:val="22"/>
          <w:lang w:eastAsia="ko-KR"/>
        </w:rPr>
        <w:lastRenderedPageBreak/>
        <w:t>Осигуряване на съгласувани позиции на българската страна в информационната и досъдебната фаза от процедурата по неизпълнение на задълженията, произтичащи от правото на ЕС;</w:t>
      </w:r>
    </w:p>
    <w:p w:rsidR="00B26275" w:rsidRPr="00F53CFC" w:rsidRDefault="00B26275" w:rsidP="00B26275">
      <w:pPr>
        <w:numPr>
          <w:ilvl w:val="0"/>
          <w:numId w:val="77"/>
        </w:numPr>
        <w:autoSpaceDE w:val="0"/>
        <w:autoSpaceDN w:val="0"/>
        <w:adjustRightInd w:val="0"/>
        <w:spacing w:line="276" w:lineRule="auto"/>
        <w:jc w:val="both"/>
        <w:rPr>
          <w:rFonts w:eastAsia="Batang"/>
          <w:sz w:val="22"/>
          <w:szCs w:val="22"/>
          <w:lang w:eastAsia="ko-KR"/>
        </w:rPr>
      </w:pPr>
      <w:r w:rsidRPr="00F53CFC">
        <w:rPr>
          <w:rFonts w:eastAsia="Batang"/>
          <w:sz w:val="22"/>
          <w:szCs w:val="22"/>
          <w:lang w:eastAsia="ko-KR"/>
        </w:rPr>
        <w:t>Осигуряване защита на правата и интересите на Република България пред Съда на Европейския съюз;</w:t>
      </w:r>
    </w:p>
    <w:p w:rsidR="00772C91" w:rsidRPr="00F53CFC" w:rsidRDefault="00B26275" w:rsidP="00B26275">
      <w:pPr>
        <w:numPr>
          <w:ilvl w:val="0"/>
          <w:numId w:val="77"/>
        </w:numPr>
        <w:autoSpaceDE w:val="0"/>
        <w:autoSpaceDN w:val="0"/>
        <w:adjustRightInd w:val="0"/>
        <w:spacing w:line="276" w:lineRule="auto"/>
        <w:jc w:val="both"/>
        <w:rPr>
          <w:rFonts w:eastAsia="Batang"/>
          <w:sz w:val="22"/>
          <w:szCs w:val="22"/>
          <w:lang w:eastAsia="ko-KR"/>
        </w:rPr>
      </w:pPr>
      <w:r w:rsidRPr="00F53CFC">
        <w:rPr>
          <w:rFonts w:eastAsia="Batang"/>
          <w:sz w:val="22"/>
          <w:szCs w:val="22"/>
          <w:lang w:eastAsia="ko-KR"/>
        </w:rPr>
        <w:t>Разрешаване на презгранични проблеми на гражданите и бизнеса в областта на вътрешния пазар на ЕС от българския СОЛВИТ център</w:t>
      </w:r>
      <w:r w:rsidR="00772C91" w:rsidRPr="00F53CFC">
        <w:rPr>
          <w:rFonts w:eastAsia="Batang"/>
          <w:sz w:val="22"/>
          <w:szCs w:val="22"/>
          <w:lang w:eastAsia="ko-KR"/>
        </w:rPr>
        <w:t>.</w:t>
      </w:r>
    </w:p>
    <w:p w:rsidR="00772C91" w:rsidRPr="00F53CFC" w:rsidRDefault="00772C91" w:rsidP="00772C91">
      <w:pPr>
        <w:autoSpaceDE w:val="0"/>
        <w:autoSpaceDN w:val="0"/>
        <w:adjustRightInd w:val="0"/>
        <w:spacing w:line="276" w:lineRule="auto"/>
        <w:jc w:val="both"/>
        <w:rPr>
          <w:rFonts w:eastAsia="Batang"/>
          <w:sz w:val="22"/>
          <w:szCs w:val="22"/>
          <w:highlight w:val="yellow"/>
          <w:lang w:eastAsia="ko-KR"/>
        </w:rPr>
      </w:pPr>
    </w:p>
    <w:p w:rsidR="00772C91" w:rsidRPr="00F53CFC" w:rsidRDefault="00772C91" w:rsidP="00772C91">
      <w:pPr>
        <w:spacing w:before="120" w:line="276" w:lineRule="auto"/>
        <w:jc w:val="both"/>
        <w:rPr>
          <w:sz w:val="22"/>
          <w:szCs w:val="22"/>
        </w:rPr>
      </w:pPr>
      <w:r w:rsidRPr="00F53CFC">
        <w:rPr>
          <w:b/>
          <w:i/>
          <w:sz w:val="22"/>
          <w:szCs w:val="22"/>
        </w:rPr>
        <w:t>Продукт/услуга:</w:t>
      </w:r>
    </w:p>
    <w:p w:rsidR="00772C91" w:rsidRPr="00F53CFC" w:rsidRDefault="00772C91" w:rsidP="0050151E">
      <w:pPr>
        <w:widowControl w:val="0"/>
        <w:numPr>
          <w:ilvl w:val="0"/>
          <w:numId w:val="2"/>
        </w:numPr>
        <w:spacing w:after="120" w:line="276" w:lineRule="auto"/>
        <w:jc w:val="both"/>
        <w:outlineLvl w:val="2"/>
        <w:rPr>
          <w:b/>
          <w:bCs/>
          <w:i/>
          <w:color w:val="0000FF"/>
          <w:sz w:val="22"/>
          <w:szCs w:val="22"/>
        </w:rPr>
      </w:pPr>
      <w:r w:rsidRPr="00F53CFC">
        <w:rPr>
          <w:b/>
          <w:bCs/>
          <w:i/>
          <w:color w:val="0000FF"/>
          <w:sz w:val="22"/>
          <w:szCs w:val="22"/>
        </w:rPr>
        <w:t>Координация на участието на Република България в процеса на вземане на решения в ЕС</w:t>
      </w:r>
      <w:r w:rsidR="00835428">
        <w:rPr>
          <w:b/>
          <w:bCs/>
          <w:i/>
          <w:color w:val="0000FF"/>
          <w:sz w:val="22"/>
          <w:szCs w:val="22"/>
        </w:rPr>
        <w:t xml:space="preserve"> </w:t>
      </w:r>
      <w:r w:rsidRPr="00F53CFC">
        <w:rPr>
          <w:b/>
          <w:bCs/>
          <w:i/>
          <w:color w:val="0000FF"/>
          <w:sz w:val="22"/>
          <w:szCs w:val="22"/>
        </w:rPr>
        <w:t xml:space="preserve"> - дирекция „Координация по въпросите на </w:t>
      </w:r>
      <w:r w:rsidR="0050151E" w:rsidRPr="0050151E">
        <w:rPr>
          <w:b/>
          <w:bCs/>
          <w:i/>
          <w:color w:val="0000FF"/>
          <w:sz w:val="22"/>
          <w:szCs w:val="22"/>
        </w:rPr>
        <w:t xml:space="preserve">Европейския съюз </w:t>
      </w:r>
      <w:r w:rsidRPr="00F53CFC">
        <w:rPr>
          <w:b/>
          <w:bCs/>
          <w:i/>
          <w:color w:val="0000FF"/>
          <w:sz w:val="22"/>
          <w:szCs w:val="22"/>
        </w:rPr>
        <w:t>”</w:t>
      </w:r>
    </w:p>
    <w:p w:rsidR="00772C91" w:rsidRPr="00F53CFC" w:rsidRDefault="00772C91" w:rsidP="00772C91">
      <w:pPr>
        <w:spacing w:after="240" w:line="276" w:lineRule="auto"/>
        <w:jc w:val="both"/>
        <w:outlineLvl w:val="3"/>
        <w:rPr>
          <w:sz w:val="22"/>
          <w:szCs w:val="22"/>
        </w:rPr>
      </w:pPr>
      <w:r w:rsidRPr="00F53CFC">
        <w:rPr>
          <w:b/>
          <w:i/>
          <w:color w:val="800000"/>
          <w:sz w:val="22"/>
          <w:szCs w:val="22"/>
        </w:rPr>
        <w:t>Дейности за предоставяне на продукта/услугата:</w:t>
      </w:r>
    </w:p>
    <w:p w:rsidR="00B26275" w:rsidRPr="00F53CFC" w:rsidRDefault="00B26275" w:rsidP="00B26275">
      <w:pPr>
        <w:numPr>
          <w:ilvl w:val="0"/>
          <w:numId w:val="49"/>
        </w:numPr>
        <w:spacing w:line="276" w:lineRule="auto"/>
        <w:jc w:val="both"/>
        <w:rPr>
          <w:sz w:val="22"/>
          <w:szCs w:val="22"/>
        </w:rPr>
      </w:pPr>
      <w:r w:rsidRPr="00F53CFC">
        <w:rPr>
          <w:sz w:val="22"/>
          <w:szCs w:val="22"/>
        </w:rPr>
        <w:t>Експертно подпомагане на дейността на Министерския съвет за провеждане на съгласувана политика на Република България към ЕС;</w:t>
      </w:r>
    </w:p>
    <w:p w:rsidR="00B26275" w:rsidRPr="00F53CFC" w:rsidRDefault="00B26275" w:rsidP="00B26275">
      <w:pPr>
        <w:numPr>
          <w:ilvl w:val="0"/>
          <w:numId w:val="49"/>
        </w:numPr>
        <w:spacing w:line="276" w:lineRule="auto"/>
        <w:jc w:val="both"/>
        <w:rPr>
          <w:sz w:val="22"/>
          <w:szCs w:val="22"/>
        </w:rPr>
      </w:pPr>
      <w:r w:rsidRPr="00F53CFC">
        <w:rPr>
          <w:sz w:val="22"/>
          <w:szCs w:val="22"/>
        </w:rPr>
        <w:t xml:space="preserve">Осигуряване експертно, организационно и технически работата на Съвета по европейските въпроси (СЕВ) към Министерския съвет, в т.ч. изготвяне на дневен ред, опорни точки, проекти на решения, протокол и прессъобщения за заседанията на СЕВ; изготвяне на съгласувателни становища и информационни материали; обезпечаване на седмичната организация на заседанията; организиране на координационни и обучителни инициативи на СЕВ и секретариата; </w:t>
      </w:r>
    </w:p>
    <w:p w:rsidR="00B26275" w:rsidRPr="00F53CFC" w:rsidRDefault="00B26275" w:rsidP="00B26275">
      <w:pPr>
        <w:numPr>
          <w:ilvl w:val="0"/>
          <w:numId w:val="49"/>
        </w:numPr>
        <w:spacing w:line="276" w:lineRule="auto"/>
        <w:jc w:val="both"/>
        <w:rPr>
          <w:sz w:val="22"/>
          <w:szCs w:val="22"/>
        </w:rPr>
      </w:pPr>
      <w:r w:rsidRPr="00F53CFC">
        <w:rPr>
          <w:sz w:val="22"/>
          <w:szCs w:val="22"/>
        </w:rPr>
        <w:t>Разработване на Годишна програма за участието на Република България в процеса на вземане на решения в ЕС;</w:t>
      </w:r>
    </w:p>
    <w:p w:rsidR="00B26275" w:rsidRPr="00F53CFC" w:rsidRDefault="00B26275" w:rsidP="00B26275">
      <w:pPr>
        <w:numPr>
          <w:ilvl w:val="0"/>
          <w:numId w:val="49"/>
        </w:numPr>
        <w:spacing w:line="276" w:lineRule="auto"/>
        <w:jc w:val="both"/>
        <w:rPr>
          <w:sz w:val="22"/>
          <w:szCs w:val="22"/>
        </w:rPr>
      </w:pPr>
      <w:r w:rsidRPr="00F53CFC">
        <w:rPr>
          <w:sz w:val="22"/>
          <w:szCs w:val="22"/>
        </w:rPr>
        <w:t>Разработване на Шестмесечни програми с приоритетните за Република България теми и досиета за съответното текущо председателство на Съвета на ЕС;</w:t>
      </w:r>
    </w:p>
    <w:p w:rsidR="00B26275" w:rsidRPr="00F53CFC" w:rsidRDefault="00B26275" w:rsidP="00B26275">
      <w:pPr>
        <w:numPr>
          <w:ilvl w:val="0"/>
          <w:numId w:val="49"/>
        </w:numPr>
        <w:spacing w:line="276" w:lineRule="auto"/>
        <w:jc w:val="both"/>
        <w:rPr>
          <w:sz w:val="22"/>
          <w:szCs w:val="22"/>
        </w:rPr>
      </w:pPr>
      <w:r w:rsidRPr="00F53CFC">
        <w:rPr>
          <w:sz w:val="22"/>
          <w:szCs w:val="22"/>
        </w:rPr>
        <w:t>Разработване на отчети за изпълнението на Шестмесечните програми с приоритетните за Република България теми и досиета за съответното председателство на Съвета на ЕС;</w:t>
      </w:r>
    </w:p>
    <w:p w:rsidR="00B26275" w:rsidRPr="00F53CFC" w:rsidRDefault="00B26275" w:rsidP="00B26275">
      <w:pPr>
        <w:numPr>
          <w:ilvl w:val="0"/>
          <w:numId w:val="49"/>
        </w:numPr>
        <w:spacing w:line="276" w:lineRule="auto"/>
        <w:jc w:val="both"/>
        <w:rPr>
          <w:sz w:val="22"/>
          <w:szCs w:val="22"/>
        </w:rPr>
      </w:pPr>
      <w:r w:rsidRPr="00F53CFC">
        <w:rPr>
          <w:sz w:val="22"/>
          <w:szCs w:val="22"/>
        </w:rPr>
        <w:t>Анализ и разпределение на новите междуинституционални досиета на ЕС;</w:t>
      </w:r>
    </w:p>
    <w:p w:rsidR="00B26275" w:rsidRPr="00F53CFC" w:rsidRDefault="00B26275" w:rsidP="00B26275">
      <w:pPr>
        <w:numPr>
          <w:ilvl w:val="0"/>
          <w:numId w:val="49"/>
        </w:numPr>
        <w:spacing w:line="276" w:lineRule="auto"/>
        <w:jc w:val="both"/>
        <w:rPr>
          <w:sz w:val="22"/>
          <w:szCs w:val="22"/>
        </w:rPr>
      </w:pPr>
      <w:r w:rsidRPr="00F53CFC">
        <w:rPr>
          <w:sz w:val="22"/>
          <w:szCs w:val="22"/>
        </w:rPr>
        <w:t>Координация и мониторинг на процеса на подготовка и одобряване на рамкови позиции по въпросите, които се разглеждат от Съвета на ЕС и спомагателните му органи, както и в процеса на комитология и по проектите на рамкови позиции по Белите и Зелените книги на Европейската комисия, с изключение на въпроси, отнасящи се до Общата външна политика и политика за сигурност, до Общата политика за сигурност и отбрана и до политиката за развитие;</w:t>
      </w:r>
    </w:p>
    <w:p w:rsidR="00B26275" w:rsidRPr="00F53CFC" w:rsidRDefault="00B26275" w:rsidP="00B26275">
      <w:pPr>
        <w:numPr>
          <w:ilvl w:val="0"/>
          <w:numId w:val="49"/>
        </w:numPr>
        <w:spacing w:line="276" w:lineRule="auto"/>
        <w:jc w:val="both"/>
        <w:rPr>
          <w:sz w:val="22"/>
          <w:szCs w:val="22"/>
        </w:rPr>
      </w:pPr>
      <w:r w:rsidRPr="00F53CFC">
        <w:rPr>
          <w:sz w:val="22"/>
          <w:szCs w:val="22"/>
        </w:rPr>
        <w:t>Организация и координация на съгласуването и одобряването на проектите на позиции за заседанията на Европейския съвет и Съвета на ЕС, включително за неформалните заседания;</w:t>
      </w:r>
    </w:p>
    <w:p w:rsidR="00B26275" w:rsidRPr="00F53CFC" w:rsidRDefault="00B26275" w:rsidP="00B26275">
      <w:pPr>
        <w:numPr>
          <w:ilvl w:val="0"/>
          <w:numId w:val="49"/>
        </w:numPr>
        <w:spacing w:line="276" w:lineRule="auto"/>
        <w:jc w:val="both"/>
        <w:rPr>
          <w:sz w:val="22"/>
          <w:szCs w:val="22"/>
        </w:rPr>
      </w:pPr>
      <w:r w:rsidRPr="00F53CFC">
        <w:rPr>
          <w:sz w:val="22"/>
          <w:szCs w:val="22"/>
        </w:rPr>
        <w:t>Участие в дейността на работните групи към Съвета по европейските въпроси (съгласно Приложение към чл. 7, ал. 2 на ПМС № 85/2007 г.);</w:t>
      </w:r>
    </w:p>
    <w:p w:rsidR="00B26275" w:rsidRPr="00F53CFC" w:rsidRDefault="00B26275" w:rsidP="00B26275">
      <w:pPr>
        <w:numPr>
          <w:ilvl w:val="0"/>
          <w:numId w:val="49"/>
        </w:numPr>
        <w:spacing w:line="276" w:lineRule="auto"/>
        <w:jc w:val="both"/>
        <w:rPr>
          <w:sz w:val="22"/>
          <w:szCs w:val="22"/>
        </w:rPr>
      </w:pPr>
      <w:r w:rsidRPr="00F53CFC">
        <w:rPr>
          <w:sz w:val="22"/>
          <w:szCs w:val="22"/>
        </w:rPr>
        <w:t xml:space="preserve">Участие в заседанията на Съвета на ЕС в различните му формати, както и други заседания, организирани от институциите на ЕС, включително заседания, които попадат в обхвата на действащото към момента на пътуването решение на Генералния секретар на Съвета относно възстановяването на пътни разходи за делегати; </w:t>
      </w:r>
    </w:p>
    <w:p w:rsidR="00B26275" w:rsidRPr="00F53CFC" w:rsidRDefault="00B26275" w:rsidP="00B26275">
      <w:pPr>
        <w:numPr>
          <w:ilvl w:val="0"/>
          <w:numId w:val="49"/>
        </w:numPr>
        <w:spacing w:line="276" w:lineRule="auto"/>
        <w:jc w:val="both"/>
        <w:rPr>
          <w:sz w:val="22"/>
          <w:szCs w:val="22"/>
        </w:rPr>
      </w:pPr>
      <w:r w:rsidRPr="00F53CFC">
        <w:rPr>
          <w:sz w:val="22"/>
          <w:szCs w:val="22"/>
        </w:rPr>
        <w:t>Организиране и участие в работни срещи с представители на институциите на ЕС и държави членки по приоритетни за България теми и досиета;</w:t>
      </w:r>
    </w:p>
    <w:p w:rsidR="00B26275" w:rsidRPr="00F53CFC" w:rsidRDefault="00B26275" w:rsidP="00B26275">
      <w:pPr>
        <w:numPr>
          <w:ilvl w:val="0"/>
          <w:numId w:val="49"/>
        </w:numPr>
        <w:spacing w:line="276" w:lineRule="auto"/>
        <w:jc w:val="both"/>
        <w:rPr>
          <w:sz w:val="22"/>
          <w:szCs w:val="22"/>
        </w:rPr>
      </w:pPr>
      <w:r w:rsidRPr="00F53CFC">
        <w:rPr>
          <w:sz w:val="22"/>
          <w:szCs w:val="22"/>
        </w:rPr>
        <w:t>Осигуряване функционирането на Точката за достъп на Генералния секретариат на Съвета на ЕС (ГСС) и поддържане на софтуер за обработка и препращане на документи от ГСС чрез системата EUnet;</w:t>
      </w:r>
    </w:p>
    <w:p w:rsidR="00B26275" w:rsidRPr="00F53CFC" w:rsidRDefault="00B26275" w:rsidP="00B26275">
      <w:pPr>
        <w:numPr>
          <w:ilvl w:val="0"/>
          <w:numId w:val="49"/>
        </w:numPr>
        <w:spacing w:line="276" w:lineRule="auto"/>
        <w:jc w:val="both"/>
        <w:rPr>
          <w:sz w:val="22"/>
          <w:szCs w:val="22"/>
        </w:rPr>
      </w:pPr>
      <w:r w:rsidRPr="00F53CFC">
        <w:rPr>
          <w:sz w:val="22"/>
          <w:szCs w:val="22"/>
        </w:rPr>
        <w:lastRenderedPageBreak/>
        <w:t>Поддържане на информационната система EUnet, която съдържа документи, които се получават от ГСС; документи, свързани с процеса на вземане на решения в ЕС; документи, свързани с електронното осигуряване на протичането на заседанията на Съвета по европейските въпроси (чл. 16 на ПМС № 85/2007 г.);</w:t>
      </w:r>
    </w:p>
    <w:p w:rsidR="00772C91" w:rsidRPr="00F53CFC" w:rsidRDefault="00B26275" w:rsidP="00B26275">
      <w:pPr>
        <w:numPr>
          <w:ilvl w:val="0"/>
          <w:numId w:val="49"/>
        </w:numPr>
        <w:spacing w:line="276" w:lineRule="auto"/>
        <w:jc w:val="both"/>
        <w:rPr>
          <w:i/>
          <w:sz w:val="22"/>
          <w:szCs w:val="22"/>
          <w:u w:val="single"/>
        </w:rPr>
      </w:pPr>
      <w:r w:rsidRPr="00F53CFC">
        <w:rPr>
          <w:sz w:val="22"/>
          <w:szCs w:val="22"/>
        </w:rPr>
        <w:t>Поддържане на Фейсбук страницата на националния координационен механизъм по въпросите на ЕС, предоставяща информация по темите на ЕС и за участието на България в процеса на вземане на решения в рамките на Съвета на ЕС</w:t>
      </w:r>
      <w:r w:rsidR="00772C91" w:rsidRPr="00F53CFC">
        <w:rPr>
          <w:sz w:val="22"/>
          <w:szCs w:val="22"/>
        </w:rPr>
        <w:t>.</w:t>
      </w:r>
    </w:p>
    <w:p w:rsidR="006750F5" w:rsidRPr="00F53CFC" w:rsidRDefault="006750F5" w:rsidP="006750F5">
      <w:pPr>
        <w:spacing w:line="276" w:lineRule="auto"/>
        <w:jc w:val="both"/>
        <w:rPr>
          <w:b/>
          <w:i/>
          <w:sz w:val="22"/>
          <w:szCs w:val="22"/>
        </w:rPr>
      </w:pPr>
    </w:p>
    <w:p w:rsidR="006750F5" w:rsidRPr="00F53CFC" w:rsidRDefault="006750F5" w:rsidP="006750F5">
      <w:pPr>
        <w:spacing w:line="276" w:lineRule="auto"/>
        <w:jc w:val="both"/>
        <w:rPr>
          <w:b/>
          <w:i/>
          <w:sz w:val="22"/>
          <w:szCs w:val="22"/>
        </w:rPr>
      </w:pPr>
      <w:r w:rsidRPr="00F53CFC">
        <w:rPr>
          <w:b/>
          <w:i/>
          <w:sz w:val="22"/>
          <w:szCs w:val="22"/>
        </w:rPr>
        <w:t>Продукт/услуга:</w:t>
      </w:r>
    </w:p>
    <w:p w:rsidR="00772C91" w:rsidRPr="00F53CFC" w:rsidRDefault="00772C91" w:rsidP="00835428">
      <w:pPr>
        <w:widowControl w:val="0"/>
        <w:numPr>
          <w:ilvl w:val="0"/>
          <w:numId w:val="2"/>
        </w:numPr>
        <w:spacing w:after="120" w:line="276" w:lineRule="auto"/>
        <w:jc w:val="both"/>
        <w:outlineLvl w:val="2"/>
        <w:rPr>
          <w:b/>
          <w:bCs/>
          <w:i/>
          <w:color w:val="0000FF"/>
          <w:sz w:val="22"/>
          <w:szCs w:val="22"/>
        </w:rPr>
      </w:pPr>
      <w:bookmarkStart w:id="12" w:name="_Toc269978173"/>
      <w:r w:rsidRPr="00F53CFC">
        <w:rPr>
          <w:b/>
          <w:bCs/>
          <w:i/>
          <w:color w:val="0000FF"/>
          <w:sz w:val="22"/>
          <w:szCs w:val="22"/>
        </w:rPr>
        <w:t>Координация на изпълнението на ангажиментите, произтичащи от членството на Република България в ЕС, и на информационната и досъдебната фаза от процедурата по неизпълнение на задълженията, произтичащи от правото на ЕС</w:t>
      </w:r>
      <w:r w:rsidRPr="00F53CFC" w:rsidDel="0058473F">
        <w:rPr>
          <w:b/>
          <w:bCs/>
          <w:i/>
          <w:color w:val="0000FF"/>
          <w:sz w:val="22"/>
          <w:szCs w:val="22"/>
        </w:rPr>
        <w:t xml:space="preserve"> </w:t>
      </w:r>
      <w:bookmarkEnd w:id="12"/>
      <w:r w:rsidRPr="00F53CFC">
        <w:rPr>
          <w:b/>
          <w:bCs/>
          <w:i/>
          <w:color w:val="0000FF"/>
          <w:sz w:val="22"/>
          <w:szCs w:val="22"/>
        </w:rPr>
        <w:t xml:space="preserve">- дирекция „Координация по въпросите на </w:t>
      </w:r>
      <w:r w:rsidR="00835428" w:rsidRPr="00835428">
        <w:rPr>
          <w:b/>
          <w:bCs/>
          <w:i/>
          <w:color w:val="0000FF"/>
          <w:sz w:val="22"/>
          <w:szCs w:val="22"/>
        </w:rPr>
        <w:t>Европейския съюз</w:t>
      </w:r>
      <w:r w:rsidRPr="00F53CFC">
        <w:rPr>
          <w:b/>
          <w:bCs/>
          <w:i/>
          <w:color w:val="0000FF"/>
          <w:sz w:val="22"/>
          <w:szCs w:val="22"/>
        </w:rPr>
        <w:t>”</w:t>
      </w:r>
    </w:p>
    <w:p w:rsidR="00772C91" w:rsidRPr="00F53CFC" w:rsidRDefault="00772C91" w:rsidP="00772C91">
      <w:pPr>
        <w:spacing w:after="240" w:line="276" w:lineRule="auto"/>
        <w:jc w:val="both"/>
        <w:outlineLvl w:val="3"/>
        <w:rPr>
          <w:sz w:val="22"/>
          <w:szCs w:val="22"/>
        </w:rPr>
      </w:pPr>
      <w:r w:rsidRPr="00F53CFC">
        <w:rPr>
          <w:b/>
          <w:i/>
          <w:color w:val="800000"/>
          <w:sz w:val="22"/>
          <w:szCs w:val="22"/>
        </w:rPr>
        <w:t>Дейности за предоставяне на продукта/услугата:</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Разработване, мониторинг и отчитане на годишния План за действие с мерките, произтичащи от членството на България в ЕС;</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Подготовка на становища по Законодателната програма и Оперативните програми на МС за съответствието им с Плана за действие с мерките, произтичащи от членството на България в ЕС;</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 xml:space="preserve">Подготовка на съгласувателни становища относно степента на съответствие на българските актове с правото на ЕС; </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Разпределение на актовете на ЕС, публикувани в ОВ (директиви, регламенти и решения) и мониторинг върху последващите мерки за тяхното транспониране и/или прилагане;</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Участие в работни групи по разработването на хармонизирани с правото и политиките на ЕС проекти на нормативни актове, концепции, програми и др. документи;</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Координация, проверка и верификация на нотификацията на националните мерки, с които се въвеждат директивите на ЕС;</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Участие в работни групи, конференции и семинари на ниво ЕС по отношение изпълнение на ангажименти на страната към ЕС (Европейската правна мрежа, РГ по Пилотния проект на ЕС, Форум за вътрешния пазар, Конференции по транспониране на директивите и др.);</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Национална точка за контакт с Бюрото за техническо подпомагане при обмена на информация (TAIEX Office) на Европейската комисия по отношение на изпълнителната власт в Република България;</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Координация и съгласуване на отговорите и допълнителните информации по запитвания от ЕК, получени чрез Пилотния проект за правото на ЕС (информационна фаза) или чрез кореспонденция на службите на Европейската комисия с Постоянното представителство на РБ в ЕС;</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 xml:space="preserve">Координация и съгласуване на позициите и допълнителните информации от отговорните институции в рамките на досъдебната фаза на процедурата за нарушение по чл. 258 – 260 от ДФЕС; </w:t>
      </w:r>
    </w:p>
    <w:p w:rsidR="00B26275"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Проследяване на сроковете за изпълнение на поетите ангажименти в рамките на Пилотния проект за правото на ЕС и в рамките на досъдебната фаза на процедурата за нарушение по чл. 258 – 260 от ДФЕС;</w:t>
      </w:r>
    </w:p>
    <w:p w:rsidR="00772C91" w:rsidRPr="00F53CFC" w:rsidRDefault="00B26275" w:rsidP="00B26275">
      <w:pPr>
        <w:widowControl w:val="0"/>
        <w:numPr>
          <w:ilvl w:val="0"/>
          <w:numId w:val="51"/>
        </w:numPr>
        <w:shd w:val="clear" w:color="auto" w:fill="FFFFFF"/>
        <w:autoSpaceDE w:val="0"/>
        <w:autoSpaceDN w:val="0"/>
        <w:adjustRightInd w:val="0"/>
        <w:spacing w:line="276" w:lineRule="auto"/>
        <w:jc w:val="both"/>
        <w:rPr>
          <w:sz w:val="22"/>
          <w:szCs w:val="22"/>
        </w:rPr>
      </w:pPr>
      <w:r w:rsidRPr="00F53CFC">
        <w:rPr>
          <w:sz w:val="22"/>
          <w:szCs w:val="22"/>
        </w:rPr>
        <w:t>Поддържане на информационната система „ИнфраСолв” –  електронна база данни, чрез която се разпределят отговорностите за приемане на национални мерки за въвеждане/прилагане на новоприетите директиви, решения и регламенти на Европейския съюз. В нея се регистрират всички постъпили запитвания от ЕК в рамките на Пилотния проект за правото на ЕС, както и всички процедури за нарушения срещу България по чл. 258 - 260 от ДФЕС. В нея се регистрират и всички постъпили запитвания в българския СОЛВИТ център (чл. 16а на ПМС № 85/2007 г.).</w:t>
      </w:r>
      <w:r w:rsidR="00772C91" w:rsidRPr="00F53CFC">
        <w:rPr>
          <w:sz w:val="22"/>
          <w:szCs w:val="22"/>
        </w:rPr>
        <w:t xml:space="preserve"> </w:t>
      </w:r>
    </w:p>
    <w:p w:rsidR="006750F5" w:rsidRPr="00F53CFC" w:rsidRDefault="006750F5" w:rsidP="002E34A4">
      <w:pPr>
        <w:spacing w:line="276" w:lineRule="auto"/>
        <w:jc w:val="both"/>
        <w:rPr>
          <w:b/>
          <w:i/>
          <w:sz w:val="22"/>
          <w:szCs w:val="22"/>
        </w:rPr>
      </w:pPr>
    </w:p>
    <w:p w:rsidR="002E34A4" w:rsidRPr="00F53CFC" w:rsidRDefault="002E34A4" w:rsidP="002E34A4">
      <w:pPr>
        <w:spacing w:line="276" w:lineRule="auto"/>
        <w:jc w:val="both"/>
        <w:rPr>
          <w:b/>
          <w:i/>
          <w:sz w:val="22"/>
          <w:szCs w:val="22"/>
        </w:rPr>
      </w:pPr>
      <w:r w:rsidRPr="00F53CFC">
        <w:rPr>
          <w:b/>
          <w:i/>
          <w:sz w:val="22"/>
          <w:szCs w:val="22"/>
        </w:rPr>
        <w:t>Продукт/услуга:</w:t>
      </w:r>
    </w:p>
    <w:p w:rsidR="00772C91" w:rsidRPr="00F53CFC" w:rsidRDefault="00772C91" w:rsidP="00835428">
      <w:pPr>
        <w:widowControl w:val="0"/>
        <w:numPr>
          <w:ilvl w:val="0"/>
          <w:numId w:val="2"/>
        </w:numPr>
        <w:spacing w:after="120" w:line="276" w:lineRule="auto"/>
        <w:jc w:val="both"/>
        <w:outlineLvl w:val="2"/>
        <w:rPr>
          <w:b/>
          <w:bCs/>
          <w:i/>
          <w:color w:val="0000FF"/>
          <w:sz w:val="22"/>
          <w:szCs w:val="22"/>
        </w:rPr>
      </w:pPr>
      <w:r w:rsidRPr="00F53CFC">
        <w:rPr>
          <w:b/>
          <w:bCs/>
          <w:i/>
          <w:color w:val="0000FF"/>
          <w:sz w:val="22"/>
          <w:szCs w:val="22"/>
        </w:rPr>
        <w:t xml:space="preserve">Процесуално представителство и правна защита на Република България пред съдебните институции на ЕС – дирекция „Координация по въпросите на </w:t>
      </w:r>
      <w:r w:rsidR="00835428" w:rsidRPr="00835428">
        <w:rPr>
          <w:b/>
          <w:bCs/>
          <w:i/>
          <w:color w:val="0000FF"/>
          <w:sz w:val="22"/>
          <w:szCs w:val="22"/>
        </w:rPr>
        <w:t>Европейския съюз</w:t>
      </w:r>
      <w:r w:rsidRPr="00F53CFC">
        <w:rPr>
          <w:b/>
          <w:bCs/>
          <w:i/>
          <w:color w:val="0000FF"/>
          <w:sz w:val="22"/>
          <w:szCs w:val="22"/>
        </w:rPr>
        <w:t>“</w:t>
      </w:r>
    </w:p>
    <w:p w:rsidR="00772C91" w:rsidRPr="00F53CFC" w:rsidRDefault="00772C91" w:rsidP="00772C91">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B26275" w:rsidRPr="00F53CFC" w:rsidRDefault="00B26275" w:rsidP="00B26275">
      <w:pPr>
        <w:numPr>
          <w:ilvl w:val="0"/>
          <w:numId w:val="50"/>
        </w:numPr>
        <w:spacing w:line="276" w:lineRule="auto"/>
        <w:jc w:val="both"/>
        <w:rPr>
          <w:sz w:val="22"/>
          <w:szCs w:val="22"/>
        </w:rPr>
      </w:pPr>
      <w:r w:rsidRPr="00F53CFC">
        <w:rPr>
          <w:sz w:val="22"/>
          <w:szCs w:val="22"/>
        </w:rPr>
        <w:t>Участие в писмената и устна фаза на съдебните производства пред Съда на ЕС и Общия съд;</w:t>
      </w:r>
    </w:p>
    <w:p w:rsidR="00B26275" w:rsidRPr="00F53CFC" w:rsidRDefault="00B26275" w:rsidP="00B26275">
      <w:pPr>
        <w:numPr>
          <w:ilvl w:val="0"/>
          <w:numId w:val="50"/>
        </w:numPr>
        <w:spacing w:line="276" w:lineRule="auto"/>
        <w:jc w:val="both"/>
        <w:rPr>
          <w:sz w:val="22"/>
          <w:szCs w:val="22"/>
        </w:rPr>
      </w:pPr>
      <w:r w:rsidRPr="00F53CFC">
        <w:rPr>
          <w:sz w:val="22"/>
          <w:szCs w:val="22"/>
        </w:rPr>
        <w:t>Подготовка на съдебни книжа и документи по всяко дело, по което Република България е страна или има правен интерес;</w:t>
      </w:r>
    </w:p>
    <w:p w:rsidR="00B26275" w:rsidRPr="00F53CFC" w:rsidRDefault="00B26275" w:rsidP="00B26275">
      <w:pPr>
        <w:numPr>
          <w:ilvl w:val="0"/>
          <w:numId w:val="50"/>
        </w:numPr>
        <w:spacing w:line="276" w:lineRule="auto"/>
        <w:jc w:val="both"/>
        <w:rPr>
          <w:sz w:val="22"/>
          <w:szCs w:val="22"/>
        </w:rPr>
      </w:pPr>
      <w:r w:rsidRPr="00F53CFC">
        <w:rPr>
          <w:sz w:val="22"/>
          <w:szCs w:val="22"/>
        </w:rPr>
        <w:t>Осъществяване на кореспонденцията с компетентните национални ведомства по образуваните преюдициални дела, производства за установяване на нарушения на правото на ЕС и други производства;</w:t>
      </w:r>
    </w:p>
    <w:p w:rsidR="00B26275" w:rsidRPr="00F53CFC" w:rsidRDefault="00B26275" w:rsidP="00B26275">
      <w:pPr>
        <w:numPr>
          <w:ilvl w:val="0"/>
          <w:numId w:val="50"/>
        </w:numPr>
        <w:spacing w:line="276" w:lineRule="auto"/>
        <w:jc w:val="both"/>
        <w:rPr>
          <w:sz w:val="22"/>
          <w:szCs w:val="22"/>
        </w:rPr>
      </w:pPr>
      <w:r w:rsidRPr="00F53CFC">
        <w:rPr>
          <w:sz w:val="22"/>
          <w:szCs w:val="22"/>
        </w:rPr>
        <w:t>Подготовка на становища и проследяване на внасянето, съгласуването и одобряването от СЕВ и МС на проектите на позиции за осигуряване защита на правата и интересите на Република България пред Съда на ЕС и Общия съд;</w:t>
      </w:r>
    </w:p>
    <w:p w:rsidR="00B26275" w:rsidRPr="00F53CFC" w:rsidRDefault="00B26275" w:rsidP="00B26275">
      <w:pPr>
        <w:numPr>
          <w:ilvl w:val="0"/>
          <w:numId w:val="50"/>
        </w:numPr>
        <w:spacing w:line="276" w:lineRule="auto"/>
        <w:jc w:val="both"/>
        <w:rPr>
          <w:sz w:val="22"/>
          <w:szCs w:val="22"/>
        </w:rPr>
      </w:pPr>
      <w:r w:rsidRPr="00F53CFC">
        <w:rPr>
          <w:sz w:val="22"/>
          <w:szCs w:val="22"/>
        </w:rPr>
        <w:t>Проучване и анализ на практиката на съдебните институции на Европейския съюз и при необходимост изготвяне на предложения с конкретни мерки;</w:t>
      </w:r>
    </w:p>
    <w:p w:rsidR="00B26275" w:rsidRPr="00F53CFC" w:rsidRDefault="00B26275" w:rsidP="00B26275">
      <w:pPr>
        <w:numPr>
          <w:ilvl w:val="0"/>
          <w:numId w:val="50"/>
        </w:numPr>
        <w:spacing w:line="276" w:lineRule="auto"/>
        <w:jc w:val="both"/>
        <w:rPr>
          <w:sz w:val="22"/>
          <w:szCs w:val="22"/>
        </w:rPr>
      </w:pPr>
      <w:r w:rsidRPr="00F53CFC">
        <w:rPr>
          <w:sz w:val="22"/>
          <w:szCs w:val="22"/>
        </w:rPr>
        <w:t>Мониторинг на изпълнението на мерки, свързани с влезлите в сила решения на съдебните институции на ЕС по дела, по които Република България е страна;</w:t>
      </w:r>
    </w:p>
    <w:p w:rsidR="00B26275" w:rsidRPr="00F53CFC" w:rsidRDefault="00B26275" w:rsidP="00B26275">
      <w:pPr>
        <w:numPr>
          <w:ilvl w:val="0"/>
          <w:numId w:val="50"/>
        </w:numPr>
        <w:spacing w:line="276" w:lineRule="auto"/>
        <w:jc w:val="both"/>
        <w:rPr>
          <w:sz w:val="22"/>
          <w:szCs w:val="22"/>
        </w:rPr>
      </w:pPr>
      <w:r w:rsidRPr="00F53CFC">
        <w:rPr>
          <w:sz w:val="22"/>
          <w:szCs w:val="22"/>
        </w:rPr>
        <w:t>Поддържане на регистър относно делата в съдебните институции на ЕС, по които Република България участва или е страна;</w:t>
      </w:r>
    </w:p>
    <w:p w:rsidR="00B26275" w:rsidRPr="00F53CFC" w:rsidRDefault="00B26275" w:rsidP="00B26275">
      <w:pPr>
        <w:numPr>
          <w:ilvl w:val="0"/>
          <w:numId w:val="50"/>
        </w:numPr>
        <w:spacing w:line="276" w:lineRule="auto"/>
        <w:jc w:val="both"/>
        <w:rPr>
          <w:sz w:val="22"/>
          <w:szCs w:val="22"/>
        </w:rPr>
      </w:pPr>
      <w:r w:rsidRPr="00F53CFC">
        <w:rPr>
          <w:sz w:val="22"/>
          <w:szCs w:val="22"/>
        </w:rPr>
        <w:t>Ръководство и организационно-техническо осигуряване на работата на РГ № 32 "Съд на Европейския съюз";</w:t>
      </w:r>
    </w:p>
    <w:p w:rsidR="00B26275" w:rsidRPr="00F53CFC" w:rsidRDefault="00B26275" w:rsidP="00B26275">
      <w:pPr>
        <w:numPr>
          <w:ilvl w:val="0"/>
          <w:numId w:val="50"/>
        </w:numPr>
        <w:spacing w:line="276" w:lineRule="auto"/>
        <w:jc w:val="both"/>
        <w:rPr>
          <w:sz w:val="22"/>
          <w:szCs w:val="22"/>
        </w:rPr>
      </w:pPr>
      <w:r w:rsidRPr="00F53CFC">
        <w:rPr>
          <w:sz w:val="22"/>
          <w:szCs w:val="22"/>
        </w:rPr>
        <w:t>Подготовка на проекти на позиции във връзка с процедурите по назначаване на съдии и генерални адвокати в Съда на ЕС и Общия съд на ЕС.</w:t>
      </w:r>
    </w:p>
    <w:p w:rsidR="00772C91" w:rsidRPr="00F53CFC" w:rsidRDefault="00B26275" w:rsidP="00B26275">
      <w:pPr>
        <w:numPr>
          <w:ilvl w:val="0"/>
          <w:numId w:val="50"/>
        </w:numPr>
        <w:spacing w:line="276" w:lineRule="auto"/>
        <w:jc w:val="both"/>
        <w:rPr>
          <w:sz w:val="22"/>
          <w:szCs w:val="22"/>
        </w:rPr>
      </w:pPr>
      <w:r w:rsidRPr="00F53CFC">
        <w:rPr>
          <w:sz w:val="22"/>
          <w:szCs w:val="22"/>
        </w:rPr>
        <w:t>Подготовка на принос за обобщения годишен доклад по изпълнението на решенията на Европейския съд по правата на човека и на Съда на Европейския съюз по дела срещу Република България по чл. 110 от Правилника за организацията и дейността на Народното събрание</w:t>
      </w:r>
      <w:r w:rsidR="00772C91" w:rsidRPr="00F53CFC">
        <w:rPr>
          <w:sz w:val="22"/>
          <w:szCs w:val="22"/>
        </w:rPr>
        <w:t>.</w:t>
      </w:r>
    </w:p>
    <w:p w:rsidR="0013566A" w:rsidRPr="00F53CFC" w:rsidRDefault="0013566A" w:rsidP="002E34A4">
      <w:pPr>
        <w:spacing w:line="276" w:lineRule="auto"/>
        <w:jc w:val="both"/>
        <w:rPr>
          <w:b/>
          <w:i/>
          <w:sz w:val="22"/>
          <w:szCs w:val="22"/>
        </w:rPr>
      </w:pPr>
    </w:p>
    <w:p w:rsidR="002E34A4" w:rsidRPr="00F53CFC" w:rsidRDefault="002E34A4" w:rsidP="002E34A4">
      <w:pPr>
        <w:spacing w:line="276" w:lineRule="auto"/>
        <w:jc w:val="both"/>
        <w:rPr>
          <w:b/>
          <w:i/>
          <w:sz w:val="22"/>
          <w:szCs w:val="22"/>
        </w:rPr>
      </w:pPr>
      <w:r w:rsidRPr="00F53CFC">
        <w:rPr>
          <w:b/>
          <w:i/>
          <w:sz w:val="22"/>
          <w:szCs w:val="22"/>
        </w:rPr>
        <w:t>Продукт/услуга:</w:t>
      </w:r>
    </w:p>
    <w:p w:rsidR="00772C91" w:rsidRPr="00F53CFC" w:rsidRDefault="00772C91" w:rsidP="00835428">
      <w:pPr>
        <w:widowControl w:val="0"/>
        <w:numPr>
          <w:ilvl w:val="0"/>
          <w:numId w:val="2"/>
        </w:numPr>
        <w:spacing w:after="120" w:line="276" w:lineRule="auto"/>
        <w:jc w:val="both"/>
        <w:outlineLvl w:val="2"/>
        <w:rPr>
          <w:b/>
          <w:bCs/>
          <w:i/>
          <w:color w:val="0000FF"/>
          <w:sz w:val="22"/>
          <w:szCs w:val="22"/>
        </w:rPr>
      </w:pPr>
      <w:r w:rsidRPr="00F53CFC">
        <w:rPr>
          <w:b/>
          <w:bCs/>
          <w:i/>
          <w:color w:val="0000FF"/>
          <w:sz w:val="22"/>
          <w:szCs w:val="22"/>
        </w:rPr>
        <w:t xml:space="preserve">Обслужване на гражданите и бизнеса в рамките на мрежата СОЛВИТ (SOLVIT) за алтернативно разрешаване на трансгранични спорове в областта на Вътрешния пазар на ЕС - дирекция „Координация по въпросите на </w:t>
      </w:r>
      <w:r w:rsidR="00835428" w:rsidRPr="00835428">
        <w:rPr>
          <w:b/>
          <w:bCs/>
          <w:i/>
          <w:color w:val="0000FF"/>
          <w:sz w:val="22"/>
          <w:szCs w:val="22"/>
        </w:rPr>
        <w:t xml:space="preserve">Европейския съюз </w:t>
      </w:r>
      <w:r w:rsidRPr="00F53CFC">
        <w:rPr>
          <w:b/>
          <w:bCs/>
          <w:i/>
          <w:color w:val="0000FF"/>
          <w:sz w:val="22"/>
          <w:szCs w:val="22"/>
        </w:rPr>
        <w:t xml:space="preserve">” </w:t>
      </w:r>
    </w:p>
    <w:p w:rsidR="00772C91" w:rsidRPr="00F53CFC" w:rsidRDefault="00772C91" w:rsidP="00772C91">
      <w:pPr>
        <w:spacing w:after="240" w:line="276" w:lineRule="auto"/>
        <w:jc w:val="both"/>
        <w:outlineLvl w:val="3"/>
        <w:rPr>
          <w:sz w:val="22"/>
          <w:szCs w:val="22"/>
        </w:rPr>
      </w:pPr>
      <w:r w:rsidRPr="00F53CFC">
        <w:rPr>
          <w:b/>
          <w:i/>
          <w:color w:val="800000"/>
          <w:sz w:val="22"/>
          <w:szCs w:val="22"/>
        </w:rPr>
        <w:t>Дейности за предоставяне на продукта/услугата:</w:t>
      </w:r>
    </w:p>
    <w:p w:rsidR="00772C91" w:rsidRPr="00F53CFC" w:rsidRDefault="00772C91" w:rsidP="004A5084">
      <w:pPr>
        <w:numPr>
          <w:ilvl w:val="0"/>
          <w:numId w:val="50"/>
        </w:numPr>
        <w:spacing w:line="276" w:lineRule="auto"/>
        <w:ind w:left="357" w:hanging="357"/>
        <w:jc w:val="both"/>
        <w:rPr>
          <w:sz w:val="22"/>
          <w:szCs w:val="22"/>
        </w:rPr>
      </w:pPr>
      <w:r w:rsidRPr="00F53CFC">
        <w:rPr>
          <w:sz w:val="22"/>
          <w:szCs w:val="22"/>
        </w:rPr>
        <w:t>Анализ, подготовка, официално регистриране и проследяване на разрешаването на СОЛВИТ случаи срещу администрациите на други държави членки;</w:t>
      </w:r>
    </w:p>
    <w:p w:rsidR="00772C91" w:rsidRPr="00F53CFC" w:rsidRDefault="00772C91" w:rsidP="004A5084">
      <w:pPr>
        <w:numPr>
          <w:ilvl w:val="0"/>
          <w:numId w:val="50"/>
        </w:numPr>
        <w:spacing w:line="276" w:lineRule="auto"/>
        <w:ind w:left="357" w:hanging="357"/>
        <w:jc w:val="both"/>
        <w:rPr>
          <w:sz w:val="22"/>
          <w:szCs w:val="22"/>
        </w:rPr>
      </w:pPr>
      <w:r w:rsidRPr="00F53CFC">
        <w:rPr>
          <w:sz w:val="22"/>
          <w:szCs w:val="22"/>
        </w:rPr>
        <w:t>Правен анализ на регистрирани СОЛВИТ случаи срещу българската администрация, координация с отговорните институции и разрешаване на случаите;</w:t>
      </w:r>
    </w:p>
    <w:p w:rsidR="00772C91" w:rsidRPr="00F53CFC" w:rsidRDefault="00772C91" w:rsidP="004A5084">
      <w:pPr>
        <w:numPr>
          <w:ilvl w:val="0"/>
          <w:numId w:val="50"/>
        </w:numPr>
        <w:spacing w:line="276" w:lineRule="auto"/>
        <w:ind w:left="357" w:hanging="357"/>
        <w:jc w:val="both"/>
        <w:rPr>
          <w:sz w:val="22"/>
          <w:szCs w:val="22"/>
        </w:rPr>
      </w:pPr>
      <w:r w:rsidRPr="00F53CFC">
        <w:rPr>
          <w:sz w:val="22"/>
          <w:szCs w:val="22"/>
        </w:rPr>
        <w:t>Организиране и участие в срещи/семинари/обучения на мрежата СОЛВИТ и контактните точки;</w:t>
      </w:r>
    </w:p>
    <w:p w:rsidR="00772C91" w:rsidRPr="00F53CFC" w:rsidRDefault="00772C91" w:rsidP="004A5084">
      <w:pPr>
        <w:numPr>
          <w:ilvl w:val="0"/>
          <w:numId w:val="50"/>
        </w:numPr>
        <w:spacing w:line="276" w:lineRule="auto"/>
        <w:ind w:left="357" w:hanging="357"/>
        <w:jc w:val="both"/>
        <w:rPr>
          <w:sz w:val="22"/>
          <w:szCs w:val="22"/>
        </w:rPr>
      </w:pPr>
      <w:r w:rsidRPr="00F53CFC">
        <w:rPr>
          <w:sz w:val="22"/>
          <w:szCs w:val="22"/>
        </w:rPr>
        <w:t>Поддържане на Интернет портала „Вашите права”, който е официалната страница на българския СОЛВИТ център (</w:t>
      </w:r>
      <w:hyperlink r:id="rId14" w:history="1">
        <w:r w:rsidRPr="00F53CFC">
          <w:rPr>
            <w:color w:val="0000FF"/>
            <w:sz w:val="22"/>
            <w:szCs w:val="22"/>
            <w:u w:val="single"/>
          </w:rPr>
          <w:t>www.SOLVIT.government.bg</w:t>
        </w:r>
      </w:hyperlink>
      <w:r w:rsidRPr="00F53CFC">
        <w:rPr>
          <w:sz w:val="22"/>
          <w:szCs w:val="22"/>
        </w:rPr>
        <w:t>);</w:t>
      </w:r>
    </w:p>
    <w:p w:rsidR="00772C91" w:rsidRPr="00F53CFC" w:rsidRDefault="00772C91" w:rsidP="004A5084">
      <w:pPr>
        <w:numPr>
          <w:ilvl w:val="0"/>
          <w:numId w:val="50"/>
        </w:numPr>
        <w:spacing w:line="276" w:lineRule="auto"/>
        <w:ind w:left="357" w:hanging="357"/>
        <w:jc w:val="both"/>
        <w:rPr>
          <w:sz w:val="22"/>
          <w:szCs w:val="22"/>
        </w:rPr>
      </w:pPr>
      <w:r w:rsidRPr="00F53CFC">
        <w:rPr>
          <w:sz w:val="22"/>
          <w:szCs w:val="22"/>
        </w:rPr>
        <w:t>Поддържане на Фейсбук страницата на българския СОЛВИТ център.</w:t>
      </w:r>
    </w:p>
    <w:p w:rsidR="00CB186C" w:rsidRDefault="00CB186C" w:rsidP="00CB186C">
      <w:pPr>
        <w:rPr>
          <w:sz w:val="22"/>
          <w:szCs w:val="22"/>
        </w:rPr>
      </w:pPr>
    </w:p>
    <w:p w:rsidR="00817A60" w:rsidRDefault="00817A60" w:rsidP="00CB186C">
      <w:pPr>
        <w:rPr>
          <w:sz w:val="22"/>
          <w:szCs w:val="22"/>
        </w:rPr>
      </w:pPr>
    </w:p>
    <w:p w:rsidR="00817A60" w:rsidRPr="00F53CFC" w:rsidRDefault="00817A60" w:rsidP="00CB186C">
      <w:pPr>
        <w:rPr>
          <w:sz w:val="22"/>
          <w:szCs w:val="22"/>
        </w:rPr>
      </w:pPr>
    </w:p>
    <w:p w:rsidR="00772C91" w:rsidRPr="00F53CFC" w:rsidRDefault="00772C91" w:rsidP="00FA47E5">
      <w:pPr>
        <w:spacing w:line="276" w:lineRule="auto"/>
        <w:jc w:val="both"/>
        <w:rPr>
          <w:sz w:val="22"/>
          <w:szCs w:val="22"/>
        </w:rPr>
      </w:pPr>
      <w:r w:rsidRPr="00F53CFC">
        <w:rPr>
          <w:b/>
          <w:i/>
          <w:sz w:val="22"/>
          <w:szCs w:val="22"/>
        </w:rPr>
        <w:lastRenderedPageBreak/>
        <w:t>Продукт/услуга:</w:t>
      </w:r>
    </w:p>
    <w:p w:rsidR="00772C91" w:rsidRPr="00F53CFC" w:rsidRDefault="00772C91" w:rsidP="00B64C55">
      <w:pPr>
        <w:widowControl w:val="0"/>
        <w:numPr>
          <w:ilvl w:val="0"/>
          <w:numId w:val="2"/>
        </w:numPr>
        <w:spacing w:after="120" w:line="276" w:lineRule="auto"/>
        <w:jc w:val="both"/>
        <w:outlineLvl w:val="2"/>
        <w:rPr>
          <w:b/>
          <w:bCs/>
          <w:i/>
          <w:color w:val="0000FF"/>
          <w:sz w:val="22"/>
          <w:szCs w:val="22"/>
        </w:rPr>
      </w:pPr>
      <w:bookmarkStart w:id="13" w:name="_Toc269978174"/>
      <w:r w:rsidRPr="00F53CFC">
        <w:rPr>
          <w:b/>
          <w:bCs/>
          <w:i/>
          <w:color w:val="0000FF"/>
          <w:sz w:val="22"/>
          <w:szCs w:val="22"/>
        </w:rPr>
        <w:t xml:space="preserve">Подобряване на </w:t>
      </w:r>
      <w:r w:rsidRPr="00C63A1A">
        <w:rPr>
          <w:b/>
          <w:bCs/>
          <w:i/>
          <w:color w:val="0000FF"/>
          <w:sz w:val="22"/>
          <w:szCs w:val="22"/>
        </w:rPr>
        <w:t>координацията и взаимодействието между администрациите в изпълнителната власт и подпомагане процеса по</w:t>
      </w:r>
      <w:r w:rsidRPr="00F53CFC">
        <w:rPr>
          <w:b/>
          <w:bCs/>
          <w:i/>
          <w:color w:val="0000FF"/>
          <w:sz w:val="22"/>
          <w:szCs w:val="22"/>
        </w:rPr>
        <w:t xml:space="preserve"> вземане на решения от Министерския съвет</w:t>
      </w:r>
      <w:bookmarkEnd w:id="13"/>
      <w:r w:rsidR="00310B44" w:rsidRPr="00F53CFC">
        <w:rPr>
          <w:b/>
          <w:bCs/>
          <w:i/>
          <w:color w:val="0000FF"/>
          <w:sz w:val="22"/>
          <w:szCs w:val="22"/>
        </w:rPr>
        <w:t xml:space="preserve"> </w:t>
      </w:r>
      <w:r w:rsidRPr="00F53CFC">
        <w:rPr>
          <w:b/>
          <w:bCs/>
          <w:i/>
          <w:color w:val="0000FF"/>
          <w:sz w:val="22"/>
          <w:szCs w:val="22"/>
        </w:rPr>
        <w:t>– дирекция „</w:t>
      </w:r>
      <w:r w:rsidR="00B64C55" w:rsidRPr="00B64C55">
        <w:rPr>
          <w:b/>
          <w:bCs/>
          <w:i/>
          <w:color w:val="0000FF"/>
          <w:sz w:val="22"/>
          <w:szCs w:val="22"/>
        </w:rPr>
        <w:t>Стратегическо развитие, координация и концесии</w:t>
      </w:r>
      <w:r w:rsidRPr="00F53CFC">
        <w:rPr>
          <w:b/>
          <w:bCs/>
          <w:i/>
          <w:color w:val="0000FF"/>
          <w:sz w:val="22"/>
          <w:szCs w:val="22"/>
        </w:rPr>
        <w:t xml:space="preserve">” </w:t>
      </w:r>
    </w:p>
    <w:p w:rsidR="00772C91" w:rsidRPr="00F53CFC" w:rsidRDefault="00772C91" w:rsidP="00FA47E5">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Координиране и подпомагане на министерствата и другите администрации на изпълнителната власт относно постигането на съгласуваност между предлаганите от тях политики -– изготвяне на становища, организиране на работни срещи, изготвяне на доклади;</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 xml:space="preserve">Подпомагане и осъществяване на координация за постигането на съгласуваност относно прилагане на правилата за кръгова икономика </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Координиране и подпомагане на дейностите по разработването, мониторинга и контрола по изпълнението и отчитането на програмата за управление на страната;</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Подпомагане на процеса по вземане на информирано решение от Министерския съвет чрез изготвяне на становища по целесъобразност на политики, предлагани от органите на изпълнителната власт, организации или лица;</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Изпълняване функциите на секретариат на Консултативния съвет за Европейската зелена сделка;</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Осигуряване експертно и технически работата на Съвета за развитие при Министерския съвет;</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Административна поддръжка на Портала за консултативните съвети и осигуряване на публичност и прозрачност на работата на консултативните съвети;</w:t>
      </w:r>
    </w:p>
    <w:p w:rsidR="00772C91" w:rsidRPr="00F53CFC" w:rsidRDefault="00310B44" w:rsidP="00310B44">
      <w:pPr>
        <w:numPr>
          <w:ilvl w:val="0"/>
          <w:numId w:val="36"/>
        </w:numPr>
        <w:tabs>
          <w:tab w:val="num" w:pos="993"/>
        </w:tabs>
        <w:spacing w:line="276" w:lineRule="auto"/>
        <w:jc w:val="both"/>
        <w:rPr>
          <w:sz w:val="22"/>
          <w:szCs w:val="22"/>
        </w:rPr>
      </w:pPr>
      <w:r w:rsidRPr="00F53CFC">
        <w:rPr>
          <w:rFonts w:eastAsia="Calibri"/>
          <w:sz w:val="22"/>
          <w:szCs w:val="22"/>
        </w:rPr>
        <w:t>Участие в комитети за наблюдение на програми, финансирани от ЕС, експертни/тематични работни групи, комисии, съвети и др. по въпроси, свързани с функционалната компетентност на дирекцията</w:t>
      </w:r>
      <w:r w:rsidR="00772C91" w:rsidRPr="00F53CFC">
        <w:rPr>
          <w:sz w:val="22"/>
          <w:szCs w:val="22"/>
        </w:rPr>
        <w:t xml:space="preserve">. </w:t>
      </w:r>
    </w:p>
    <w:p w:rsidR="00772C91" w:rsidRPr="00F53CFC" w:rsidRDefault="00772C91" w:rsidP="00FA47E5">
      <w:pPr>
        <w:tabs>
          <w:tab w:val="num" w:pos="993"/>
        </w:tabs>
        <w:spacing w:line="276" w:lineRule="auto"/>
        <w:ind w:left="360"/>
        <w:jc w:val="both"/>
        <w:rPr>
          <w:sz w:val="22"/>
          <w:szCs w:val="22"/>
          <w:highlight w:val="yellow"/>
        </w:rPr>
      </w:pPr>
    </w:p>
    <w:p w:rsidR="00772C91" w:rsidRPr="00F53CFC" w:rsidRDefault="00772C91" w:rsidP="00FA47E5">
      <w:pPr>
        <w:spacing w:line="276" w:lineRule="auto"/>
        <w:jc w:val="both"/>
        <w:rPr>
          <w:b/>
          <w:i/>
          <w:sz w:val="22"/>
          <w:szCs w:val="22"/>
        </w:rPr>
      </w:pPr>
      <w:r w:rsidRPr="00F53CFC">
        <w:rPr>
          <w:b/>
          <w:i/>
          <w:sz w:val="22"/>
          <w:szCs w:val="22"/>
        </w:rPr>
        <w:t>Продукт/услуга:</w:t>
      </w:r>
    </w:p>
    <w:p w:rsidR="00772C91" w:rsidRPr="00F53CFC" w:rsidRDefault="00772C91" w:rsidP="004A5084">
      <w:pPr>
        <w:pStyle w:val="ListParagraph"/>
        <w:numPr>
          <w:ilvl w:val="0"/>
          <w:numId w:val="70"/>
        </w:numPr>
        <w:tabs>
          <w:tab w:val="left" w:pos="426"/>
        </w:tabs>
        <w:spacing w:after="120" w:line="276" w:lineRule="auto"/>
        <w:ind w:left="0" w:hanging="284"/>
        <w:contextualSpacing/>
        <w:jc w:val="both"/>
        <w:rPr>
          <w:b/>
          <w:bCs/>
          <w:i/>
          <w:color w:val="0000FF"/>
          <w:sz w:val="22"/>
          <w:szCs w:val="22"/>
        </w:rPr>
      </w:pPr>
      <w:r w:rsidRPr="00F53CFC">
        <w:rPr>
          <w:b/>
          <w:bCs/>
          <w:i/>
          <w:color w:val="0000FF"/>
          <w:sz w:val="22"/>
          <w:szCs w:val="22"/>
        </w:rPr>
        <w:t>Участие в междуведомствени работни групи за осигуряване на съответствието на правните инструменти от компетентностите на Комитета по публично управление и на Комитета по регулаторна политика на ОИСР</w:t>
      </w:r>
      <w:r w:rsidRPr="00F53CFC" w:rsidDel="00BB4AB7">
        <w:rPr>
          <w:b/>
          <w:bCs/>
          <w:i/>
          <w:color w:val="0000FF"/>
          <w:sz w:val="22"/>
          <w:szCs w:val="22"/>
        </w:rPr>
        <w:t xml:space="preserve"> </w:t>
      </w:r>
      <w:r w:rsidRPr="00F53CFC">
        <w:rPr>
          <w:b/>
          <w:bCs/>
          <w:i/>
          <w:color w:val="0000FF"/>
          <w:sz w:val="22"/>
          <w:szCs w:val="22"/>
        </w:rPr>
        <w:t>– дирекция „</w:t>
      </w:r>
      <w:r w:rsidR="00EB66E7" w:rsidRPr="00EB66E7">
        <w:rPr>
          <w:b/>
          <w:bCs/>
          <w:i/>
          <w:color w:val="0000FF"/>
          <w:sz w:val="22"/>
          <w:szCs w:val="22"/>
        </w:rPr>
        <w:t xml:space="preserve">Стратегическо развитие, координация и концесии </w:t>
      </w:r>
      <w:r w:rsidRPr="00F53CFC">
        <w:rPr>
          <w:b/>
          <w:bCs/>
          <w:i/>
          <w:color w:val="0000FF"/>
          <w:sz w:val="22"/>
          <w:szCs w:val="22"/>
        </w:rPr>
        <w:t>”</w:t>
      </w:r>
    </w:p>
    <w:p w:rsidR="00772C91" w:rsidRPr="00F53CFC" w:rsidRDefault="00772C91" w:rsidP="00FA47E5">
      <w:pPr>
        <w:spacing w:after="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772C91" w:rsidRPr="00F53CFC" w:rsidRDefault="00772C91" w:rsidP="00EB66E7">
      <w:pPr>
        <w:numPr>
          <w:ilvl w:val="0"/>
          <w:numId w:val="36"/>
        </w:numPr>
        <w:spacing w:line="276" w:lineRule="auto"/>
        <w:jc w:val="both"/>
        <w:rPr>
          <w:sz w:val="22"/>
          <w:szCs w:val="22"/>
        </w:rPr>
      </w:pPr>
      <w:r w:rsidRPr="00F53CFC">
        <w:rPr>
          <w:b/>
          <w:sz w:val="22"/>
          <w:szCs w:val="22"/>
        </w:rPr>
        <w:t>Организиране и координиране на процеса на постигане на съответствие с Инструмент OECD/LEGAL/0392 (</w:t>
      </w:r>
      <w:r w:rsidRPr="00F53CFC">
        <w:rPr>
          <w:sz w:val="22"/>
          <w:szCs w:val="22"/>
        </w:rPr>
        <w:t xml:space="preserve">Препоръка на Съвета относно принципите за държавно управление на публично-частните партньорства) </w:t>
      </w:r>
      <w:r w:rsidRPr="00F53CFC">
        <w:rPr>
          <w:b/>
          <w:sz w:val="22"/>
          <w:szCs w:val="22"/>
        </w:rPr>
        <w:t xml:space="preserve">– </w:t>
      </w:r>
      <w:r w:rsidRPr="00F53CFC">
        <w:rPr>
          <w:sz w:val="22"/>
          <w:szCs w:val="22"/>
        </w:rPr>
        <w:t>Дирекция „</w:t>
      </w:r>
      <w:r w:rsidR="00EB66E7" w:rsidRPr="00EB66E7">
        <w:rPr>
          <w:sz w:val="22"/>
          <w:szCs w:val="22"/>
        </w:rPr>
        <w:t>Стратегическо развитие, координация и концесии</w:t>
      </w:r>
      <w:r w:rsidRPr="00F53CFC">
        <w:rPr>
          <w:sz w:val="22"/>
          <w:szCs w:val="22"/>
        </w:rPr>
        <w:t xml:space="preserve">“ е водещо звено от АМС; </w:t>
      </w:r>
    </w:p>
    <w:p w:rsidR="00772C91" w:rsidRPr="00F53CFC" w:rsidRDefault="00772C91" w:rsidP="00EB66E7">
      <w:pPr>
        <w:numPr>
          <w:ilvl w:val="0"/>
          <w:numId w:val="36"/>
        </w:numPr>
        <w:spacing w:line="276" w:lineRule="auto"/>
        <w:jc w:val="both"/>
        <w:rPr>
          <w:sz w:val="22"/>
          <w:szCs w:val="22"/>
        </w:rPr>
      </w:pPr>
      <w:r w:rsidRPr="00F53CFC">
        <w:rPr>
          <w:b/>
          <w:sz w:val="22"/>
          <w:szCs w:val="22"/>
        </w:rPr>
        <w:t>Подпомагане на процеса на постигане на съответствие с инструменти: OECD/LEGAL/0474</w:t>
      </w:r>
      <w:r w:rsidRPr="00F53CFC">
        <w:rPr>
          <w:sz w:val="22"/>
          <w:szCs w:val="22"/>
        </w:rPr>
        <w:t xml:space="preserve"> (Препоръка на Съвета за създаване на по-добри възможности за младите хора); </w:t>
      </w:r>
      <w:r w:rsidRPr="00F53CFC">
        <w:rPr>
          <w:b/>
          <w:sz w:val="22"/>
          <w:szCs w:val="22"/>
        </w:rPr>
        <w:t>OECD/LEGAL/0406</w:t>
      </w:r>
      <w:r w:rsidRPr="00F53CFC">
        <w:rPr>
          <w:sz w:val="22"/>
          <w:szCs w:val="22"/>
        </w:rPr>
        <w:t xml:space="preserve"> (Препоръка на Съвета по стратегии за цифрово управление); </w:t>
      </w:r>
      <w:r w:rsidRPr="00F53CFC">
        <w:rPr>
          <w:b/>
          <w:sz w:val="22"/>
          <w:szCs w:val="22"/>
        </w:rPr>
        <w:t>OECD/LEGAL/0381</w:t>
      </w:r>
      <w:r w:rsidRPr="00F53CFC">
        <w:rPr>
          <w:sz w:val="22"/>
          <w:szCs w:val="22"/>
        </w:rPr>
        <w:t xml:space="preserve"> (Препоръка на Съвета за съгласуваност на политиките за устойчиво развитие); </w:t>
      </w:r>
      <w:r w:rsidRPr="00F53CFC">
        <w:rPr>
          <w:b/>
          <w:sz w:val="22"/>
          <w:szCs w:val="22"/>
        </w:rPr>
        <w:t>OECD/LEGAL/0448</w:t>
      </w:r>
      <w:r w:rsidRPr="00F53CFC">
        <w:rPr>
          <w:sz w:val="22"/>
          <w:szCs w:val="22"/>
        </w:rPr>
        <w:t xml:space="preserve"> (Декларация относно политиките за изграждане на по-добро бъдеще за регионите, градовете и селските райони); </w:t>
      </w:r>
      <w:r w:rsidRPr="00F53CFC">
        <w:rPr>
          <w:b/>
          <w:sz w:val="22"/>
          <w:szCs w:val="22"/>
        </w:rPr>
        <w:t>OECD/LEGAL/0472</w:t>
      </w:r>
      <w:r w:rsidRPr="00F53CFC">
        <w:rPr>
          <w:sz w:val="22"/>
          <w:szCs w:val="22"/>
        </w:rPr>
        <w:t xml:space="preserve"> (Препоръка на Съвета за социална и солидарна икономика и социални иновации) </w:t>
      </w:r>
      <w:r w:rsidRPr="00F53CFC">
        <w:rPr>
          <w:b/>
          <w:sz w:val="22"/>
          <w:szCs w:val="22"/>
        </w:rPr>
        <w:t>–</w:t>
      </w:r>
      <w:r w:rsidRPr="00F53CFC">
        <w:rPr>
          <w:sz w:val="22"/>
          <w:szCs w:val="22"/>
        </w:rPr>
        <w:t xml:space="preserve"> Дирекция „</w:t>
      </w:r>
      <w:r w:rsidR="00EB66E7" w:rsidRPr="00EB66E7">
        <w:rPr>
          <w:sz w:val="22"/>
          <w:szCs w:val="22"/>
        </w:rPr>
        <w:t>Стратегическо развитие, координация и концесии</w:t>
      </w:r>
      <w:r w:rsidRPr="00F53CFC">
        <w:rPr>
          <w:sz w:val="22"/>
          <w:szCs w:val="22"/>
        </w:rPr>
        <w:t>“ е партниращо звено от АМС.</w:t>
      </w:r>
    </w:p>
    <w:p w:rsidR="00772C91" w:rsidRPr="00F53CFC" w:rsidRDefault="00772C91" w:rsidP="00FA47E5">
      <w:pPr>
        <w:spacing w:line="276" w:lineRule="auto"/>
        <w:jc w:val="both"/>
        <w:rPr>
          <w:sz w:val="22"/>
          <w:szCs w:val="22"/>
        </w:rPr>
      </w:pPr>
    </w:p>
    <w:p w:rsidR="00772C91" w:rsidRPr="00F53CFC" w:rsidRDefault="00772C91" w:rsidP="00FA47E5">
      <w:pPr>
        <w:spacing w:line="276" w:lineRule="auto"/>
        <w:jc w:val="both"/>
        <w:rPr>
          <w:b/>
          <w:i/>
          <w:sz w:val="22"/>
          <w:szCs w:val="22"/>
        </w:rPr>
      </w:pPr>
      <w:r w:rsidRPr="00F53CFC">
        <w:rPr>
          <w:b/>
          <w:i/>
          <w:sz w:val="22"/>
          <w:szCs w:val="22"/>
        </w:rPr>
        <w:t>Продукт/услуга:</w:t>
      </w:r>
    </w:p>
    <w:p w:rsidR="00772C91" w:rsidRPr="00F53CFC" w:rsidRDefault="00772C91" w:rsidP="00EB66E7">
      <w:pPr>
        <w:pStyle w:val="ListParagraph"/>
        <w:numPr>
          <w:ilvl w:val="0"/>
          <w:numId w:val="70"/>
        </w:numPr>
        <w:tabs>
          <w:tab w:val="left" w:pos="426"/>
        </w:tabs>
        <w:spacing w:after="120" w:line="276" w:lineRule="auto"/>
        <w:ind w:left="284"/>
        <w:contextualSpacing/>
        <w:jc w:val="both"/>
        <w:rPr>
          <w:b/>
          <w:bCs/>
          <w:i/>
          <w:color w:val="0000FF"/>
          <w:sz w:val="22"/>
          <w:szCs w:val="22"/>
        </w:rPr>
      </w:pPr>
      <w:r w:rsidRPr="00F53CFC">
        <w:rPr>
          <w:b/>
          <w:bCs/>
          <w:i/>
          <w:color w:val="0000FF"/>
          <w:sz w:val="22"/>
          <w:szCs w:val="22"/>
        </w:rPr>
        <w:t xml:space="preserve">Изпълнение на функциите на специализирана дирекция от администрацията на Министерския съвет по </w:t>
      </w:r>
      <w:hyperlink r:id="rId15" w:history="1">
        <w:r w:rsidRPr="00F53CFC">
          <w:rPr>
            <w:b/>
            <w:bCs/>
            <w:i/>
            <w:color w:val="0000FF"/>
            <w:sz w:val="22"/>
            <w:szCs w:val="22"/>
          </w:rPr>
          <w:t>чл. 41 от Закона за концесиите</w:t>
        </w:r>
      </w:hyperlink>
      <w:r w:rsidRPr="00F53CFC">
        <w:rPr>
          <w:b/>
          <w:bCs/>
          <w:i/>
          <w:color w:val="0000FF"/>
          <w:sz w:val="22"/>
          <w:szCs w:val="22"/>
        </w:rPr>
        <w:t xml:space="preserve"> (ЗК) – дирекция „</w:t>
      </w:r>
      <w:r w:rsidR="00EB66E7" w:rsidRPr="00EB66E7">
        <w:rPr>
          <w:b/>
          <w:bCs/>
          <w:i/>
          <w:color w:val="0000FF"/>
          <w:sz w:val="22"/>
          <w:szCs w:val="22"/>
        </w:rPr>
        <w:t>Стратегическо развитие, координация и концесии</w:t>
      </w:r>
      <w:r w:rsidR="00EB66E7">
        <w:rPr>
          <w:b/>
          <w:bCs/>
          <w:i/>
          <w:color w:val="0000FF"/>
          <w:sz w:val="22"/>
          <w:szCs w:val="22"/>
        </w:rPr>
        <w:t>“</w:t>
      </w:r>
    </w:p>
    <w:p w:rsidR="00772C91" w:rsidRPr="00F53CFC" w:rsidRDefault="00772C91" w:rsidP="00FA47E5">
      <w:pPr>
        <w:spacing w:after="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lastRenderedPageBreak/>
        <w:t>Поддържане на Националния концесионен регистър, в т.ч.: публикуване в регистъра на документите, определени със ЗК;</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Извършване на мониторинг на прилагането на изискванията за възлагане на концесии по ЗК, чрез наблюдение, анализ и оценка относно наличието на системни проблеми;</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Извършване анализ на решенията на КЗК и на ВАС по жалби, подадени по реда на глава шеста от ЗК относно концесии по ЗК;</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Извършване на предварителен контрол за спазване на изискванията за възлагане на концесии над европейския праг;</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Обобщаване на практиката и издаване на общи указания за прилагането на изискванията за възлагане на концесии;</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Изготвяне на Годишен доклад за състоянието на концесиите;</w:t>
      </w:r>
    </w:p>
    <w:p w:rsidR="00310B44" w:rsidRPr="00F53CFC" w:rsidRDefault="00310B44" w:rsidP="00310B44">
      <w:pPr>
        <w:numPr>
          <w:ilvl w:val="0"/>
          <w:numId w:val="36"/>
        </w:numPr>
        <w:spacing w:line="276" w:lineRule="auto"/>
        <w:jc w:val="both"/>
        <w:rPr>
          <w:rFonts w:eastAsia="Calibri"/>
          <w:sz w:val="22"/>
          <w:szCs w:val="22"/>
        </w:rPr>
      </w:pPr>
      <w:r w:rsidRPr="00F53CFC">
        <w:rPr>
          <w:rFonts w:eastAsia="Calibri"/>
          <w:sz w:val="22"/>
          <w:szCs w:val="22"/>
        </w:rPr>
        <w:t>Осигуряване експертно и технически работата на Координационния съвет по концесиите;</w:t>
      </w:r>
    </w:p>
    <w:p w:rsidR="00772C91" w:rsidRPr="00F53CFC" w:rsidRDefault="00310B44" w:rsidP="00310B44">
      <w:pPr>
        <w:numPr>
          <w:ilvl w:val="0"/>
          <w:numId w:val="36"/>
        </w:numPr>
        <w:tabs>
          <w:tab w:val="num" w:pos="993"/>
        </w:tabs>
        <w:spacing w:line="276" w:lineRule="auto"/>
        <w:jc w:val="both"/>
        <w:rPr>
          <w:sz w:val="22"/>
          <w:szCs w:val="22"/>
        </w:rPr>
      </w:pPr>
      <w:r w:rsidRPr="00F53CFC">
        <w:rPr>
          <w:rFonts w:eastAsia="Calibri"/>
          <w:sz w:val="22"/>
          <w:szCs w:val="22"/>
        </w:rPr>
        <w:t>Повишаване на административния капацитет на длъжностните лица по чл. 193, ал. 1 от ЗК</w:t>
      </w:r>
      <w:r w:rsidR="00772C91" w:rsidRPr="00F53CFC">
        <w:rPr>
          <w:rFonts w:eastAsia="Calibri"/>
          <w:sz w:val="22"/>
          <w:szCs w:val="22"/>
        </w:rPr>
        <w:t>.</w:t>
      </w:r>
    </w:p>
    <w:p w:rsidR="00772C91" w:rsidRPr="00F53CFC" w:rsidRDefault="00772C91" w:rsidP="00FA47E5">
      <w:pPr>
        <w:tabs>
          <w:tab w:val="num" w:pos="993"/>
        </w:tabs>
        <w:spacing w:line="276" w:lineRule="auto"/>
        <w:ind w:left="360"/>
        <w:jc w:val="both"/>
        <w:rPr>
          <w:sz w:val="22"/>
          <w:szCs w:val="22"/>
          <w:highlight w:val="yellow"/>
        </w:rPr>
      </w:pPr>
    </w:p>
    <w:p w:rsidR="00772C91" w:rsidRPr="00F53CFC" w:rsidRDefault="00772C91" w:rsidP="00FA47E5">
      <w:pPr>
        <w:spacing w:line="276" w:lineRule="auto"/>
        <w:jc w:val="both"/>
        <w:rPr>
          <w:b/>
          <w:i/>
          <w:sz w:val="22"/>
          <w:szCs w:val="22"/>
        </w:rPr>
      </w:pPr>
      <w:r w:rsidRPr="00F53CFC">
        <w:rPr>
          <w:b/>
          <w:i/>
          <w:sz w:val="22"/>
          <w:szCs w:val="22"/>
        </w:rPr>
        <w:t>Продукт/услуга:</w:t>
      </w:r>
    </w:p>
    <w:p w:rsidR="00772C91" w:rsidRPr="00F53CFC" w:rsidRDefault="00772C91" w:rsidP="00EB66E7">
      <w:pPr>
        <w:pStyle w:val="ListParagraph"/>
        <w:numPr>
          <w:ilvl w:val="0"/>
          <w:numId w:val="70"/>
        </w:numPr>
        <w:tabs>
          <w:tab w:val="left" w:pos="426"/>
        </w:tabs>
        <w:spacing w:after="120" w:line="276" w:lineRule="auto"/>
        <w:ind w:left="142"/>
        <w:contextualSpacing/>
        <w:jc w:val="both"/>
        <w:rPr>
          <w:b/>
          <w:bCs/>
          <w:i/>
          <w:color w:val="0000FF"/>
          <w:sz w:val="22"/>
          <w:szCs w:val="22"/>
        </w:rPr>
      </w:pPr>
      <w:r w:rsidRPr="00F53CFC">
        <w:rPr>
          <w:b/>
          <w:bCs/>
          <w:i/>
          <w:color w:val="0000FF"/>
          <w:sz w:val="22"/>
          <w:szCs w:val="22"/>
        </w:rPr>
        <w:t>Осигуряване на законосъобразност и целесъобразност на актовете на МС, свързани с търсене и/или проучване на подземни богатства, както и с концесии по Закона за подземните богатства (ЗПБ), Закона за устройството на Черноморското крайбрежие (ЗУЧК) и Закона за водите –(ЗВ) – за добив на минерална вода – дирекция „</w:t>
      </w:r>
      <w:r w:rsidR="00EB66E7" w:rsidRPr="00EB66E7">
        <w:rPr>
          <w:b/>
          <w:bCs/>
          <w:i/>
          <w:color w:val="0000FF"/>
          <w:sz w:val="22"/>
          <w:szCs w:val="22"/>
        </w:rPr>
        <w:t>Стратегическо развитие, координация и концесии</w:t>
      </w:r>
      <w:r w:rsidR="00EB66E7">
        <w:rPr>
          <w:b/>
          <w:bCs/>
          <w:i/>
          <w:color w:val="0000FF"/>
          <w:sz w:val="22"/>
          <w:szCs w:val="22"/>
        </w:rPr>
        <w:t>“</w:t>
      </w:r>
    </w:p>
    <w:p w:rsidR="00772C91" w:rsidRPr="00F53CFC" w:rsidRDefault="00772C91" w:rsidP="00FA47E5">
      <w:pPr>
        <w:spacing w:after="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310B44" w:rsidRPr="00F53CFC" w:rsidRDefault="00310B44" w:rsidP="00310B44">
      <w:pPr>
        <w:numPr>
          <w:ilvl w:val="0"/>
          <w:numId w:val="36"/>
        </w:numPr>
        <w:spacing w:line="276" w:lineRule="auto"/>
        <w:jc w:val="both"/>
        <w:rPr>
          <w:sz w:val="22"/>
          <w:szCs w:val="22"/>
        </w:rPr>
      </w:pPr>
      <w:r w:rsidRPr="00F53CFC">
        <w:rPr>
          <w:sz w:val="22"/>
          <w:szCs w:val="22"/>
        </w:rPr>
        <w:t>Изготвяне на становища при съгласуването по УПМСНА, а когато е приложимо – и за заседание на МС;</w:t>
      </w:r>
    </w:p>
    <w:p w:rsidR="00310B44" w:rsidRPr="00F53CFC" w:rsidRDefault="00310B44" w:rsidP="00310B44">
      <w:pPr>
        <w:numPr>
          <w:ilvl w:val="0"/>
          <w:numId w:val="36"/>
        </w:numPr>
        <w:spacing w:line="276" w:lineRule="auto"/>
        <w:jc w:val="both"/>
        <w:rPr>
          <w:sz w:val="22"/>
          <w:szCs w:val="22"/>
        </w:rPr>
      </w:pPr>
      <w:r w:rsidRPr="00F53CFC">
        <w:rPr>
          <w:sz w:val="22"/>
          <w:szCs w:val="22"/>
        </w:rPr>
        <w:t>Окончателно оформяне на актовете на Министерския съвет, свързани с концесии;</w:t>
      </w:r>
    </w:p>
    <w:p w:rsidR="00310B44" w:rsidRPr="00F53CFC" w:rsidRDefault="00310B44" w:rsidP="00310B44">
      <w:pPr>
        <w:numPr>
          <w:ilvl w:val="0"/>
          <w:numId w:val="36"/>
        </w:numPr>
        <w:spacing w:line="276" w:lineRule="auto"/>
        <w:jc w:val="both"/>
        <w:rPr>
          <w:sz w:val="22"/>
          <w:szCs w:val="22"/>
        </w:rPr>
      </w:pPr>
      <w:r w:rsidRPr="00F53CFC">
        <w:rPr>
          <w:sz w:val="22"/>
          <w:szCs w:val="22"/>
        </w:rPr>
        <w:t>Изготвяне на становища по подадени жалби срещу актове на Министерския съвет за предоставянето на концесии по ЗПБ, ЗУЧК и ЗВ;</w:t>
      </w:r>
    </w:p>
    <w:p w:rsidR="00310B44" w:rsidRPr="00F53CFC" w:rsidRDefault="00310B44" w:rsidP="00310B44">
      <w:pPr>
        <w:numPr>
          <w:ilvl w:val="0"/>
          <w:numId w:val="36"/>
        </w:numPr>
        <w:spacing w:line="276" w:lineRule="auto"/>
        <w:jc w:val="both"/>
        <w:rPr>
          <w:sz w:val="22"/>
          <w:szCs w:val="22"/>
        </w:rPr>
      </w:pPr>
      <w:r w:rsidRPr="00F53CFC">
        <w:rPr>
          <w:sz w:val="22"/>
          <w:szCs w:val="22"/>
        </w:rPr>
        <w:t>Осъществяване на процесуално представителство по дела, свързани с концесии по ЗПБ, ЗУЧК и ЗВ;</w:t>
      </w:r>
    </w:p>
    <w:p w:rsidR="00310B44" w:rsidRPr="00F53CFC" w:rsidRDefault="00310B44" w:rsidP="00310B44">
      <w:pPr>
        <w:numPr>
          <w:ilvl w:val="0"/>
          <w:numId w:val="36"/>
        </w:numPr>
        <w:spacing w:line="276" w:lineRule="auto"/>
        <w:jc w:val="both"/>
        <w:rPr>
          <w:sz w:val="22"/>
          <w:szCs w:val="22"/>
        </w:rPr>
      </w:pPr>
      <w:r w:rsidRPr="00F53CFC">
        <w:rPr>
          <w:sz w:val="22"/>
          <w:szCs w:val="22"/>
        </w:rPr>
        <w:t>Участие в конкурсните и тръжни комисии за предоставяне на разрешения за търсене и проучване на ПБ и на концесии за добив на ПБ и за възлагане на концесии за морски плажове;</w:t>
      </w:r>
    </w:p>
    <w:p w:rsidR="00772C91" w:rsidRPr="00F53CFC" w:rsidRDefault="00310B44" w:rsidP="00310B44">
      <w:pPr>
        <w:numPr>
          <w:ilvl w:val="0"/>
          <w:numId w:val="36"/>
        </w:numPr>
        <w:spacing w:line="276" w:lineRule="auto"/>
        <w:jc w:val="both"/>
        <w:rPr>
          <w:sz w:val="22"/>
          <w:szCs w:val="22"/>
        </w:rPr>
      </w:pPr>
      <w:r w:rsidRPr="00F53CFC">
        <w:rPr>
          <w:sz w:val="22"/>
          <w:szCs w:val="22"/>
        </w:rPr>
        <w:t>Участие в комисиите за контрол по изпълнението на концесионните договори за добив на ПБ и за морски плажове</w:t>
      </w:r>
      <w:r w:rsidR="00772C91" w:rsidRPr="00F53CFC">
        <w:rPr>
          <w:sz w:val="22"/>
          <w:szCs w:val="22"/>
        </w:rPr>
        <w:t>.</w:t>
      </w:r>
    </w:p>
    <w:p w:rsidR="00772C91" w:rsidRPr="00F53CFC" w:rsidRDefault="00772C91" w:rsidP="00CB186C">
      <w:pPr>
        <w:rPr>
          <w:sz w:val="22"/>
          <w:szCs w:val="22"/>
        </w:rPr>
      </w:pPr>
    </w:p>
    <w:p w:rsidR="00A846E2" w:rsidRPr="00F53CFC" w:rsidRDefault="00A846E2" w:rsidP="00A846E2">
      <w:pPr>
        <w:spacing w:line="276" w:lineRule="auto"/>
        <w:jc w:val="both"/>
        <w:rPr>
          <w:sz w:val="22"/>
          <w:szCs w:val="22"/>
        </w:rPr>
      </w:pPr>
      <w:r w:rsidRPr="00F53CFC">
        <w:rPr>
          <w:b/>
          <w:i/>
          <w:sz w:val="22"/>
          <w:szCs w:val="22"/>
        </w:rPr>
        <w:t>Продукт/услуга:</w:t>
      </w:r>
    </w:p>
    <w:p w:rsidR="00A846E2" w:rsidRPr="00F53CFC" w:rsidRDefault="00A846E2" w:rsidP="00EB66E7">
      <w:pPr>
        <w:pStyle w:val="ListParagraph"/>
        <w:numPr>
          <w:ilvl w:val="0"/>
          <w:numId w:val="70"/>
        </w:numPr>
        <w:tabs>
          <w:tab w:val="left" w:pos="426"/>
        </w:tabs>
        <w:spacing w:after="120" w:line="276" w:lineRule="auto"/>
        <w:ind w:left="142"/>
        <w:contextualSpacing/>
        <w:jc w:val="both"/>
        <w:rPr>
          <w:b/>
          <w:bCs/>
          <w:i/>
          <w:color w:val="0000FF"/>
          <w:sz w:val="22"/>
          <w:szCs w:val="22"/>
        </w:rPr>
      </w:pPr>
      <w:r w:rsidRPr="00F53CFC">
        <w:rPr>
          <w:b/>
          <w:bCs/>
          <w:i/>
          <w:color w:val="0000FF"/>
          <w:sz w:val="22"/>
          <w:szCs w:val="22"/>
        </w:rPr>
        <w:t>Консолидиране на националната стратегическа рамка и усъвършенстване на процесите по целеполагане в държавната администрация, наблюдение, отчитане на изпълнението и оценка на националните стратегически документи – дирекция „</w:t>
      </w:r>
      <w:r w:rsidR="00EB66E7" w:rsidRPr="00EB66E7">
        <w:rPr>
          <w:b/>
          <w:bCs/>
          <w:i/>
          <w:color w:val="0000FF"/>
          <w:sz w:val="22"/>
          <w:szCs w:val="22"/>
        </w:rPr>
        <w:t xml:space="preserve">Стратегическо развитие, координация и концесии </w:t>
      </w:r>
      <w:r w:rsidRPr="00F53CFC">
        <w:rPr>
          <w:b/>
          <w:bCs/>
          <w:i/>
          <w:color w:val="0000FF"/>
          <w:sz w:val="22"/>
          <w:szCs w:val="22"/>
        </w:rPr>
        <w:t xml:space="preserve">” </w:t>
      </w:r>
    </w:p>
    <w:p w:rsidR="00A846E2" w:rsidRPr="00F53CFC" w:rsidRDefault="00A846E2" w:rsidP="00A846E2">
      <w:pPr>
        <w:spacing w:after="240" w:line="276" w:lineRule="auto"/>
        <w:jc w:val="both"/>
        <w:outlineLvl w:val="3"/>
        <w:rPr>
          <w:b/>
          <w:i/>
          <w:color w:val="800000"/>
          <w:sz w:val="22"/>
          <w:szCs w:val="22"/>
        </w:rPr>
      </w:pPr>
      <w:r w:rsidRPr="00F53CFC">
        <w:rPr>
          <w:b/>
          <w:i/>
          <w:color w:val="800000"/>
          <w:sz w:val="22"/>
          <w:szCs w:val="22"/>
        </w:rPr>
        <w:t>Дейности за предоставянето на продукта/услугата:</w:t>
      </w:r>
    </w:p>
    <w:p w:rsidR="00310B44" w:rsidRPr="00F53CFC" w:rsidRDefault="00310B44" w:rsidP="00310B44">
      <w:pPr>
        <w:numPr>
          <w:ilvl w:val="0"/>
          <w:numId w:val="36"/>
        </w:numPr>
        <w:spacing w:line="276" w:lineRule="auto"/>
        <w:jc w:val="both"/>
        <w:rPr>
          <w:sz w:val="22"/>
          <w:szCs w:val="22"/>
        </w:rPr>
      </w:pPr>
      <w:r w:rsidRPr="00F53CFC">
        <w:rPr>
          <w:sz w:val="22"/>
          <w:szCs w:val="22"/>
        </w:rPr>
        <w:t>Изготвяне на проекти на нормативни актове в сферата на стратегическото планиране;</w:t>
      </w:r>
    </w:p>
    <w:p w:rsidR="00310B44" w:rsidRPr="00F53CFC" w:rsidRDefault="00310B44" w:rsidP="00310B44">
      <w:pPr>
        <w:numPr>
          <w:ilvl w:val="0"/>
          <w:numId w:val="36"/>
        </w:numPr>
        <w:spacing w:line="276" w:lineRule="auto"/>
        <w:jc w:val="both"/>
        <w:rPr>
          <w:sz w:val="22"/>
          <w:szCs w:val="22"/>
        </w:rPr>
      </w:pPr>
      <w:r w:rsidRPr="00F53CFC">
        <w:rPr>
          <w:sz w:val="22"/>
          <w:szCs w:val="22"/>
        </w:rPr>
        <w:t>Нормативно регламентиране на процесите по разработване, приемане, наблюдение, контрол, отчитане на изпълнението и оценка на националните стратегически документи;</w:t>
      </w:r>
    </w:p>
    <w:p w:rsidR="00310B44" w:rsidRPr="00F53CFC" w:rsidRDefault="00310B44" w:rsidP="00310B44">
      <w:pPr>
        <w:numPr>
          <w:ilvl w:val="0"/>
          <w:numId w:val="36"/>
        </w:numPr>
        <w:spacing w:line="276" w:lineRule="auto"/>
        <w:jc w:val="both"/>
        <w:rPr>
          <w:sz w:val="22"/>
          <w:szCs w:val="22"/>
        </w:rPr>
      </w:pPr>
      <w:r w:rsidRPr="00F53CFC">
        <w:rPr>
          <w:sz w:val="22"/>
          <w:szCs w:val="22"/>
        </w:rPr>
        <w:t>Създаване и насърчаване прилагането на единни стандарти по отношение на стратегическите документи и процеса по тяхното разработване, наблюдение и отчитане;</w:t>
      </w:r>
    </w:p>
    <w:p w:rsidR="00310B44" w:rsidRPr="00F53CFC" w:rsidRDefault="00310B44" w:rsidP="00310B44">
      <w:pPr>
        <w:numPr>
          <w:ilvl w:val="0"/>
          <w:numId w:val="36"/>
        </w:numPr>
        <w:spacing w:line="276" w:lineRule="auto"/>
        <w:jc w:val="both"/>
        <w:rPr>
          <w:sz w:val="22"/>
          <w:szCs w:val="22"/>
        </w:rPr>
      </w:pPr>
      <w:r w:rsidRPr="00F53CFC">
        <w:rPr>
          <w:sz w:val="22"/>
          <w:szCs w:val="22"/>
        </w:rPr>
        <w:t>Актуализиране на методическите документи в областта на стратегическото планиране;</w:t>
      </w:r>
    </w:p>
    <w:p w:rsidR="00310B44" w:rsidRPr="00F53CFC" w:rsidRDefault="00310B44" w:rsidP="00310B44">
      <w:pPr>
        <w:numPr>
          <w:ilvl w:val="0"/>
          <w:numId w:val="36"/>
        </w:numPr>
        <w:spacing w:line="276" w:lineRule="auto"/>
        <w:jc w:val="both"/>
        <w:rPr>
          <w:sz w:val="22"/>
          <w:szCs w:val="22"/>
        </w:rPr>
      </w:pPr>
      <w:r w:rsidRPr="00F53CFC">
        <w:rPr>
          <w:sz w:val="22"/>
          <w:szCs w:val="22"/>
        </w:rPr>
        <w:lastRenderedPageBreak/>
        <w:t>Извършване на оценка и изготвяне на становища относно целесъобразността на предложенията за приемане на нови или изменение на съществуващи документи от националната стратегическа рамка;</w:t>
      </w:r>
    </w:p>
    <w:p w:rsidR="00310B44" w:rsidRPr="00F53CFC" w:rsidRDefault="00310B44" w:rsidP="00310B44">
      <w:pPr>
        <w:numPr>
          <w:ilvl w:val="0"/>
          <w:numId w:val="36"/>
        </w:numPr>
        <w:spacing w:line="276" w:lineRule="auto"/>
        <w:jc w:val="both"/>
        <w:rPr>
          <w:sz w:val="22"/>
          <w:szCs w:val="22"/>
        </w:rPr>
      </w:pPr>
      <w:r w:rsidRPr="00F53CFC">
        <w:rPr>
          <w:sz w:val="22"/>
          <w:szCs w:val="22"/>
        </w:rPr>
        <w:t>Извършване на преглед и изготвяне на предложения за подобряване на съгласуваността между документите от националната стратегическа рамка;</w:t>
      </w:r>
    </w:p>
    <w:p w:rsidR="00310B44" w:rsidRPr="00F53CFC" w:rsidRDefault="00310B44" w:rsidP="00310B44">
      <w:pPr>
        <w:numPr>
          <w:ilvl w:val="0"/>
          <w:numId w:val="36"/>
        </w:numPr>
        <w:spacing w:line="276" w:lineRule="auto"/>
        <w:jc w:val="both"/>
        <w:rPr>
          <w:sz w:val="22"/>
          <w:szCs w:val="22"/>
        </w:rPr>
      </w:pPr>
      <w:r w:rsidRPr="00F53CFC">
        <w:rPr>
          <w:sz w:val="22"/>
          <w:szCs w:val="22"/>
        </w:rPr>
        <w:t>Провеждане на инициативи и подготовка на мерки, насочени към подобряване устойчивото използване на данни при разработването, актуализирането, наблюдението на изпълнението и отчитането на документи от националната стратегическа рамка;</w:t>
      </w:r>
    </w:p>
    <w:p w:rsidR="00310B44" w:rsidRPr="00F53CFC" w:rsidRDefault="00310B44" w:rsidP="00310B44">
      <w:pPr>
        <w:numPr>
          <w:ilvl w:val="0"/>
          <w:numId w:val="36"/>
        </w:numPr>
        <w:spacing w:line="276" w:lineRule="auto"/>
        <w:jc w:val="both"/>
        <w:rPr>
          <w:sz w:val="22"/>
          <w:szCs w:val="22"/>
        </w:rPr>
      </w:pPr>
      <w:r w:rsidRPr="00F53CFC">
        <w:rPr>
          <w:sz w:val="22"/>
          <w:szCs w:val="22"/>
        </w:rPr>
        <w:t>Осигуряване на методическа помощ на органите на изпълнителната власт и на администрациите, които ги подпомагат, при формулиране и отчитане на ежегодните цели на администрацията;</w:t>
      </w:r>
    </w:p>
    <w:p w:rsidR="00310B44" w:rsidRPr="00F53CFC" w:rsidRDefault="00310B44" w:rsidP="00310B44">
      <w:pPr>
        <w:numPr>
          <w:ilvl w:val="0"/>
          <w:numId w:val="36"/>
        </w:numPr>
        <w:spacing w:line="276" w:lineRule="auto"/>
        <w:jc w:val="both"/>
        <w:rPr>
          <w:sz w:val="22"/>
          <w:szCs w:val="22"/>
        </w:rPr>
      </w:pPr>
      <w:r w:rsidRPr="00F53CFC">
        <w:rPr>
          <w:sz w:val="22"/>
          <w:szCs w:val="22"/>
        </w:rPr>
        <w:t>Осигуряване на проследимост при изпълнението на целите в документите от националната стратегическа рамка чрез подпомагане на процеса по надграждане на информационната система „Мониторстат“, в рамките на проект, изпълняван от Националния статистически институт по Националния план за възстановяване и устойчивост;</w:t>
      </w:r>
    </w:p>
    <w:p w:rsidR="00310B44" w:rsidRPr="00F53CFC" w:rsidRDefault="00310B44" w:rsidP="00310B44">
      <w:pPr>
        <w:numPr>
          <w:ilvl w:val="0"/>
          <w:numId w:val="36"/>
        </w:numPr>
        <w:spacing w:line="276" w:lineRule="auto"/>
        <w:jc w:val="both"/>
        <w:rPr>
          <w:sz w:val="22"/>
          <w:szCs w:val="22"/>
        </w:rPr>
      </w:pPr>
      <w:r w:rsidRPr="00F53CFC">
        <w:rPr>
          <w:sz w:val="22"/>
          <w:szCs w:val="22"/>
        </w:rPr>
        <w:t>Изготвяне на предложения за преодоляване на констатираните слабости при изпълнение на целите от документите от националната стратегическа рамка;</w:t>
      </w:r>
    </w:p>
    <w:p w:rsidR="00310B44" w:rsidRPr="00F53CFC" w:rsidRDefault="00310B44" w:rsidP="00310B44">
      <w:pPr>
        <w:numPr>
          <w:ilvl w:val="0"/>
          <w:numId w:val="36"/>
        </w:numPr>
        <w:spacing w:line="276" w:lineRule="auto"/>
        <w:jc w:val="both"/>
        <w:rPr>
          <w:sz w:val="22"/>
          <w:szCs w:val="22"/>
        </w:rPr>
      </w:pPr>
      <w:r w:rsidRPr="00F53CFC">
        <w:rPr>
          <w:sz w:val="22"/>
          <w:szCs w:val="22"/>
        </w:rPr>
        <w:t>Оценка на макроикономическото въздействие от изпълнението на националните стратегически документи;</w:t>
      </w:r>
    </w:p>
    <w:p w:rsidR="00310B44" w:rsidRPr="00F53CFC" w:rsidRDefault="00310B44" w:rsidP="00310B44">
      <w:pPr>
        <w:numPr>
          <w:ilvl w:val="0"/>
          <w:numId w:val="36"/>
        </w:numPr>
        <w:spacing w:line="276" w:lineRule="auto"/>
        <w:jc w:val="both"/>
        <w:rPr>
          <w:sz w:val="22"/>
          <w:szCs w:val="22"/>
        </w:rPr>
      </w:pPr>
      <w:r w:rsidRPr="00F53CFC">
        <w:rPr>
          <w:sz w:val="22"/>
          <w:szCs w:val="22"/>
        </w:rPr>
        <w:t>Подпомагане на работата на Съвета за икономически анализи и Съвета за развитие;</w:t>
      </w:r>
    </w:p>
    <w:p w:rsidR="00310B44" w:rsidRPr="00F53CFC" w:rsidRDefault="00310B44" w:rsidP="00310B44">
      <w:pPr>
        <w:numPr>
          <w:ilvl w:val="0"/>
          <w:numId w:val="36"/>
        </w:numPr>
        <w:spacing w:line="276" w:lineRule="auto"/>
        <w:jc w:val="both"/>
        <w:rPr>
          <w:sz w:val="22"/>
          <w:szCs w:val="22"/>
        </w:rPr>
      </w:pPr>
      <w:r w:rsidRPr="00F53CFC">
        <w:rPr>
          <w:sz w:val="22"/>
          <w:szCs w:val="22"/>
        </w:rPr>
        <w:t>Администриране на секция „Стратегически документи“ на Портала за обществени консултации;</w:t>
      </w:r>
    </w:p>
    <w:p w:rsidR="00A846E2" w:rsidRPr="00F53CFC" w:rsidRDefault="00310B44" w:rsidP="00310B44">
      <w:pPr>
        <w:numPr>
          <w:ilvl w:val="0"/>
          <w:numId w:val="36"/>
        </w:numPr>
        <w:tabs>
          <w:tab w:val="num" w:pos="993"/>
        </w:tabs>
        <w:spacing w:line="276" w:lineRule="auto"/>
        <w:jc w:val="both"/>
        <w:rPr>
          <w:sz w:val="22"/>
          <w:szCs w:val="22"/>
        </w:rPr>
      </w:pPr>
      <w:r w:rsidRPr="00F53CFC">
        <w:rPr>
          <w:sz w:val="22"/>
          <w:szCs w:val="22"/>
        </w:rPr>
        <w:t>Осигуряване на съответствие с правните инструменти на Организацията за икономическо сътрудничество и развитие, за които дирекцията е определена като водеща или партнираща</w:t>
      </w:r>
      <w:r w:rsidR="00A846E2" w:rsidRPr="00F53CFC">
        <w:rPr>
          <w:sz w:val="22"/>
          <w:szCs w:val="22"/>
        </w:rPr>
        <w:t>.</w:t>
      </w:r>
    </w:p>
    <w:p w:rsidR="00D864F3" w:rsidRPr="00F53CFC" w:rsidRDefault="00D864F3" w:rsidP="00A846E2">
      <w:pPr>
        <w:spacing w:line="276" w:lineRule="auto"/>
        <w:jc w:val="both"/>
        <w:rPr>
          <w:b/>
          <w:i/>
          <w:sz w:val="22"/>
          <w:szCs w:val="22"/>
        </w:rPr>
      </w:pPr>
    </w:p>
    <w:p w:rsidR="00A846E2" w:rsidRPr="00F53CFC" w:rsidRDefault="00A846E2" w:rsidP="00A846E2">
      <w:pPr>
        <w:spacing w:line="276" w:lineRule="auto"/>
        <w:jc w:val="both"/>
        <w:rPr>
          <w:b/>
          <w:i/>
          <w:sz w:val="22"/>
          <w:szCs w:val="22"/>
        </w:rPr>
      </w:pPr>
      <w:r w:rsidRPr="00F53CFC">
        <w:rPr>
          <w:b/>
          <w:i/>
          <w:sz w:val="22"/>
          <w:szCs w:val="22"/>
        </w:rPr>
        <w:t>Продукт/услуга:</w:t>
      </w:r>
    </w:p>
    <w:p w:rsidR="00A846E2" w:rsidRPr="00F53CFC" w:rsidRDefault="00A846E2" w:rsidP="00EB66E7">
      <w:pPr>
        <w:pStyle w:val="ListParagraph"/>
        <w:numPr>
          <w:ilvl w:val="0"/>
          <w:numId w:val="70"/>
        </w:numPr>
        <w:tabs>
          <w:tab w:val="left" w:pos="426"/>
        </w:tabs>
        <w:spacing w:after="120" w:line="276" w:lineRule="auto"/>
        <w:ind w:left="142" w:firstLine="0"/>
        <w:contextualSpacing/>
        <w:jc w:val="both"/>
        <w:rPr>
          <w:b/>
          <w:bCs/>
          <w:i/>
          <w:color w:val="0000FF"/>
          <w:sz w:val="22"/>
          <w:szCs w:val="22"/>
        </w:rPr>
      </w:pPr>
      <w:r w:rsidRPr="00F53CFC">
        <w:rPr>
          <w:b/>
          <w:bCs/>
          <w:i/>
          <w:color w:val="0000FF"/>
          <w:sz w:val="22"/>
          <w:szCs w:val="22"/>
        </w:rPr>
        <w:t>Координация на разработването, актуализирането, наблюдението на изпълнението и отчитането на Националната програма за развитие България 2030 - дирекция „</w:t>
      </w:r>
      <w:r w:rsidR="00EB66E7" w:rsidRPr="00EB66E7">
        <w:rPr>
          <w:b/>
          <w:bCs/>
          <w:i/>
          <w:color w:val="0000FF"/>
          <w:sz w:val="22"/>
          <w:szCs w:val="22"/>
        </w:rPr>
        <w:t>Стратегическо развитие, координация и концесии</w:t>
      </w:r>
      <w:r w:rsidRPr="00F53CFC">
        <w:rPr>
          <w:b/>
          <w:bCs/>
          <w:i/>
          <w:color w:val="0000FF"/>
          <w:sz w:val="22"/>
          <w:szCs w:val="22"/>
        </w:rPr>
        <w:t>“</w:t>
      </w:r>
    </w:p>
    <w:p w:rsidR="00A846E2" w:rsidRPr="00F53CFC" w:rsidRDefault="00A846E2" w:rsidP="00A846E2">
      <w:pPr>
        <w:spacing w:before="120"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653BED" w:rsidRPr="00F53CFC" w:rsidRDefault="00653BED" w:rsidP="00653BED">
      <w:pPr>
        <w:numPr>
          <w:ilvl w:val="0"/>
          <w:numId w:val="49"/>
        </w:numPr>
        <w:spacing w:line="276" w:lineRule="auto"/>
        <w:jc w:val="both"/>
        <w:rPr>
          <w:sz w:val="22"/>
          <w:szCs w:val="22"/>
        </w:rPr>
      </w:pPr>
      <w:r w:rsidRPr="00F53CFC">
        <w:rPr>
          <w:sz w:val="22"/>
          <w:szCs w:val="22"/>
        </w:rPr>
        <w:t>Експертно подпомагане на организацията и координацията на разработването, управлението, отчитането на изпълнението и оценката на Националната програма за развитие България 2030;</w:t>
      </w:r>
    </w:p>
    <w:p w:rsidR="00653BED" w:rsidRPr="00F53CFC" w:rsidRDefault="00653BED" w:rsidP="00653BED">
      <w:pPr>
        <w:numPr>
          <w:ilvl w:val="0"/>
          <w:numId w:val="49"/>
        </w:numPr>
        <w:spacing w:line="276" w:lineRule="auto"/>
        <w:jc w:val="both"/>
        <w:rPr>
          <w:sz w:val="22"/>
          <w:szCs w:val="22"/>
        </w:rPr>
      </w:pPr>
      <w:r w:rsidRPr="00F53CFC">
        <w:rPr>
          <w:sz w:val="22"/>
          <w:szCs w:val="22"/>
        </w:rPr>
        <w:t>Координация при разработване на План за действие за изпълнението на Националната програма за развитие България 2030</w:t>
      </w:r>
    </w:p>
    <w:p w:rsidR="00A846E2" w:rsidRPr="00F53CFC" w:rsidRDefault="00653BED" w:rsidP="00653BED">
      <w:pPr>
        <w:numPr>
          <w:ilvl w:val="0"/>
          <w:numId w:val="49"/>
        </w:numPr>
        <w:spacing w:line="276" w:lineRule="auto"/>
        <w:jc w:val="both"/>
        <w:rPr>
          <w:sz w:val="22"/>
          <w:szCs w:val="22"/>
        </w:rPr>
      </w:pPr>
      <w:r w:rsidRPr="00F53CFC">
        <w:rPr>
          <w:sz w:val="22"/>
          <w:szCs w:val="22"/>
        </w:rPr>
        <w:t>Извършване на междинна оценка на Националната програма за развитие България 2030</w:t>
      </w:r>
      <w:r w:rsidR="00A846E2" w:rsidRPr="00F53CFC">
        <w:rPr>
          <w:sz w:val="22"/>
          <w:szCs w:val="22"/>
        </w:rPr>
        <w:t>.</w:t>
      </w:r>
    </w:p>
    <w:p w:rsidR="00A846E2" w:rsidRPr="00F53CFC" w:rsidRDefault="00A846E2" w:rsidP="00A846E2">
      <w:pPr>
        <w:spacing w:before="120" w:line="276" w:lineRule="auto"/>
        <w:jc w:val="both"/>
        <w:rPr>
          <w:sz w:val="22"/>
          <w:szCs w:val="22"/>
        </w:rPr>
      </w:pPr>
      <w:r w:rsidRPr="00F53CFC">
        <w:rPr>
          <w:b/>
          <w:i/>
          <w:sz w:val="22"/>
          <w:szCs w:val="22"/>
        </w:rPr>
        <w:t>Продукт/услуга:</w:t>
      </w:r>
    </w:p>
    <w:p w:rsidR="00A846E2" w:rsidRPr="00F53CFC" w:rsidRDefault="00A846E2" w:rsidP="00EB66E7">
      <w:pPr>
        <w:pStyle w:val="ListParagraph"/>
        <w:numPr>
          <w:ilvl w:val="0"/>
          <w:numId w:val="70"/>
        </w:numPr>
        <w:tabs>
          <w:tab w:val="left" w:pos="426"/>
        </w:tabs>
        <w:spacing w:after="120" w:line="276" w:lineRule="auto"/>
        <w:ind w:left="142"/>
        <w:contextualSpacing/>
        <w:jc w:val="both"/>
        <w:rPr>
          <w:b/>
          <w:bCs/>
          <w:i/>
          <w:color w:val="0000FF"/>
          <w:sz w:val="22"/>
          <w:szCs w:val="22"/>
        </w:rPr>
      </w:pPr>
      <w:r w:rsidRPr="00F53CFC">
        <w:rPr>
          <w:b/>
          <w:bCs/>
          <w:i/>
          <w:color w:val="0000FF"/>
          <w:sz w:val="22"/>
          <w:szCs w:val="22"/>
        </w:rPr>
        <w:t>Координация на процесите по наблюдението на изпълнението и отчитането на Целите на Организацията на обединените нации за устойчиво развитие - дирекция „</w:t>
      </w:r>
      <w:r w:rsidR="00EB66E7" w:rsidRPr="00EB66E7">
        <w:rPr>
          <w:b/>
          <w:bCs/>
          <w:i/>
          <w:color w:val="0000FF"/>
          <w:sz w:val="22"/>
          <w:szCs w:val="22"/>
        </w:rPr>
        <w:t>Стратегическо развитие, координация и концесии</w:t>
      </w:r>
      <w:r w:rsidRPr="00F53CFC">
        <w:rPr>
          <w:b/>
          <w:bCs/>
          <w:i/>
          <w:color w:val="0000FF"/>
          <w:sz w:val="22"/>
          <w:szCs w:val="22"/>
        </w:rPr>
        <w:t>“</w:t>
      </w:r>
    </w:p>
    <w:p w:rsidR="00A846E2" w:rsidRPr="00F53CFC" w:rsidRDefault="00A846E2" w:rsidP="00A846E2">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653BED" w:rsidRPr="00F53CFC" w:rsidRDefault="00653BED" w:rsidP="00653BED">
      <w:pPr>
        <w:numPr>
          <w:ilvl w:val="0"/>
          <w:numId w:val="36"/>
        </w:numPr>
        <w:spacing w:line="276" w:lineRule="auto"/>
        <w:jc w:val="both"/>
        <w:rPr>
          <w:sz w:val="22"/>
          <w:szCs w:val="22"/>
        </w:rPr>
      </w:pPr>
      <w:r w:rsidRPr="00F53CFC">
        <w:rPr>
          <w:sz w:val="22"/>
          <w:szCs w:val="22"/>
        </w:rPr>
        <w:t>Проследяване на напредъка в националното изпълнение на Целите на Организацията на обединените нации за устойчиво развитие в Република България;</w:t>
      </w:r>
    </w:p>
    <w:p w:rsidR="00653BED" w:rsidRPr="00F53CFC" w:rsidRDefault="00653BED" w:rsidP="00653BED">
      <w:pPr>
        <w:numPr>
          <w:ilvl w:val="0"/>
          <w:numId w:val="36"/>
        </w:numPr>
        <w:spacing w:line="276" w:lineRule="auto"/>
        <w:jc w:val="both"/>
        <w:rPr>
          <w:sz w:val="22"/>
          <w:szCs w:val="22"/>
        </w:rPr>
      </w:pPr>
      <w:r w:rsidRPr="00F53CFC">
        <w:rPr>
          <w:sz w:val="22"/>
          <w:szCs w:val="22"/>
        </w:rPr>
        <w:t>Осигуряване на съгласуваност на документите от националната стратегическа рамка с Целите на Организацията на обединените нации за устойчиво развитие;</w:t>
      </w:r>
    </w:p>
    <w:p w:rsidR="00A846E2" w:rsidRPr="00F53CFC" w:rsidRDefault="00653BED" w:rsidP="00653BED">
      <w:pPr>
        <w:numPr>
          <w:ilvl w:val="0"/>
          <w:numId w:val="36"/>
        </w:numPr>
        <w:spacing w:line="276" w:lineRule="auto"/>
        <w:jc w:val="both"/>
        <w:rPr>
          <w:sz w:val="22"/>
          <w:szCs w:val="22"/>
        </w:rPr>
      </w:pPr>
      <w:r w:rsidRPr="00F53CFC">
        <w:rPr>
          <w:sz w:val="22"/>
          <w:szCs w:val="22"/>
        </w:rPr>
        <w:t>Цялостна координация при подготовката на Втори доброволен национален преглед на изпълнението на Целите на Организацията на обединените нации за устойчиво развитие в Република България</w:t>
      </w:r>
      <w:r w:rsidR="00A846E2" w:rsidRPr="00F53CFC">
        <w:rPr>
          <w:sz w:val="22"/>
          <w:szCs w:val="22"/>
        </w:rPr>
        <w:t>.</w:t>
      </w:r>
    </w:p>
    <w:p w:rsidR="00377C5F" w:rsidRPr="00F53CFC" w:rsidRDefault="00377C5F" w:rsidP="00377C5F">
      <w:pPr>
        <w:ind w:left="360"/>
        <w:jc w:val="both"/>
        <w:rPr>
          <w:sz w:val="10"/>
          <w:szCs w:val="10"/>
        </w:rPr>
      </w:pPr>
    </w:p>
    <w:p w:rsidR="00A846E2" w:rsidRPr="00F53CFC" w:rsidRDefault="00A846E2" w:rsidP="00A846E2">
      <w:pPr>
        <w:spacing w:before="120" w:line="276" w:lineRule="auto"/>
        <w:jc w:val="both"/>
        <w:rPr>
          <w:sz w:val="22"/>
          <w:szCs w:val="22"/>
        </w:rPr>
      </w:pPr>
      <w:r w:rsidRPr="00F53CFC">
        <w:rPr>
          <w:b/>
          <w:i/>
          <w:sz w:val="22"/>
          <w:szCs w:val="22"/>
        </w:rPr>
        <w:lastRenderedPageBreak/>
        <w:t>Продукт/услуга:</w:t>
      </w:r>
    </w:p>
    <w:p w:rsidR="00A846E2" w:rsidRPr="00F53CFC" w:rsidRDefault="00A846E2" w:rsidP="004A5084">
      <w:pPr>
        <w:pStyle w:val="ListParagraph"/>
        <w:numPr>
          <w:ilvl w:val="0"/>
          <w:numId w:val="70"/>
        </w:numPr>
        <w:tabs>
          <w:tab w:val="left" w:pos="426"/>
        </w:tabs>
        <w:spacing w:after="120" w:line="276" w:lineRule="auto"/>
        <w:ind w:left="0" w:hanging="284"/>
        <w:contextualSpacing/>
        <w:jc w:val="both"/>
        <w:rPr>
          <w:b/>
          <w:bCs/>
          <w:i/>
          <w:color w:val="0000FF"/>
          <w:sz w:val="22"/>
          <w:szCs w:val="22"/>
        </w:rPr>
      </w:pPr>
      <w:r w:rsidRPr="00F53CFC">
        <w:rPr>
          <w:b/>
          <w:bCs/>
          <w:i/>
          <w:color w:val="0000FF"/>
          <w:sz w:val="22"/>
          <w:szCs w:val="22"/>
        </w:rPr>
        <w:t>Координация и подпомагане дейността на инспекторатите – Главен инспекторат</w:t>
      </w:r>
    </w:p>
    <w:p w:rsidR="00A846E2" w:rsidRPr="00F53CFC" w:rsidRDefault="00A846E2" w:rsidP="00A846E2">
      <w:pPr>
        <w:spacing w:before="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2E34A4" w:rsidRPr="00F53CFC" w:rsidRDefault="002E34A4" w:rsidP="002E34A4">
      <w:pPr>
        <w:numPr>
          <w:ilvl w:val="0"/>
          <w:numId w:val="36"/>
        </w:numPr>
        <w:spacing w:line="276" w:lineRule="auto"/>
        <w:jc w:val="both"/>
        <w:rPr>
          <w:sz w:val="22"/>
          <w:szCs w:val="22"/>
        </w:rPr>
      </w:pPr>
      <w:r w:rsidRPr="00F53CFC">
        <w:rPr>
          <w:sz w:val="22"/>
          <w:szCs w:val="22"/>
        </w:rPr>
        <w:t>Оценка на дейността на инспекторатите по реда, определен в наредбата по чл. 46б, ал. 2 от Закона за администрацията;</w:t>
      </w:r>
    </w:p>
    <w:p w:rsidR="002E34A4" w:rsidRPr="00F53CFC" w:rsidRDefault="002E34A4" w:rsidP="002E34A4">
      <w:pPr>
        <w:numPr>
          <w:ilvl w:val="0"/>
          <w:numId w:val="36"/>
        </w:numPr>
        <w:spacing w:line="276" w:lineRule="auto"/>
        <w:jc w:val="both"/>
        <w:rPr>
          <w:sz w:val="22"/>
          <w:szCs w:val="22"/>
        </w:rPr>
      </w:pPr>
      <w:r w:rsidRPr="00F53CFC">
        <w:rPr>
          <w:sz w:val="22"/>
          <w:szCs w:val="22"/>
        </w:rPr>
        <w:t>Провеждане на срещи с ръководители и служители от инспекторатите, включително и Годишна среща на инспекторатите по чл. 46 от Закона за администрацията, както и оказване на методическа помощ по конкретни казуси, свързани с прилагането на нормативни актове, във връзка с изпълнение на функциите им;</w:t>
      </w:r>
    </w:p>
    <w:p w:rsidR="00A846E2" w:rsidRPr="00F53CFC" w:rsidRDefault="002E34A4" w:rsidP="002E34A4">
      <w:pPr>
        <w:numPr>
          <w:ilvl w:val="0"/>
          <w:numId w:val="36"/>
        </w:numPr>
        <w:spacing w:line="276" w:lineRule="auto"/>
        <w:jc w:val="both"/>
        <w:rPr>
          <w:sz w:val="22"/>
          <w:szCs w:val="22"/>
        </w:rPr>
      </w:pPr>
      <w:r w:rsidRPr="00F53CFC">
        <w:rPr>
          <w:sz w:val="22"/>
          <w:szCs w:val="22"/>
        </w:rPr>
        <w:t>Изготвяне на ежегоден обобщен доклад за извършените проверки от инспекторатите по чл. 46 от Закона за администрацията</w:t>
      </w:r>
      <w:r w:rsidR="00A846E2" w:rsidRPr="00F53CFC">
        <w:rPr>
          <w:sz w:val="22"/>
          <w:szCs w:val="22"/>
        </w:rPr>
        <w:t>.</w:t>
      </w:r>
    </w:p>
    <w:p w:rsidR="00A846E2" w:rsidRPr="00F53CFC" w:rsidRDefault="00A846E2" w:rsidP="00A846E2">
      <w:pPr>
        <w:spacing w:line="276" w:lineRule="auto"/>
        <w:jc w:val="both"/>
        <w:rPr>
          <w:i/>
          <w:sz w:val="22"/>
          <w:szCs w:val="22"/>
          <w:highlight w:val="yellow"/>
        </w:rPr>
      </w:pPr>
    </w:p>
    <w:p w:rsidR="00A846E2" w:rsidRPr="00F53CFC" w:rsidRDefault="00A846E2" w:rsidP="00A846E2">
      <w:pPr>
        <w:spacing w:before="120" w:line="276" w:lineRule="auto"/>
        <w:jc w:val="both"/>
        <w:rPr>
          <w:sz w:val="22"/>
          <w:szCs w:val="22"/>
        </w:rPr>
      </w:pPr>
      <w:r w:rsidRPr="00F53CFC">
        <w:rPr>
          <w:b/>
          <w:i/>
          <w:sz w:val="22"/>
          <w:szCs w:val="22"/>
        </w:rPr>
        <w:t>Продукт/услуга:</w:t>
      </w:r>
    </w:p>
    <w:p w:rsidR="00A846E2" w:rsidRPr="00F53CFC" w:rsidRDefault="00A846E2" w:rsidP="004A5084">
      <w:pPr>
        <w:pStyle w:val="ListParagraph"/>
        <w:numPr>
          <w:ilvl w:val="0"/>
          <w:numId w:val="70"/>
        </w:numPr>
        <w:tabs>
          <w:tab w:val="left" w:pos="426"/>
        </w:tabs>
        <w:spacing w:after="120" w:line="276" w:lineRule="auto"/>
        <w:ind w:left="0" w:hanging="284"/>
        <w:contextualSpacing/>
        <w:jc w:val="both"/>
        <w:rPr>
          <w:b/>
          <w:bCs/>
          <w:i/>
          <w:color w:val="0000FF"/>
          <w:sz w:val="22"/>
          <w:szCs w:val="22"/>
        </w:rPr>
      </w:pPr>
      <w:r w:rsidRPr="00F53CFC">
        <w:rPr>
          <w:b/>
          <w:bCs/>
          <w:i/>
          <w:color w:val="0000FF"/>
          <w:sz w:val="22"/>
          <w:szCs w:val="22"/>
        </w:rPr>
        <w:t>Осъществяване на административен контрол – Главен инспекторат</w:t>
      </w:r>
    </w:p>
    <w:p w:rsidR="00A846E2" w:rsidRPr="00F53CFC" w:rsidRDefault="00A846E2" w:rsidP="00A846E2">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2E34A4" w:rsidRPr="00F53CFC" w:rsidRDefault="002E34A4" w:rsidP="002E34A4">
      <w:pPr>
        <w:numPr>
          <w:ilvl w:val="0"/>
          <w:numId w:val="36"/>
        </w:numPr>
        <w:tabs>
          <w:tab w:val="num" w:pos="0"/>
        </w:tabs>
        <w:spacing w:line="276" w:lineRule="auto"/>
        <w:jc w:val="both"/>
        <w:rPr>
          <w:sz w:val="22"/>
          <w:szCs w:val="22"/>
        </w:rPr>
      </w:pPr>
      <w:r w:rsidRPr="00F53CFC">
        <w:rPr>
          <w:sz w:val="22"/>
          <w:szCs w:val="22"/>
        </w:rPr>
        <w:t>Осъществяване на административен контрол върху дейността на администрацията на Министерския съвет;</w:t>
      </w:r>
    </w:p>
    <w:p w:rsidR="002E34A4" w:rsidRPr="00F53CFC" w:rsidRDefault="002E34A4" w:rsidP="002E34A4">
      <w:pPr>
        <w:numPr>
          <w:ilvl w:val="0"/>
          <w:numId w:val="36"/>
        </w:numPr>
        <w:tabs>
          <w:tab w:val="num" w:pos="0"/>
        </w:tabs>
        <w:spacing w:line="276" w:lineRule="auto"/>
        <w:jc w:val="both"/>
        <w:rPr>
          <w:sz w:val="22"/>
          <w:szCs w:val="22"/>
        </w:rPr>
      </w:pPr>
      <w:r w:rsidRPr="00F53CFC">
        <w:rPr>
          <w:sz w:val="22"/>
          <w:szCs w:val="22"/>
        </w:rPr>
        <w:t>Осъществяване на административен контрол върху дейността на второстепенните разпоредители с бюджет по бюджета на Министерския съвет;</w:t>
      </w:r>
    </w:p>
    <w:p w:rsidR="002E34A4" w:rsidRPr="00F53CFC" w:rsidRDefault="002E34A4" w:rsidP="002E34A4">
      <w:pPr>
        <w:numPr>
          <w:ilvl w:val="0"/>
          <w:numId w:val="36"/>
        </w:numPr>
        <w:tabs>
          <w:tab w:val="num" w:pos="0"/>
        </w:tabs>
        <w:spacing w:line="276" w:lineRule="auto"/>
        <w:jc w:val="both"/>
        <w:rPr>
          <w:sz w:val="22"/>
          <w:szCs w:val="22"/>
        </w:rPr>
      </w:pPr>
      <w:r w:rsidRPr="00F53CFC">
        <w:rPr>
          <w:sz w:val="22"/>
          <w:szCs w:val="22"/>
        </w:rPr>
        <w:t>Извършване на извънпланови проверки по разпореждане на министър-председателя или по сигнали за: корупция на органи на изпълнителната власт и държавни служители на ръководна длъжност, незаконни или неправилни действия, или бездействия на служители от администрацията на Министерския съвет; не спазване на сроковете по Закона за управление на средствата от Европейските фондове при споделено управление от длъжностни лица от администрацията на Министерския съвет;</w:t>
      </w:r>
    </w:p>
    <w:p w:rsidR="002E34A4" w:rsidRPr="00F53CFC" w:rsidRDefault="002E34A4" w:rsidP="002E34A4">
      <w:pPr>
        <w:numPr>
          <w:ilvl w:val="0"/>
          <w:numId w:val="36"/>
        </w:numPr>
        <w:tabs>
          <w:tab w:val="num" w:pos="0"/>
        </w:tabs>
        <w:spacing w:line="276" w:lineRule="auto"/>
        <w:jc w:val="both"/>
        <w:rPr>
          <w:sz w:val="22"/>
          <w:szCs w:val="22"/>
        </w:rPr>
      </w:pPr>
      <w:r w:rsidRPr="00F53CFC">
        <w:rPr>
          <w:sz w:val="22"/>
          <w:szCs w:val="22"/>
        </w:rPr>
        <w:t xml:space="preserve">Предприети действия по постъпили сигнали в Главния инспекторат; </w:t>
      </w:r>
    </w:p>
    <w:p w:rsidR="002E34A4" w:rsidRPr="00F53CFC" w:rsidRDefault="002E34A4" w:rsidP="002E34A4">
      <w:pPr>
        <w:numPr>
          <w:ilvl w:val="0"/>
          <w:numId w:val="36"/>
        </w:numPr>
        <w:tabs>
          <w:tab w:val="num" w:pos="0"/>
        </w:tabs>
        <w:spacing w:line="276" w:lineRule="auto"/>
        <w:jc w:val="both"/>
        <w:rPr>
          <w:sz w:val="22"/>
          <w:szCs w:val="22"/>
        </w:rPr>
      </w:pPr>
      <w:r w:rsidRPr="00F53CFC">
        <w:rPr>
          <w:sz w:val="22"/>
          <w:szCs w:val="22"/>
        </w:rPr>
        <w:t>Извършване на проверки по реда на глава четиринадесета от Закона за отбраната и въоръжените сили на Република България и прилагане на принудителни административни мерки за предотвратяване и преустановяване на нарушения по реда на закона;</w:t>
      </w:r>
    </w:p>
    <w:p w:rsidR="00A846E2" w:rsidRPr="00F53CFC" w:rsidRDefault="002E34A4" w:rsidP="002E34A4">
      <w:pPr>
        <w:numPr>
          <w:ilvl w:val="0"/>
          <w:numId w:val="36"/>
        </w:numPr>
        <w:spacing w:line="276" w:lineRule="auto"/>
        <w:jc w:val="both"/>
        <w:rPr>
          <w:sz w:val="22"/>
          <w:szCs w:val="22"/>
        </w:rPr>
      </w:pPr>
      <w:r w:rsidRPr="00F53CFC">
        <w:rPr>
          <w:sz w:val="22"/>
          <w:szCs w:val="22"/>
        </w:rPr>
        <w:t>Извършване на оценка на корупционния риск по реда на методологиите по чл. 46, ал. 1, т. 5 от Закона за противодействие на корупцията</w:t>
      </w:r>
      <w:r w:rsidR="00A846E2" w:rsidRPr="00F53CFC">
        <w:rPr>
          <w:sz w:val="22"/>
          <w:szCs w:val="22"/>
        </w:rPr>
        <w:t>.</w:t>
      </w:r>
    </w:p>
    <w:p w:rsidR="00A846E2" w:rsidRPr="00F53CFC" w:rsidRDefault="00A846E2" w:rsidP="00A846E2">
      <w:pPr>
        <w:spacing w:line="276" w:lineRule="auto"/>
        <w:jc w:val="both"/>
        <w:rPr>
          <w:sz w:val="22"/>
          <w:szCs w:val="22"/>
          <w:highlight w:val="yellow"/>
        </w:rPr>
      </w:pPr>
    </w:p>
    <w:p w:rsidR="00A846E2" w:rsidRPr="00F53CFC" w:rsidRDefault="00A846E2" w:rsidP="00A846E2">
      <w:pPr>
        <w:spacing w:before="120" w:line="276" w:lineRule="auto"/>
        <w:jc w:val="both"/>
        <w:rPr>
          <w:sz w:val="22"/>
          <w:szCs w:val="22"/>
        </w:rPr>
      </w:pPr>
      <w:r w:rsidRPr="00F53CFC">
        <w:rPr>
          <w:b/>
          <w:i/>
          <w:sz w:val="22"/>
          <w:szCs w:val="22"/>
        </w:rPr>
        <w:t>Продукт/услуга:</w:t>
      </w:r>
    </w:p>
    <w:p w:rsidR="00A846E2" w:rsidRPr="00F53CFC" w:rsidRDefault="00A846E2" w:rsidP="004A5084">
      <w:pPr>
        <w:pStyle w:val="ListParagraph"/>
        <w:numPr>
          <w:ilvl w:val="0"/>
          <w:numId w:val="70"/>
        </w:numPr>
        <w:tabs>
          <w:tab w:val="left" w:pos="426"/>
        </w:tabs>
        <w:spacing w:after="120" w:line="276" w:lineRule="auto"/>
        <w:ind w:left="0" w:hanging="284"/>
        <w:contextualSpacing/>
        <w:jc w:val="both"/>
        <w:rPr>
          <w:b/>
          <w:bCs/>
          <w:i/>
          <w:color w:val="0000FF"/>
          <w:sz w:val="22"/>
          <w:szCs w:val="22"/>
        </w:rPr>
      </w:pPr>
      <w:r w:rsidRPr="00F53CFC">
        <w:rPr>
          <w:b/>
          <w:bCs/>
          <w:i/>
          <w:color w:val="0000FF"/>
          <w:sz w:val="22"/>
          <w:szCs w:val="22"/>
        </w:rPr>
        <w:t>Контрол по Закона за противодействие на корупцията (ЗПК) – Главен инспекторат</w:t>
      </w:r>
    </w:p>
    <w:p w:rsidR="00A846E2" w:rsidRPr="00F53CFC" w:rsidRDefault="00A846E2" w:rsidP="00A846E2">
      <w:pPr>
        <w:spacing w:before="12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Проверка на декларациите за несъвместимост на лицата, заемащи публични длъжности по ЗПК, чиито орган по избора/назначаването е министър-председателят/Министерският съвет и на лицата по § 2, ал. 1, т. 1 и 2 от Допълнителните разпоредби на ЗПК;</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Проверка за срочното подаване на декларациите за имущество и интереси от лицата по § 2, ал. 1, т. 1 и 2 от Допълнителните разпоредби на ЗПК;</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Проверка за установяване на конфликт на интереси на лицата по § 2, ал. 1, т. 1 и 2 от Допълнителните разпоредби на ЗПК;</w:t>
      </w:r>
    </w:p>
    <w:p w:rsidR="00A846E2" w:rsidRPr="00F53CFC" w:rsidRDefault="002E34A4" w:rsidP="002E34A4">
      <w:pPr>
        <w:numPr>
          <w:ilvl w:val="0"/>
          <w:numId w:val="36"/>
        </w:numPr>
        <w:tabs>
          <w:tab w:val="num" w:pos="567"/>
        </w:tabs>
        <w:spacing w:line="276" w:lineRule="auto"/>
        <w:jc w:val="both"/>
        <w:rPr>
          <w:sz w:val="22"/>
          <w:szCs w:val="22"/>
        </w:rPr>
      </w:pPr>
      <w:r w:rsidRPr="00F53CFC">
        <w:rPr>
          <w:sz w:val="22"/>
          <w:szCs w:val="22"/>
        </w:rPr>
        <w:t>Съставяне на актове за установяване на административни нарушения по Глава единадесета от ЗПК</w:t>
      </w:r>
      <w:r w:rsidR="00A846E2" w:rsidRPr="00F53CFC">
        <w:rPr>
          <w:sz w:val="22"/>
          <w:szCs w:val="22"/>
        </w:rPr>
        <w:t>.</w:t>
      </w:r>
    </w:p>
    <w:p w:rsidR="00A846E2" w:rsidRPr="00F53CFC" w:rsidRDefault="00A846E2" w:rsidP="00A846E2">
      <w:pPr>
        <w:spacing w:line="276" w:lineRule="auto"/>
        <w:jc w:val="both"/>
        <w:rPr>
          <w:b/>
          <w:i/>
          <w:sz w:val="22"/>
          <w:szCs w:val="22"/>
        </w:rPr>
      </w:pPr>
    </w:p>
    <w:p w:rsidR="00A846E2" w:rsidRPr="00F53CFC" w:rsidRDefault="00A846E2" w:rsidP="00A846E2">
      <w:pPr>
        <w:spacing w:line="276" w:lineRule="auto"/>
        <w:jc w:val="both"/>
        <w:rPr>
          <w:sz w:val="22"/>
          <w:szCs w:val="22"/>
        </w:rPr>
      </w:pPr>
      <w:r w:rsidRPr="00F53CFC">
        <w:rPr>
          <w:b/>
          <w:i/>
          <w:sz w:val="22"/>
          <w:szCs w:val="22"/>
        </w:rPr>
        <w:lastRenderedPageBreak/>
        <w:t>Продукт/услуга:</w:t>
      </w:r>
    </w:p>
    <w:p w:rsidR="00A846E2" w:rsidRPr="00F53CFC" w:rsidRDefault="00A846E2" w:rsidP="004A5084">
      <w:pPr>
        <w:pStyle w:val="ListParagraph"/>
        <w:numPr>
          <w:ilvl w:val="0"/>
          <w:numId w:val="70"/>
        </w:numPr>
        <w:tabs>
          <w:tab w:val="left" w:pos="426"/>
        </w:tabs>
        <w:spacing w:after="120" w:line="276" w:lineRule="auto"/>
        <w:ind w:left="0" w:hanging="284"/>
        <w:contextualSpacing/>
        <w:jc w:val="both"/>
        <w:rPr>
          <w:b/>
          <w:bCs/>
          <w:i/>
          <w:color w:val="0000FF"/>
          <w:sz w:val="22"/>
          <w:szCs w:val="22"/>
        </w:rPr>
      </w:pPr>
      <w:r w:rsidRPr="00F53CFC">
        <w:rPr>
          <w:b/>
          <w:bCs/>
          <w:i/>
          <w:color w:val="0000FF"/>
          <w:sz w:val="22"/>
          <w:szCs w:val="22"/>
        </w:rPr>
        <w:t>Други функции, произтичащи от нормативни актове или възложени от министър-председателя – Главен инспекторат</w:t>
      </w:r>
    </w:p>
    <w:p w:rsidR="00A846E2" w:rsidRPr="00F53CFC" w:rsidRDefault="00A846E2" w:rsidP="00A846E2">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Участие на служители от Главния инспекторат в работни срещи с представители на европейски и международни институции/организации;</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Изпълнение функциите на секретариат на Националния съвет по антикорупционни политики към Министерския съвет от Главния инспекторат;</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Участие на служители от Главния инспекторат в комисии и работни групи;</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Изготвяне на експертни становища по прилагането на нормативни актове, свързани с дейността на администрацията;</w:t>
      </w:r>
    </w:p>
    <w:p w:rsidR="002E34A4" w:rsidRPr="00F53CFC" w:rsidRDefault="002E34A4" w:rsidP="002E34A4">
      <w:pPr>
        <w:numPr>
          <w:ilvl w:val="0"/>
          <w:numId w:val="36"/>
        </w:numPr>
        <w:tabs>
          <w:tab w:val="num" w:pos="567"/>
        </w:tabs>
        <w:spacing w:line="276" w:lineRule="auto"/>
        <w:jc w:val="both"/>
        <w:rPr>
          <w:sz w:val="22"/>
          <w:szCs w:val="22"/>
        </w:rPr>
      </w:pPr>
      <w:r w:rsidRPr="00F53CFC">
        <w:rPr>
          <w:sz w:val="22"/>
          <w:szCs w:val="22"/>
        </w:rPr>
        <w:t>Изготвяне и предоставяне на информация по чл. 90 от ЗПК във връзка с провеждането на производства по установяване на конфликт на интереси от Комисията за противодействие на корупцията;</w:t>
      </w:r>
    </w:p>
    <w:p w:rsidR="00A846E2" w:rsidRPr="00F53CFC" w:rsidRDefault="002E34A4" w:rsidP="002E34A4">
      <w:pPr>
        <w:numPr>
          <w:ilvl w:val="0"/>
          <w:numId w:val="36"/>
        </w:numPr>
        <w:tabs>
          <w:tab w:val="num" w:pos="567"/>
        </w:tabs>
        <w:spacing w:line="276" w:lineRule="auto"/>
        <w:jc w:val="both"/>
        <w:rPr>
          <w:sz w:val="22"/>
          <w:szCs w:val="22"/>
        </w:rPr>
      </w:pPr>
      <w:r w:rsidRPr="00F53CFC">
        <w:rPr>
          <w:sz w:val="22"/>
          <w:szCs w:val="22"/>
        </w:rPr>
        <w:t>Предоставяне на информация по Закона за достъп до обществена информация</w:t>
      </w:r>
      <w:r w:rsidR="00A846E2" w:rsidRPr="00F53CFC">
        <w:rPr>
          <w:sz w:val="22"/>
          <w:szCs w:val="22"/>
        </w:rPr>
        <w:t>.</w:t>
      </w:r>
    </w:p>
    <w:p w:rsidR="00A846E2" w:rsidRPr="00F53CFC" w:rsidRDefault="00A846E2" w:rsidP="00CB186C">
      <w:pPr>
        <w:jc w:val="both"/>
        <w:rPr>
          <w:sz w:val="22"/>
          <w:szCs w:val="22"/>
        </w:rPr>
      </w:pPr>
    </w:p>
    <w:p w:rsidR="00F9201F" w:rsidRPr="00F53CFC" w:rsidRDefault="00F9201F" w:rsidP="00F9201F">
      <w:pPr>
        <w:spacing w:line="276" w:lineRule="auto"/>
        <w:jc w:val="both"/>
        <w:rPr>
          <w:sz w:val="22"/>
          <w:szCs w:val="22"/>
        </w:rPr>
      </w:pPr>
      <w:r w:rsidRPr="00F53CFC">
        <w:rPr>
          <w:b/>
          <w:i/>
          <w:sz w:val="22"/>
          <w:szCs w:val="22"/>
        </w:rPr>
        <w:t>Продукт/услуга:</w:t>
      </w:r>
    </w:p>
    <w:p w:rsidR="00F9201F" w:rsidRPr="00F53CFC" w:rsidRDefault="00F9201F" w:rsidP="004A5084">
      <w:pPr>
        <w:pStyle w:val="ListParagraph"/>
        <w:numPr>
          <w:ilvl w:val="0"/>
          <w:numId w:val="70"/>
        </w:numPr>
        <w:tabs>
          <w:tab w:val="left" w:pos="426"/>
        </w:tabs>
        <w:spacing w:after="120" w:line="276" w:lineRule="auto"/>
        <w:ind w:left="0" w:hanging="284"/>
        <w:contextualSpacing/>
        <w:jc w:val="both"/>
        <w:rPr>
          <w:b/>
          <w:bCs/>
          <w:i/>
          <w:color w:val="0000FF"/>
          <w:sz w:val="22"/>
          <w:szCs w:val="22"/>
        </w:rPr>
      </w:pPr>
      <w:r w:rsidRPr="00F53CFC">
        <w:rPr>
          <w:b/>
          <w:bCs/>
          <w:i/>
          <w:color w:val="0000FF"/>
          <w:sz w:val="22"/>
          <w:szCs w:val="22"/>
        </w:rPr>
        <w:t>Координация по въпросите на тристранното сътрудничество – Секретариат на НСТС</w:t>
      </w:r>
    </w:p>
    <w:p w:rsidR="00F9201F" w:rsidRPr="00F53CFC" w:rsidRDefault="00F9201F" w:rsidP="00F9201F">
      <w:pPr>
        <w:spacing w:line="276" w:lineRule="auto"/>
        <w:jc w:val="both"/>
        <w:outlineLvl w:val="3"/>
        <w:rPr>
          <w:b/>
          <w:i/>
          <w:color w:val="800000"/>
          <w:sz w:val="22"/>
          <w:szCs w:val="22"/>
        </w:rPr>
      </w:pPr>
      <w:r w:rsidRPr="00F53CFC">
        <w:rPr>
          <w:b/>
          <w:i/>
          <w:color w:val="800000"/>
          <w:sz w:val="22"/>
          <w:szCs w:val="22"/>
        </w:rPr>
        <w:t>Цели:</w:t>
      </w:r>
    </w:p>
    <w:p w:rsidR="002E34A4" w:rsidRPr="00F53CFC" w:rsidRDefault="002E34A4" w:rsidP="002E34A4">
      <w:pPr>
        <w:numPr>
          <w:ilvl w:val="0"/>
          <w:numId w:val="55"/>
        </w:numPr>
        <w:tabs>
          <w:tab w:val="left" w:pos="1300"/>
        </w:tabs>
        <w:spacing w:line="276" w:lineRule="auto"/>
        <w:ind w:left="357" w:hanging="357"/>
        <w:jc w:val="both"/>
        <w:rPr>
          <w:sz w:val="22"/>
          <w:szCs w:val="22"/>
        </w:rPr>
      </w:pPr>
      <w:r w:rsidRPr="00F53CFC">
        <w:rPr>
          <w:sz w:val="22"/>
          <w:szCs w:val="22"/>
        </w:rPr>
        <w:t>Да осигурява организацията на дейността, техническото и административното обслужване на НСТС и оперативната координация с членовете, представителните организации на работниците и служителите и на работодателите, при осъществяване на консултациите и сътрудничеството на национално равнище по въпросите на трудовите и непосредствено свързаните с тях отношения, осигурителните отношения и въпросите на жизненото равнище;</w:t>
      </w:r>
    </w:p>
    <w:p w:rsidR="002E34A4" w:rsidRPr="00F53CFC" w:rsidRDefault="002E34A4" w:rsidP="002E34A4">
      <w:pPr>
        <w:numPr>
          <w:ilvl w:val="0"/>
          <w:numId w:val="55"/>
        </w:numPr>
        <w:tabs>
          <w:tab w:val="left" w:pos="1300"/>
        </w:tabs>
        <w:spacing w:line="276" w:lineRule="auto"/>
        <w:ind w:left="357" w:hanging="357"/>
        <w:jc w:val="both"/>
        <w:rPr>
          <w:sz w:val="22"/>
          <w:szCs w:val="22"/>
        </w:rPr>
      </w:pPr>
      <w:r w:rsidRPr="00F53CFC">
        <w:rPr>
          <w:sz w:val="22"/>
          <w:szCs w:val="22"/>
        </w:rPr>
        <w:t>Да осъществява оперативното взаимодействие на НСТС с Администрацията на Министерския съвет и други администрации на изпълнителната власт, на Народното събрание и на президента на Република България;</w:t>
      </w:r>
    </w:p>
    <w:p w:rsidR="00F9201F" w:rsidRPr="00F53CFC" w:rsidRDefault="002E34A4" w:rsidP="002E34A4">
      <w:pPr>
        <w:numPr>
          <w:ilvl w:val="0"/>
          <w:numId w:val="55"/>
        </w:numPr>
        <w:tabs>
          <w:tab w:val="left" w:pos="1300"/>
        </w:tabs>
        <w:spacing w:line="276" w:lineRule="auto"/>
        <w:ind w:left="357" w:hanging="357"/>
        <w:jc w:val="both"/>
        <w:rPr>
          <w:sz w:val="22"/>
          <w:szCs w:val="22"/>
        </w:rPr>
      </w:pPr>
      <w:r w:rsidRPr="00F53CFC">
        <w:rPr>
          <w:sz w:val="22"/>
          <w:szCs w:val="22"/>
        </w:rPr>
        <w:t xml:space="preserve"> Да осигурява прозрачност в работата на НСТС и информираност на гражданите и бизнеса,  при обсъждане на проекти на нормативни актове, уреждащи въпросите на трудовите и непосредствено свързаните с тях отношения, осигурителните отношения и въпросите на жизненото равнище</w:t>
      </w:r>
      <w:r w:rsidR="00F9201F" w:rsidRPr="00F53CFC">
        <w:rPr>
          <w:sz w:val="22"/>
          <w:szCs w:val="22"/>
        </w:rPr>
        <w:t>.</w:t>
      </w:r>
    </w:p>
    <w:p w:rsidR="00F9201F" w:rsidRPr="00F53CFC" w:rsidRDefault="00F9201F" w:rsidP="00F9201F">
      <w:pPr>
        <w:spacing w:line="276" w:lineRule="auto"/>
        <w:jc w:val="both"/>
        <w:outlineLvl w:val="3"/>
        <w:rPr>
          <w:sz w:val="22"/>
          <w:szCs w:val="22"/>
          <w:highlight w:val="yellow"/>
        </w:rPr>
      </w:pPr>
    </w:p>
    <w:p w:rsidR="00F9201F" w:rsidRPr="00F53CFC" w:rsidRDefault="00F9201F" w:rsidP="00F9201F">
      <w:pPr>
        <w:spacing w:after="240"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Своевременно разпределяне на постъпилите от съответните администрации (вносители) в Секретариата на Съвета проекти на нормативни актове за обсъждане в постоянните комисии или в създадените, съгласно чл.7 от Правилника за организацията и дейността на съветите за тристранно сътрудничество (ПОДСТС) (Обн. ДВ. бр.57 от 26 Юни 2001</w:t>
      </w:r>
      <w:r w:rsidR="0097279D">
        <w:rPr>
          <w:sz w:val="22"/>
          <w:szCs w:val="22"/>
        </w:rPr>
        <w:t xml:space="preserve"> </w:t>
      </w:r>
      <w:r w:rsidRPr="00F53CFC">
        <w:rPr>
          <w:sz w:val="22"/>
          <w:szCs w:val="22"/>
        </w:rPr>
        <w:t>г.), временни работни групи към НСТС;</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Изготвяне на дневен ред за заседанията на постоянните комисии и определяне, координирано с председателите на комисиите, на дата, час и място за провеждане на заседанията;</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Изпращане до членовете на постоянните комисии към НСТС , съгласно чл.</w:t>
      </w:r>
      <w:r w:rsidR="0097279D">
        <w:rPr>
          <w:sz w:val="22"/>
          <w:szCs w:val="22"/>
        </w:rPr>
        <w:t xml:space="preserve"> </w:t>
      </w:r>
      <w:r w:rsidRPr="00F53CFC">
        <w:rPr>
          <w:sz w:val="22"/>
          <w:szCs w:val="22"/>
        </w:rPr>
        <w:t>14, ал.</w:t>
      </w:r>
      <w:r w:rsidR="0097279D">
        <w:rPr>
          <w:sz w:val="22"/>
          <w:szCs w:val="22"/>
        </w:rPr>
        <w:t xml:space="preserve"> </w:t>
      </w:r>
      <w:r w:rsidRPr="00F53CFC">
        <w:rPr>
          <w:sz w:val="22"/>
          <w:szCs w:val="22"/>
        </w:rPr>
        <w:t>4 изречение второ от ПОДСТС и до съответните вносители на проекти на нормативни актове, писмо за свикване на заседанията на съответните комисии и материалите по точките от дневния ред;</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Участие в заседанията на постоянните комисии към НСТС за обсъждане и даване на становище по проекти на нормативни актове, постъпили за разглеждане в Съвета;</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Изготвяне на дневен ред, писмо за свикване, опорни точки и проекти на решения по точките от дневния ред на заседанията на НСТС;</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lastRenderedPageBreak/>
        <w:t>Организиране и координиране със съответните звена в АМС за осигуряване на зала, стенографски запис, техническо и аудио-визуално оборудване за провеждане и излъчване на живо на заседанията на НСТС;</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Изпращане до членовете на НСТС, съгласно чл.</w:t>
      </w:r>
      <w:r w:rsidR="0097279D">
        <w:rPr>
          <w:sz w:val="22"/>
          <w:szCs w:val="22"/>
        </w:rPr>
        <w:t xml:space="preserve"> </w:t>
      </w:r>
      <w:r w:rsidRPr="00F53CFC">
        <w:rPr>
          <w:sz w:val="22"/>
          <w:szCs w:val="22"/>
        </w:rPr>
        <w:t>10, ал.</w:t>
      </w:r>
      <w:r w:rsidR="0097279D">
        <w:rPr>
          <w:sz w:val="22"/>
          <w:szCs w:val="22"/>
        </w:rPr>
        <w:t xml:space="preserve"> </w:t>
      </w:r>
      <w:r w:rsidRPr="00F53CFC">
        <w:rPr>
          <w:sz w:val="22"/>
          <w:szCs w:val="22"/>
        </w:rPr>
        <w:t>1 от ПОДСТС и до съответните вносители на проекти на нормативни актове, писмо за свикване на заседанията на Съвета и материалите по точките от дневния ред;</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Участие в заседанията на НСТС, съгласно чл.</w:t>
      </w:r>
      <w:r w:rsidR="0097279D">
        <w:rPr>
          <w:sz w:val="22"/>
          <w:szCs w:val="22"/>
        </w:rPr>
        <w:t xml:space="preserve"> </w:t>
      </w:r>
      <w:r w:rsidRPr="00F53CFC">
        <w:rPr>
          <w:sz w:val="22"/>
          <w:szCs w:val="22"/>
        </w:rPr>
        <w:t>11, ал.</w:t>
      </w:r>
      <w:r w:rsidR="0097279D">
        <w:rPr>
          <w:sz w:val="22"/>
          <w:szCs w:val="22"/>
        </w:rPr>
        <w:t xml:space="preserve"> </w:t>
      </w:r>
      <w:r w:rsidRPr="00F53CFC">
        <w:rPr>
          <w:sz w:val="22"/>
          <w:szCs w:val="22"/>
        </w:rPr>
        <w:t>3 от ПОДСТС;</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Изготвяне и изпращане за предварително съгласуване до членовете на НСТС на проектите на протоколи с взетите решения на заседанията на НСТС и събиране на подписите на членовете на Съвета или на упълномощените от тях лица;</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Изпращане до членовете на НСТС на подписаните протоколи с взетите решения на заседанията на Съвета, съгласно чл.</w:t>
      </w:r>
      <w:r w:rsidR="0097279D">
        <w:rPr>
          <w:sz w:val="22"/>
          <w:szCs w:val="22"/>
        </w:rPr>
        <w:t xml:space="preserve"> </w:t>
      </w:r>
      <w:r w:rsidRPr="00F53CFC">
        <w:rPr>
          <w:sz w:val="22"/>
          <w:szCs w:val="22"/>
        </w:rPr>
        <w:t>13, ал.</w:t>
      </w:r>
      <w:r w:rsidR="0097279D">
        <w:rPr>
          <w:sz w:val="22"/>
          <w:szCs w:val="22"/>
        </w:rPr>
        <w:t xml:space="preserve"> </w:t>
      </w:r>
      <w:r w:rsidRPr="00F53CFC">
        <w:rPr>
          <w:sz w:val="22"/>
          <w:szCs w:val="22"/>
        </w:rPr>
        <w:t>5 от ПОДСТС и публикуването им на страницата на НСТС в електронния портал;</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Изпращане на подписаните протоколи с взетите решения от заседанията на НСТС до дирекция „Правителствена канцелария“ в АМС, съгласно чл. 13. ал. 6 от ПОДСТС;</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Изпращане при поискване, съгласно чл. 3в, ал.</w:t>
      </w:r>
      <w:r w:rsidR="0097279D">
        <w:rPr>
          <w:sz w:val="22"/>
          <w:szCs w:val="22"/>
        </w:rPr>
        <w:t xml:space="preserve"> </w:t>
      </w:r>
      <w:r w:rsidRPr="00F53CFC">
        <w:rPr>
          <w:sz w:val="22"/>
          <w:szCs w:val="22"/>
        </w:rPr>
        <w:t xml:space="preserve">2 от Кодекса на труда, на взети решения и изразени становища от заседанията на НСТС до президента на Република България, председателя на Народното събрание и председателите на постоянните комисии на Народното събрание, и до министър-председателя на Република България; </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Изпращане на извлечение от протоколите с взетите решения на заседанията на НСТС до вносителите на разгледаните в дневния ред проекти на нормативни актове;</w:t>
      </w:r>
    </w:p>
    <w:p w:rsidR="002E34A4"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Координиране и подпомагане на връзките и консултациите между социалните партньори и правителството в областта на работата с Международната организация на труда, международните отношения и програми, свързани със социалния диалог, трудовите и осигурителните  отношения и жизненото равнище;</w:t>
      </w:r>
    </w:p>
    <w:p w:rsidR="00F9201F" w:rsidRPr="00F53CFC" w:rsidRDefault="002E34A4" w:rsidP="002E34A4">
      <w:pPr>
        <w:numPr>
          <w:ilvl w:val="0"/>
          <w:numId w:val="53"/>
        </w:numPr>
        <w:tabs>
          <w:tab w:val="left" w:pos="1300"/>
        </w:tabs>
        <w:spacing w:line="276" w:lineRule="auto"/>
        <w:contextualSpacing/>
        <w:jc w:val="both"/>
        <w:rPr>
          <w:sz w:val="22"/>
          <w:szCs w:val="22"/>
        </w:rPr>
      </w:pPr>
      <w:r w:rsidRPr="00F53CFC">
        <w:rPr>
          <w:sz w:val="22"/>
          <w:szCs w:val="22"/>
        </w:rPr>
        <w:t>Поддържане на електронен архив от досиета за проведените заседания и кореспонденцията на НСТС, както и на постъпилите документи, свързани с дейността на постоянните комисии и временните работни групи към Съвета</w:t>
      </w:r>
      <w:r w:rsidR="00F9201F" w:rsidRPr="00F53CFC">
        <w:rPr>
          <w:sz w:val="22"/>
          <w:szCs w:val="22"/>
        </w:rPr>
        <w:t>.</w:t>
      </w:r>
    </w:p>
    <w:p w:rsidR="0048123D" w:rsidRPr="00F53CFC" w:rsidRDefault="0048123D" w:rsidP="00CB186C">
      <w:pPr>
        <w:jc w:val="both"/>
        <w:rPr>
          <w:sz w:val="22"/>
          <w:szCs w:val="22"/>
        </w:rPr>
      </w:pPr>
    </w:p>
    <w:p w:rsidR="00F9201F" w:rsidRPr="00F53CFC" w:rsidRDefault="00F9201F" w:rsidP="00F9201F">
      <w:pPr>
        <w:spacing w:line="276" w:lineRule="auto"/>
        <w:jc w:val="both"/>
        <w:rPr>
          <w:sz w:val="22"/>
          <w:szCs w:val="22"/>
        </w:rPr>
      </w:pPr>
      <w:r w:rsidRPr="00F53CFC">
        <w:rPr>
          <w:b/>
          <w:i/>
          <w:sz w:val="22"/>
          <w:szCs w:val="22"/>
        </w:rPr>
        <w:t>Продукт/услуга:</w:t>
      </w:r>
    </w:p>
    <w:p w:rsidR="00F9201F" w:rsidRPr="00F53CFC" w:rsidRDefault="00F9201F" w:rsidP="004A5084">
      <w:pPr>
        <w:pStyle w:val="ListParagraph"/>
        <w:numPr>
          <w:ilvl w:val="0"/>
          <w:numId w:val="70"/>
        </w:numPr>
        <w:tabs>
          <w:tab w:val="left" w:pos="426"/>
        </w:tabs>
        <w:spacing w:line="276" w:lineRule="auto"/>
        <w:ind w:left="0" w:hanging="284"/>
        <w:contextualSpacing/>
        <w:jc w:val="both"/>
        <w:rPr>
          <w:b/>
          <w:bCs/>
          <w:i/>
          <w:color w:val="0000FF"/>
          <w:sz w:val="22"/>
          <w:szCs w:val="22"/>
        </w:rPr>
      </w:pPr>
      <w:r w:rsidRPr="00F53CFC">
        <w:rPr>
          <w:b/>
          <w:bCs/>
          <w:i/>
          <w:color w:val="0000FF"/>
          <w:sz w:val="22"/>
          <w:szCs w:val="22"/>
        </w:rPr>
        <w:t>Координация по въпросите на отбранителната индустрия и мобилизационната готовност на страната - Секретариат на Междуведомствения съвет по отбранителна индустрия и сигурност на доставките /МСОИСД/</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 xml:space="preserve">Междуведомственият съвет по отбранителна индустрия и сигурност на доставките към Министерския съвет е създаден с Постановление № 120 на МС от 25.06.2012 г. Съветът е консултативен орган за разработване на принципи и за осъществяване на координация при провеждането на държавната политика в областта на отбранителната индустрия, на експортния контрол на продукти, свързани с отбраната, на отбранително-мобилизационната подготовка на страната и на международното отбранително-икономическо и научно-техническо сътрудничество във връзка с отбраната и сигурността на страната. Междуведомственият съвет осъществява контрол по изпълнението на Закона за експортния контрол на продукти, свързани с отбраната, и на изделия и технологии с двойна употреба. </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b/>
          <w:i/>
          <w:sz w:val="22"/>
          <w:szCs w:val="22"/>
        </w:rPr>
      </w:pPr>
      <w:r w:rsidRPr="00F53CFC">
        <w:rPr>
          <w:b/>
          <w:i/>
          <w:sz w:val="22"/>
          <w:szCs w:val="22"/>
        </w:rPr>
        <w:t>Цели:</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Да осигурява организацията на дейността, техническото и административното обслужване на МСОИСД;</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 xml:space="preserve">Да осъществява контрол по изпълнението на Закона за експортния контрол на продукти, свързани с </w:t>
      </w:r>
      <w:r w:rsidRPr="00F53CFC">
        <w:rPr>
          <w:sz w:val="22"/>
          <w:szCs w:val="22"/>
        </w:rPr>
        <w:lastRenderedPageBreak/>
        <w:t>отбраната, и на изделия и технологии с двойна употреба;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Да осигурява прозрачност в работата на МСОИСД и информираност на бизнеса и гражданите, при обсъждане на въпроси, свързани със функционалните области на съвета.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b/>
          <w:i/>
          <w:sz w:val="22"/>
          <w:szCs w:val="22"/>
        </w:rPr>
      </w:pPr>
      <w:r w:rsidRPr="00F53CFC">
        <w:rPr>
          <w:b/>
          <w:i/>
          <w:sz w:val="22"/>
          <w:szCs w:val="22"/>
        </w:rPr>
        <w:t>Дейности за предоставяне на продукта/услугата: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Организира и провежда заседанията на Междуведомствения съвет по отбранителна индустрия и сигурност на доставките към Министерския съвет;</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Изготвя Програма за работата на Междуведомствения съвет по отбранителна индустрия и сигурност на доставките за предстоящата година;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разработването и приема проекти на национални и отраслови програми за развитие на отбранителната индустрия и нейното участие в програмите за модернизация на българската армия;</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 xml:space="preserve">Координира разработването на проекти на национални стратегически документи за развитие на отбранителната технологично-индустриална база и научните изследвания в областта на отбраната и сигурността; </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Приема годишни програми и отчети за работата на Индустриалния форум, чрез който се провежда постоянен диалог с националния научен и производствен потенциал, относно създаването на предпоставки и условия за успешното развитие на българската отбранителна индустрия;</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дейността на министерства и ведомства в областта на развитието на отбранителната индустрия и разработването и прилагането на национални механизми във връзка с участието на отбранителната индустрия в програми и инициативи на Европейската агенция по отбрана и агенциите на НАТО;</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дейността на министерства и ведомства по разработване на национална програма за обучение на специалисти по заявка на общини или на предприятия от отбранителната индустрия;</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Предлага на Министерския съвет проекти на актове относно държавната политика в областта на експортния контрол на продукти, свързани с отбраната, чрез съпредседателите на МСОИСД;</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и подготвя решенията за издаване, отказ, изменяне, спиране, прекратяване и отнемане на лицензи за износ и внос на продукти, свързани с отбраната (ПСО);</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и подготвя решенията за издаване, отказ, изменяне, спиране, прекратяване и отнемане на лицензи за транспортиране на продукти, свързани с отбраната, от територията на една трета държава за територията на друга трета държава без влизане на територията на Република България;</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и подготвя решенията за издаване, отказ, изменяне, спиране, прекратяване и отнемане на сертификати за получател на продукти, свързани с отбраната;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и подготвя решенията за издаване, отказ, изменяне, спиране, прекратяване, заличаване и отнемане на удостоверения за регистрация за трансфер на продукти, свързани с отбраната;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и подготвя решенията за издаване, отказ, изменяне, спиране, прекратяване, заличаване и отнемане на удостоверения за регистрация за брокерска дейност с продукти, свързани с отбраната, между две трети страни;</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Води публичен регистър на лицата, притежаващи:  лицензи за износ и внос на ПСО, лицензи за транспортиране на ПСО, сертификати за получател на ПСО, удостоверения за регистрация за трансфер на ПСО и удостоверения за регистрация за брокерска дейност с ПСО;</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Участва в работни групи и комисии за осъществяване на контрол по изпълнението на Закона за експортния контрол на продукти, свързани с отбраната, и на изделия и технологии с двойна употреба;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Разглежда информации от Междуведомствената комисия за експортен контрол и неразпространение на оръжията за масово унищожение към министъра на икономиката и индустрията и други контролни органи по Закона за експортния контрол на продукти, свързани с отбраната, и на изделия и технологии с двойна употреба;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 xml:space="preserve">Изготвя годишен доклад за изпълнението на Закона за експортния контрол на продукти, свързани с </w:t>
      </w:r>
      <w:r w:rsidRPr="00F53CFC">
        <w:rPr>
          <w:sz w:val="22"/>
          <w:szCs w:val="22"/>
        </w:rPr>
        <w:lastRenderedPageBreak/>
        <w:t>отбраната, и на изделия и технологии с двойна употреба;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Участва в работни групи и комисии, свързани с дейността по отбранително-мобилизационна подготовка на страната;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Участва в комисии за проверки на министерствата, областните управи, органите на местното самоуправление и търговските дружества по изпълнение на задачите им по отбранително-мобилизационна подготовка на страната;</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дейността на министерства и ведомства при провеждане на държавната политика в областта на международното отбранително-икономическо и научно-техническо сътрудничество в отбранителната промишленост;</w:t>
      </w:r>
    </w:p>
    <w:p w:rsidR="002E34A4"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Координира дейността на министерствата, ведомствата и научните организации за участието им в научни и научноизследователски програми на Европейската агенция по отбрана и на НАТО;</w:t>
      </w:r>
    </w:p>
    <w:p w:rsidR="00F9201F" w:rsidRPr="00F53CFC" w:rsidRDefault="002E34A4" w:rsidP="002E34A4">
      <w:pPr>
        <w:widowControl w:val="0"/>
        <w:numPr>
          <w:ilvl w:val="0"/>
          <w:numId w:val="52"/>
        </w:numPr>
        <w:autoSpaceDE w:val="0"/>
        <w:autoSpaceDN w:val="0"/>
        <w:adjustRightInd w:val="0"/>
        <w:spacing w:line="276" w:lineRule="auto"/>
        <w:ind w:left="357" w:hanging="357"/>
        <w:jc w:val="both"/>
        <w:outlineLvl w:val="3"/>
        <w:rPr>
          <w:sz w:val="22"/>
          <w:szCs w:val="22"/>
        </w:rPr>
      </w:pPr>
      <w:r w:rsidRPr="00F53CFC">
        <w:rPr>
          <w:sz w:val="22"/>
          <w:szCs w:val="22"/>
        </w:rPr>
        <w:t>Анализира, чрез постоянно действащата контактна експертна група, опита и работата на международните организации и чуждестранното законодателство, извършва проучвания по въпроси от международен характер, обменя опит със сходни чуждестранни и международни проекти</w:t>
      </w:r>
      <w:r w:rsidR="00F9201F" w:rsidRPr="00F53CFC">
        <w:rPr>
          <w:sz w:val="22"/>
          <w:szCs w:val="22"/>
        </w:rPr>
        <w:t>.</w:t>
      </w:r>
    </w:p>
    <w:p w:rsidR="00F9201F" w:rsidRPr="00F53CFC" w:rsidRDefault="00F9201F" w:rsidP="00CB186C">
      <w:pPr>
        <w:jc w:val="both"/>
        <w:rPr>
          <w:b/>
          <w:i/>
          <w:sz w:val="22"/>
          <w:szCs w:val="22"/>
        </w:rPr>
      </w:pPr>
    </w:p>
    <w:p w:rsidR="00F9201F" w:rsidRPr="00F53CFC" w:rsidRDefault="00F9201F" w:rsidP="00F9201F">
      <w:pPr>
        <w:spacing w:line="276" w:lineRule="auto"/>
        <w:jc w:val="both"/>
        <w:rPr>
          <w:b/>
          <w:i/>
          <w:sz w:val="22"/>
          <w:szCs w:val="22"/>
        </w:rPr>
      </w:pPr>
      <w:r w:rsidRPr="00F53CFC">
        <w:rPr>
          <w:b/>
          <w:i/>
          <w:sz w:val="22"/>
          <w:szCs w:val="22"/>
        </w:rPr>
        <w:t>Продукт/услуга:</w:t>
      </w:r>
    </w:p>
    <w:p w:rsidR="00F9201F" w:rsidRPr="00F53CFC" w:rsidRDefault="00F9201F" w:rsidP="004A5084">
      <w:pPr>
        <w:pStyle w:val="ListParagraph"/>
        <w:numPr>
          <w:ilvl w:val="0"/>
          <w:numId w:val="70"/>
        </w:numPr>
        <w:tabs>
          <w:tab w:val="left" w:pos="426"/>
        </w:tabs>
        <w:spacing w:line="276" w:lineRule="auto"/>
        <w:ind w:left="0" w:hanging="284"/>
        <w:contextualSpacing/>
        <w:jc w:val="both"/>
        <w:rPr>
          <w:b/>
          <w:bCs/>
          <w:i/>
          <w:color w:val="0000FF"/>
          <w:sz w:val="22"/>
          <w:szCs w:val="22"/>
        </w:rPr>
      </w:pPr>
      <w:r w:rsidRPr="00F53CFC">
        <w:rPr>
          <w:b/>
          <w:bCs/>
          <w:i/>
          <w:color w:val="0000FF"/>
          <w:sz w:val="22"/>
          <w:szCs w:val="22"/>
        </w:rPr>
        <w:t>Координация по въпросите на сигурността – Секретариат на Съвета по сигурността</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Секретариатът на Съвета по сигурността е създаден с Постановление № 336 на МС от 14.10.2021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 (ДВ, бр. 87 от 19.10.2021 г.). Секретариатът е самостоятелно структурно звено в администрацията на Министерския съвет (АМС) и подпомага Съвета по сигурността при изпълнение на заложените в чл. 9 от Закона за управление и функциониране на системата за защита на националната сигурност функции.</w:t>
      </w:r>
    </w:p>
    <w:p w:rsidR="002E34A4" w:rsidRPr="00F53CFC" w:rsidRDefault="002E34A4" w:rsidP="002E34A4">
      <w:pPr>
        <w:pStyle w:val="ListParagraph"/>
        <w:spacing w:before="120" w:after="120" w:line="276" w:lineRule="auto"/>
        <w:ind w:left="360"/>
        <w:jc w:val="both"/>
        <w:outlineLvl w:val="3"/>
        <w:rPr>
          <w:b/>
          <w:i/>
          <w:color w:val="800000"/>
          <w:sz w:val="22"/>
          <w:szCs w:val="22"/>
        </w:rPr>
      </w:pPr>
      <w:r w:rsidRPr="00F53CFC">
        <w:rPr>
          <w:b/>
          <w:i/>
          <w:color w:val="800000"/>
          <w:sz w:val="22"/>
          <w:szCs w:val="22"/>
        </w:rPr>
        <w:t>Дейности за предоставяне на продукта/услугата:</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Дейностите за изпълнението на продукта/услугата, приложими за периода 2025 г. – 2028 г. са:</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Организира техническото и административното обслужване на редовните и извънредните заседания на Съвета по сигурността;</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Осигурява оперативната междуинституционална координация с членовете на Съвета по сигурността;</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Подпомага Секретаря на Съвета по сигурността в организацията и обмена на информация, свързана с дейността на Съвета и на разузнавателната общност;</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Осъществява междуведомствена координация между Европейския колеж по разузнаване и компетентните ведомства в изпълнение на ролята на национална точка за контакт и подпомага Секретаря на Съвета по сигурността при участието му в срещите на Управителния съвет;</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Изпълнява функциите на национална точка за контакт за междуведомствена координация по отношение на хибридните заплахи и подпомага Секретаря на Съвета по сигурността при участието му в срещите на Управителния съвет на Европейския център за върхови постижения за противодействие на хибридните заплахи в Хелзинки, Финландия;</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Организира координацията между държавните структури, свързани с изпълнение на ангажиментите на Република България като член на ЕС, НАТО и ООН;</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Подпомага дейността на старшия национален представител по въпросите на устойчивостта в НАТО, участието в годишните срещи на старшите представители и междуведомствената координация по линия на националните цели за устойчивост и плановете за тяхното изпълнение;</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 xml:space="preserve">Осъществява цялостната координация по планиране и провеждане на събитията по линия на Инициативата за сътрудничество в областта на сигурността, с фокус върху устойчивостта, която се реализира от Европейското командване на силите на САЩ и Института за управление на сигурността </w:t>
      </w:r>
      <w:r w:rsidRPr="00F53CFC">
        <w:rPr>
          <w:sz w:val="22"/>
          <w:szCs w:val="22"/>
        </w:rPr>
        <w:lastRenderedPageBreak/>
        <w:t>за периода 2023-2028;</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Подпомага Секретаря на Съвета по сигурността при осъществяването на координация с държавните органи и организации, с органите на местното самоуправление, с юридически лица, както и със сродни структури в други държави и международни организации;</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 xml:space="preserve">Координира междуинституционалната комуникация и дейността по изготвянето на Годишен доклад за състоянието на националната сигурност; </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Инициира изготвянето на проекти и на други нормативни актове, свързани с провеждането на държавната политика в сферата на националната сигурност;</w:t>
      </w:r>
    </w:p>
    <w:p w:rsidR="002E34A4"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Изготвя проекти на анализи, доклади и други документи, относими към дейността на Секретариата;</w:t>
      </w:r>
    </w:p>
    <w:p w:rsidR="00F9201F" w:rsidRPr="00F53CFC" w:rsidRDefault="002E34A4" w:rsidP="002E34A4">
      <w:pPr>
        <w:widowControl w:val="0"/>
        <w:numPr>
          <w:ilvl w:val="0"/>
          <w:numId w:val="52"/>
        </w:numPr>
        <w:autoSpaceDE w:val="0"/>
        <w:autoSpaceDN w:val="0"/>
        <w:adjustRightInd w:val="0"/>
        <w:spacing w:line="276" w:lineRule="auto"/>
        <w:jc w:val="both"/>
        <w:outlineLvl w:val="3"/>
        <w:rPr>
          <w:sz w:val="22"/>
          <w:szCs w:val="22"/>
        </w:rPr>
      </w:pPr>
      <w:r w:rsidRPr="00F53CFC">
        <w:rPr>
          <w:sz w:val="22"/>
          <w:szCs w:val="22"/>
        </w:rPr>
        <w:t>Инициира създаването на междуведомствени работни групи и координира провеждането на техните заседания по проблеми в сферата на сигурността</w:t>
      </w:r>
      <w:r w:rsidR="00F9201F" w:rsidRPr="00F53CFC">
        <w:rPr>
          <w:sz w:val="22"/>
          <w:szCs w:val="22"/>
        </w:rPr>
        <w:t>.</w:t>
      </w:r>
    </w:p>
    <w:p w:rsidR="00D8301C" w:rsidRPr="00F53CFC" w:rsidRDefault="00D8301C" w:rsidP="00205CE9">
      <w:pPr>
        <w:tabs>
          <w:tab w:val="num" w:pos="993"/>
        </w:tabs>
        <w:rPr>
          <w:sz w:val="22"/>
          <w:szCs w:val="22"/>
        </w:rPr>
      </w:pPr>
    </w:p>
    <w:tbl>
      <w:tblPr>
        <w:tblW w:w="0" w:type="auto"/>
        <w:tblLayout w:type="fixed"/>
        <w:tblCellMar>
          <w:left w:w="70" w:type="dxa"/>
          <w:right w:w="70" w:type="dxa"/>
        </w:tblCellMar>
        <w:tblLook w:val="04A0" w:firstRow="1" w:lastRow="0" w:firstColumn="1" w:lastColumn="0" w:noHBand="0" w:noVBand="1"/>
      </w:tblPr>
      <w:tblGrid>
        <w:gridCol w:w="426"/>
        <w:gridCol w:w="4110"/>
        <w:gridCol w:w="709"/>
        <w:gridCol w:w="709"/>
        <w:gridCol w:w="709"/>
        <w:gridCol w:w="708"/>
        <w:gridCol w:w="851"/>
        <w:gridCol w:w="850"/>
        <w:gridCol w:w="843"/>
      </w:tblGrid>
      <w:tr w:rsidR="00817A60" w:rsidRPr="00E517CA" w:rsidTr="00C76235">
        <w:trPr>
          <w:trHeight w:val="270"/>
        </w:trPr>
        <w:tc>
          <w:tcPr>
            <w:tcW w:w="9915" w:type="dxa"/>
            <w:gridSpan w:val="9"/>
            <w:tcBorders>
              <w:top w:val="nil"/>
              <w:left w:val="nil"/>
              <w:bottom w:val="nil"/>
              <w:right w:val="nil"/>
            </w:tcBorders>
            <w:shd w:val="clear" w:color="auto" w:fill="auto"/>
            <w:noWrap/>
            <w:vAlign w:val="center"/>
            <w:hideMark/>
          </w:tcPr>
          <w:p w:rsidR="00817A60" w:rsidRPr="00E517CA" w:rsidRDefault="00817A60" w:rsidP="00E517CA">
            <w:r w:rsidRPr="00E517CA">
              <w:rPr>
                <w:b/>
                <w:bCs/>
                <w:i/>
                <w:iCs/>
              </w:rPr>
              <w:t>Бюджетна прогноза по ведомствени и администрирани разходни параграфи на програмата    (в хил. лв.)</w:t>
            </w:r>
          </w:p>
        </w:tc>
      </w:tr>
      <w:tr w:rsidR="00E517CA" w:rsidRPr="00E517CA" w:rsidTr="00E517CA">
        <w:trPr>
          <w:trHeight w:val="178"/>
        </w:trPr>
        <w:tc>
          <w:tcPr>
            <w:tcW w:w="426"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w:t>
            </w:r>
          </w:p>
        </w:tc>
        <w:tc>
          <w:tcPr>
            <w:tcW w:w="4110" w:type="dxa"/>
            <w:tcBorders>
              <w:top w:val="single" w:sz="4" w:space="0" w:color="auto"/>
              <w:left w:val="nil"/>
              <w:bottom w:val="single" w:sz="4" w:space="0" w:color="auto"/>
              <w:right w:val="single" w:sz="4" w:space="0" w:color="auto"/>
            </w:tcBorders>
            <w:shd w:val="clear" w:color="000000" w:fill="FFCC99"/>
            <w:noWrap/>
            <w:vAlign w:val="center"/>
            <w:hideMark/>
          </w:tcPr>
          <w:p w:rsidR="00E517CA" w:rsidRPr="00E517CA" w:rsidRDefault="00E517CA" w:rsidP="00E517CA">
            <w:pPr>
              <w:rPr>
                <w:b/>
                <w:bCs/>
                <w:sz w:val="16"/>
                <w:szCs w:val="16"/>
              </w:rPr>
            </w:pPr>
            <w:r w:rsidRPr="00E517CA">
              <w:rPr>
                <w:b/>
                <w:bCs/>
                <w:sz w:val="16"/>
                <w:szCs w:val="16"/>
              </w:rPr>
              <w:t>Бюджетна програма</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Закон</w:t>
            </w:r>
          </w:p>
        </w:tc>
        <w:tc>
          <w:tcPr>
            <w:tcW w:w="708"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C41B57" w:rsidRDefault="00C41B57" w:rsidP="00E517CA">
            <w:pPr>
              <w:jc w:val="center"/>
              <w:rPr>
                <w:b/>
                <w:bCs/>
                <w:sz w:val="15"/>
                <w:szCs w:val="15"/>
              </w:rPr>
            </w:pPr>
            <w:r w:rsidRPr="00C41B57">
              <w:rPr>
                <w:b/>
                <w:bCs/>
                <w:sz w:val="15"/>
                <w:szCs w:val="15"/>
              </w:rPr>
              <w:t>Бюджет</w:t>
            </w:r>
          </w:p>
        </w:tc>
        <w:tc>
          <w:tcPr>
            <w:tcW w:w="851"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Прогноза</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Прогноза</w:t>
            </w:r>
          </w:p>
        </w:tc>
        <w:tc>
          <w:tcPr>
            <w:tcW w:w="843"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Прогноза</w:t>
            </w:r>
          </w:p>
        </w:tc>
      </w:tr>
      <w:tr w:rsidR="00E517CA" w:rsidRPr="00E517CA" w:rsidTr="00E517CA">
        <w:trPr>
          <w:trHeight w:val="25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517CA" w:rsidRPr="00E517CA" w:rsidRDefault="00E517CA" w:rsidP="00E517CA">
            <w:pPr>
              <w:rPr>
                <w:b/>
                <w:bCs/>
                <w:sz w:val="16"/>
                <w:szCs w:val="16"/>
              </w:rPr>
            </w:pPr>
          </w:p>
        </w:tc>
        <w:tc>
          <w:tcPr>
            <w:tcW w:w="4110"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b/>
                <w:bCs/>
                <w:sz w:val="16"/>
                <w:szCs w:val="16"/>
              </w:rPr>
            </w:pPr>
            <w:r w:rsidRPr="00E517CA">
              <w:rPr>
                <w:b/>
                <w:bCs/>
                <w:sz w:val="16"/>
                <w:szCs w:val="16"/>
              </w:rPr>
              <w:t xml:space="preserve">0300.01.02 – „Координация и мониторинг на хоризонтални политики” </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 xml:space="preserve"> 2022</w:t>
            </w:r>
            <w:r w:rsidR="00D720A5">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 xml:space="preserve"> 2023</w:t>
            </w:r>
            <w:r w:rsidR="00D720A5">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2024 г.</w:t>
            </w:r>
          </w:p>
        </w:tc>
        <w:tc>
          <w:tcPr>
            <w:tcW w:w="708"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2025 г.</w:t>
            </w:r>
          </w:p>
        </w:tc>
        <w:tc>
          <w:tcPr>
            <w:tcW w:w="851"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2026 г.</w:t>
            </w:r>
          </w:p>
        </w:tc>
        <w:tc>
          <w:tcPr>
            <w:tcW w:w="850"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2027 г.</w:t>
            </w:r>
          </w:p>
        </w:tc>
        <w:tc>
          <w:tcPr>
            <w:tcW w:w="843"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2028 г.</w:t>
            </w:r>
          </w:p>
        </w:tc>
      </w:tr>
      <w:tr w:rsidR="00E517CA" w:rsidRPr="00E517CA" w:rsidTr="00E517CA">
        <w:trPr>
          <w:trHeight w:val="25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517CA" w:rsidRPr="00E517CA" w:rsidRDefault="00E517CA" w:rsidP="00E517CA">
            <w:pPr>
              <w:rPr>
                <w:b/>
                <w:bCs/>
                <w:sz w:val="16"/>
                <w:szCs w:val="16"/>
              </w:rPr>
            </w:pPr>
          </w:p>
        </w:tc>
        <w:tc>
          <w:tcPr>
            <w:tcW w:w="4110"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 </w:t>
            </w:r>
          </w:p>
        </w:tc>
        <w:tc>
          <w:tcPr>
            <w:tcW w:w="708"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c>
          <w:tcPr>
            <w:tcW w:w="843"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r>
      <w:tr w:rsidR="00E517CA" w:rsidRPr="00E517CA" w:rsidTr="00E517CA">
        <w:trPr>
          <w:trHeight w:val="6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i/>
                <w:iCs/>
                <w:sz w:val="16"/>
                <w:szCs w:val="16"/>
              </w:rPr>
            </w:pPr>
            <w:r w:rsidRPr="00E517CA">
              <w:rPr>
                <w:b/>
                <w:bCs/>
                <w:i/>
                <w:iCs/>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4</w:t>
            </w:r>
          </w:p>
        </w:tc>
        <w:tc>
          <w:tcPr>
            <w:tcW w:w="708"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5</w:t>
            </w:r>
          </w:p>
        </w:tc>
        <w:tc>
          <w:tcPr>
            <w:tcW w:w="851"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6</w:t>
            </w:r>
          </w:p>
        </w:tc>
        <w:tc>
          <w:tcPr>
            <w:tcW w:w="85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7</w:t>
            </w:r>
          </w:p>
        </w:tc>
        <w:tc>
          <w:tcPr>
            <w:tcW w:w="843"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8</w:t>
            </w:r>
          </w:p>
        </w:tc>
      </w:tr>
      <w:tr w:rsidR="00E517CA" w:rsidRPr="00E517CA" w:rsidTr="00E517CA">
        <w:trPr>
          <w:trHeight w:val="166"/>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І.</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5 269,6</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6 619,1</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7 353,5</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9 803,0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9 874,1</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9 623,0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9 628,8</w:t>
            </w:r>
          </w:p>
        </w:tc>
      </w:tr>
      <w:tr w:rsidR="00E517CA" w:rsidRPr="00E517CA" w:rsidTr="00E517CA">
        <w:trPr>
          <w:trHeight w:val="111"/>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4 423,1</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6 145,8</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5 999,1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7 780,2</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7 778,0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7 790,0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7 795,8</w:t>
            </w:r>
          </w:p>
        </w:tc>
      </w:tr>
      <w:tr w:rsidR="00E517CA" w:rsidRPr="00E517CA" w:rsidTr="00E517CA">
        <w:trPr>
          <w:trHeight w:val="199"/>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786,6</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343,0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1 314,1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r>
      <w:tr w:rsidR="00E517CA" w:rsidRPr="00E517CA" w:rsidTr="00E517CA">
        <w:trPr>
          <w:trHeight w:val="132"/>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59,9</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130,3</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40,3</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189,8</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263,1</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0,0</w:t>
            </w:r>
          </w:p>
        </w:tc>
      </w:tr>
      <w:tr w:rsidR="00E517CA" w:rsidRPr="00E517CA" w:rsidTr="00E517CA">
        <w:trPr>
          <w:trHeight w:val="168"/>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113"/>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1</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b/>
                <w:bCs/>
                <w:sz w:val="16"/>
                <w:szCs w:val="16"/>
              </w:rPr>
            </w:pPr>
            <w:r w:rsidRPr="00E517CA">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5 104,8</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6 566,6</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7 313,2</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9 803,0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9 874,1</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9 623,0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9 628,8</w:t>
            </w:r>
          </w:p>
        </w:tc>
      </w:tr>
      <w:tr w:rsidR="00E517CA" w:rsidRPr="00E517CA" w:rsidTr="00E517CA">
        <w:trPr>
          <w:trHeight w:val="21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sz w:val="16"/>
                <w:szCs w:val="16"/>
              </w:rPr>
            </w:pPr>
            <w:r w:rsidRPr="00E517CA">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4 357,6</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6 110,9</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5 999,1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7 780,2</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7 778,0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7 790,0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7 795,8</w:t>
            </w:r>
          </w:p>
        </w:tc>
      </w:tr>
      <w:tr w:rsidR="00E517CA" w:rsidRPr="00E517CA" w:rsidTr="00E517CA">
        <w:trPr>
          <w:trHeight w:val="219"/>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sz w:val="16"/>
                <w:szCs w:val="16"/>
              </w:rPr>
            </w:pPr>
            <w:r w:rsidRPr="00E517CA">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687,3</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325,4</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1 314,1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1 833,0</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sz w:val="16"/>
                <w:szCs w:val="16"/>
              </w:rPr>
            </w:pPr>
            <w:r w:rsidRPr="00E517CA">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59,9</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130,3</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189,8</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263,1</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134"/>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2</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b/>
                <w:bCs/>
                <w:sz w:val="16"/>
                <w:szCs w:val="16"/>
              </w:rPr>
            </w:pPr>
            <w:r w:rsidRPr="00E517CA">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164,8</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52,5</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40,3</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65,5</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34,9</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99,3</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17,6</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40,3</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200" w:firstLine="320"/>
              <w:rPr>
                <w:sz w:val="16"/>
                <w:szCs w:val="16"/>
              </w:rPr>
            </w:pPr>
            <w:r w:rsidRPr="00E517CA">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45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1</w:t>
            </w:r>
          </w:p>
        </w:tc>
        <w:tc>
          <w:tcPr>
            <w:tcW w:w="411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xml:space="preserve">Други програми и проекти финансирани от фондове и институции на Европейския съюз (ДЕС)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164,8</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52,5</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2</w:t>
            </w:r>
          </w:p>
        </w:tc>
        <w:tc>
          <w:tcPr>
            <w:tcW w:w="411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b/>
                <w:bCs/>
                <w:sz w:val="16"/>
                <w:szCs w:val="16"/>
              </w:rPr>
            </w:pPr>
            <w:r w:rsidRPr="00E517CA">
              <w:rPr>
                <w:b/>
                <w:bCs/>
                <w:sz w:val="16"/>
                <w:szCs w:val="16"/>
              </w:rPr>
              <w:t>Разходи по Централен бюджет за реализация на инвестиционни проекти</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b/>
                <w:bCs/>
                <w:sz w:val="16"/>
                <w:szCs w:val="16"/>
              </w:rPr>
            </w:pPr>
            <w:r w:rsidRPr="00E517CA">
              <w:rPr>
                <w:b/>
                <w:bCs/>
                <w:sz w:val="16"/>
                <w:szCs w:val="16"/>
              </w:rPr>
              <w:t>40,3</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1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xml:space="preserve">Администрирани разходни параграфи </w:t>
            </w:r>
            <w:r w:rsidRPr="00E517CA">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ІІ.</w:t>
            </w:r>
          </w:p>
        </w:tc>
        <w:tc>
          <w:tcPr>
            <w:tcW w:w="4110"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b/>
                <w:bCs/>
                <w:sz w:val="16"/>
                <w:szCs w:val="16"/>
              </w:rPr>
            </w:pPr>
            <w:r w:rsidRPr="00E517CA">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20,6</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9,7</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1 440,0</w:t>
            </w:r>
          </w:p>
        </w:tc>
        <w:tc>
          <w:tcPr>
            <w:tcW w:w="708"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570,0</w:t>
            </w:r>
          </w:p>
        </w:tc>
        <w:tc>
          <w:tcPr>
            <w:tcW w:w="851"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570,0</w:t>
            </w:r>
          </w:p>
        </w:tc>
        <w:tc>
          <w:tcPr>
            <w:tcW w:w="850"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570,0</w:t>
            </w:r>
          </w:p>
        </w:tc>
        <w:tc>
          <w:tcPr>
            <w:tcW w:w="843"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570,0</w:t>
            </w:r>
          </w:p>
        </w:tc>
      </w:tr>
      <w:tr w:rsidR="00E517CA" w:rsidRPr="00E517CA" w:rsidTr="00E517CA">
        <w:trPr>
          <w:trHeight w:val="15"/>
        </w:trPr>
        <w:tc>
          <w:tcPr>
            <w:tcW w:w="426" w:type="dxa"/>
            <w:tcBorders>
              <w:top w:val="nil"/>
              <w:left w:val="single" w:sz="4" w:space="0" w:color="auto"/>
              <w:bottom w:val="single" w:sz="4" w:space="0" w:color="auto"/>
              <w:right w:val="single" w:sz="4" w:space="0" w:color="auto"/>
            </w:tcBorders>
            <w:shd w:val="clear" w:color="auto" w:fill="auto"/>
            <w:noWrap/>
            <w:vAlign w:val="bottom"/>
          </w:tcPr>
          <w:p w:rsidR="00E517CA" w:rsidRPr="00E517CA" w:rsidRDefault="00E517CA" w:rsidP="00E517CA">
            <w:pPr>
              <w:jc w:val="center"/>
              <w:rPr>
                <w:b/>
                <w:bCs/>
                <w:sz w:val="16"/>
                <w:szCs w:val="16"/>
              </w:rPr>
            </w:pPr>
          </w:p>
        </w:tc>
        <w:tc>
          <w:tcPr>
            <w:tcW w:w="4110" w:type="dxa"/>
            <w:tcBorders>
              <w:top w:val="nil"/>
              <w:left w:val="nil"/>
              <w:bottom w:val="single" w:sz="4" w:space="0" w:color="auto"/>
              <w:right w:val="single" w:sz="4" w:space="0" w:color="auto"/>
            </w:tcBorders>
            <w:shd w:val="clear" w:color="000000" w:fill="FFFFFF"/>
          </w:tcPr>
          <w:p w:rsidR="00E517CA" w:rsidRPr="00E517CA" w:rsidRDefault="00E517CA" w:rsidP="00E517CA">
            <w:pPr>
              <w:rPr>
                <w:sz w:val="16"/>
                <w:szCs w:val="16"/>
              </w:rPr>
            </w:pPr>
          </w:p>
        </w:tc>
        <w:tc>
          <w:tcPr>
            <w:tcW w:w="709" w:type="dxa"/>
            <w:tcBorders>
              <w:top w:val="nil"/>
              <w:left w:val="nil"/>
              <w:bottom w:val="single" w:sz="4" w:space="0" w:color="auto"/>
              <w:right w:val="single" w:sz="4" w:space="0" w:color="auto"/>
            </w:tcBorders>
            <w:shd w:val="clear" w:color="000000" w:fill="FFFFFF"/>
            <w:noWrap/>
            <w:vAlign w:val="bottom"/>
          </w:tcPr>
          <w:p w:rsidR="00E517CA" w:rsidRPr="00E517CA" w:rsidRDefault="00E517CA" w:rsidP="00E517CA">
            <w:pPr>
              <w:jc w:val="right"/>
              <w:rPr>
                <w:sz w:val="16"/>
                <w:szCs w:val="16"/>
              </w:rPr>
            </w:pPr>
          </w:p>
        </w:tc>
        <w:tc>
          <w:tcPr>
            <w:tcW w:w="709" w:type="dxa"/>
            <w:tcBorders>
              <w:top w:val="nil"/>
              <w:left w:val="nil"/>
              <w:bottom w:val="single" w:sz="4" w:space="0" w:color="auto"/>
              <w:right w:val="single" w:sz="4" w:space="0" w:color="auto"/>
            </w:tcBorders>
            <w:shd w:val="clear" w:color="000000" w:fill="FFFFFF"/>
          </w:tcPr>
          <w:p w:rsidR="00E517CA" w:rsidRPr="00E517CA" w:rsidRDefault="00E517CA" w:rsidP="00E517CA">
            <w:pPr>
              <w:rPr>
                <w:sz w:val="16"/>
                <w:szCs w:val="16"/>
              </w:rPr>
            </w:pPr>
          </w:p>
        </w:tc>
        <w:tc>
          <w:tcPr>
            <w:tcW w:w="709" w:type="dxa"/>
            <w:tcBorders>
              <w:top w:val="nil"/>
              <w:left w:val="nil"/>
              <w:bottom w:val="single" w:sz="4" w:space="0" w:color="auto"/>
              <w:right w:val="single" w:sz="4" w:space="0" w:color="auto"/>
            </w:tcBorders>
            <w:shd w:val="clear" w:color="000000" w:fill="FFFFFF"/>
          </w:tcPr>
          <w:p w:rsidR="00E517CA" w:rsidRPr="00E517CA" w:rsidRDefault="00E517CA" w:rsidP="00E517CA">
            <w:pPr>
              <w:rPr>
                <w:sz w:val="16"/>
                <w:szCs w:val="16"/>
              </w:rPr>
            </w:pPr>
          </w:p>
        </w:tc>
        <w:tc>
          <w:tcPr>
            <w:tcW w:w="708" w:type="dxa"/>
            <w:tcBorders>
              <w:top w:val="nil"/>
              <w:left w:val="nil"/>
              <w:bottom w:val="single" w:sz="4" w:space="0" w:color="auto"/>
              <w:right w:val="single" w:sz="4" w:space="0" w:color="auto"/>
            </w:tcBorders>
            <w:shd w:val="clear" w:color="000000" w:fill="FFFFFF"/>
            <w:noWrap/>
            <w:vAlign w:val="bottom"/>
          </w:tcPr>
          <w:p w:rsidR="00E517CA" w:rsidRPr="00E517CA" w:rsidRDefault="00E517CA" w:rsidP="00E517CA">
            <w:pPr>
              <w:rPr>
                <w:sz w:val="16"/>
                <w:szCs w:val="16"/>
              </w:rPr>
            </w:pPr>
          </w:p>
        </w:tc>
        <w:tc>
          <w:tcPr>
            <w:tcW w:w="851" w:type="dxa"/>
            <w:tcBorders>
              <w:top w:val="nil"/>
              <w:left w:val="nil"/>
              <w:bottom w:val="single" w:sz="4" w:space="0" w:color="auto"/>
              <w:right w:val="single" w:sz="4" w:space="0" w:color="auto"/>
            </w:tcBorders>
            <w:shd w:val="clear" w:color="000000" w:fill="FFFFFF"/>
            <w:noWrap/>
            <w:vAlign w:val="bottom"/>
          </w:tcPr>
          <w:p w:rsidR="00E517CA" w:rsidRPr="00E517CA" w:rsidRDefault="00E517CA" w:rsidP="00E517CA">
            <w:pPr>
              <w:rPr>
                <w:sz w:val="16"/>
                <w:szCs w:val="16"/>
              </w:rPr>
            </w:pPr>
          </w:p>
        </w:tc>
        <w:tc>
          <w:tcPr>
            <w:tcW w:w="850" w:type="dxa"/>
            <w:tcBorders>
              <w:top w:val="nil"/>
              <w:left w:val="nil"/>
              <w:bottom w:val="single" w:sz="4" w:space="0" w:color="auto"/>
              <w:right w:val="single" w:sz="4" w:space="0" w:color="auto"/>
            </w:tcBorders>
            <w:shd w:val="clear" w:color="000000" w:fill="FFFFFF"/>
            <w:noWrap/>
            <w:vAlign w:val="bottom"/>
          </w:tcPr>
          <w:p w:rsidR="00E517CA" w:rsidRPr="00E517CA" w:rsidRDefault="00E517CA" w:rsidP="00E517CA">
            <w:pPr>
              <w:rPr>
                <w:sz w:val="16"/>
                <w:szCs w:val="16"/>
              </w:rPr>
            </w:pPr>
          </w:p>
        </w:tc>
        <w:tc>
          <w:tcPr>
            <w:tcW w:w="843" w:type="dxa"/>
            <w:tcBorders>
              <w:top w:val="nil"/>
              <w:left w:val="nil"/>
              <w:bottom w:val="single" w:sz="4" w:space="0" w:color="auto"/>
              <w:right w:val="single" w:sz="4" w:space="0" w:color="auto"/>
            </w:tcBorders>
            <w:shd w:val="clear" w:color="000000" w:fill="FFFFFF"/>
            <w:noWrap/>
            <w:vAlign w:val="bottom"/>
          </w:tcPr>
          <w:p w:rsidR="00E517CA" w:rsidRPr="00E517CA" w:rsidRDefault="00E517CA" w:rsidP="00E517CA">
            <w:pPr>
              <w:rPr>
                <w:sz w:val="16"/>
                <w:szCs w:val="16"/>
              </w:rPr>
            </w:pP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1</w:t>
            </w:r>
          </w:p>
        </w:tc>
        <w:tc>
          <w:tcPr>
            <w:tcW w:w="4110"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Комуникационна стратегия на Република България</w:t>
            </w:r>
          </w:p>
        </w:tc>
        <w:tc>
          <w:tcPr>
            <w:tcW w:w="709"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900,0</w:t>
            </w:r>
          </w:p>
        </w:tc>
        <w:tc>
          <w:tcPr>
            <w:tcW w:w="708"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33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2</w:t>
            </w:r>
          </w:p>
        </w:tc>
        <w:tc>
          <w:tcPr>
            <w:tcW w:w="4110"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Предоставени подкрепи на фондации и сдружения с нестопанска цел</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20,6</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9,7</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495"/>
        </w:trPr>
        <w:tc>
          <w:tcPr>
            <w:tcW w:w="426" w:type="dxa"/>
            <w:tcBorders>
              <w:top w:val="nil"/>
              <w:left w:val="single" w:sz="4" w:space="0" w:color="auto"/>
              <w:bottom w:val="single" w:sz="4" w:space="0" w:color="auto"/>
              <w:right w:val="single" w:sz="4" w:space="0" w:color="auto"/>
            </w:tcBorders>
            <w:shd w:val="clear" w:color="000000" w:fill="FFFFFF"/>
            <w:noWrap/>
            <w:vAlign w:val="bottom"/>
            <w:hideMark/>
          </w:tcPr>
          <w:p w:rsidR="00E517CA" w:rsidRPr="00E517CA" w:rsidRDefault="00E517CA" w:rsidP="00E517CA">
            <w:pPr>
              <w:jc w:val="center"/>
              <w:rPr>
                <w:sz w:val="16"/>
                <w:szCs w:val="16"/>
              </w:rPr>
            </w:pPr>
            <w:r w:rsidRPr="00E517CA">
              <w:rPr>
                <w:sz w:val="16"/>
                <w:szCs w:val="16"/>
              </w:rPr>
              <w:t>3</w:t>
            </w:r>
          </w:p>
        </w:tc>
        <w:tc>
          <w:tcPr>
            <w:tcW w:w="4110"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xml:space="preserve">Вноска на Република България за участие в Глобалната инициатива „Партньорство за открито управление“ </w:t>
            </w:r>
          </w:p>
        </w:tc>
        <w:tc>
          <w:tcPr>
            <w:tcW w:w="709"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90,0</w:t>
            </w:r>
          </w:p>
        </w:tc>
        <w:tc>
          <w:tcPr>
            <w:tcW w:w="708"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120,0</w:t>
            </w:r>
          </w:p>
        </w:tc>
        <w:tc>
          <w:tcPr>
            <w:tcW w:w="851"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120,0</w:t>
            </w:r>
          </w:p>
        </w:tc>
        <w:tc>
          <w:tcPr>
            <w:tcW w:w="850"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120,0</w:t>
            </w:r>
          </w:p>
        </w:tc>
        <w:tc>
          <w:tcPr>
            <w:tcW w:w="843"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120,0</w:t>
            </w:r>
          </w:p>
        </w:tc>
      </w:tr>
      <w:tr w:rsidR="00E517CA" w:rsidRPr="00E517CA" w:rsidTr="00E517CA">
        <w:trPr>
          <w:trHeight w:val="495"/>
        </w:trPr>
        <w:tc>
          <w:tcPr>
            <w:tcW w:w="426" w:type="dxa"/>
            <w:tcBorders>
              <w:top w:val="nil"/>
              <w:left w:val="single" w:sz="4" w:space="0" w:color="auto"/>
              <w:bottom w:val="single" w:sz="4" w:space="0" w:color="auto"/>
              <w:right w:val="single" w:sz="4" w:space="0" w:color="auto"/>
            </w:tcBorders>
            <w:shd w:val="clear" w:color="000000" w:fill="FFFFFF"/>
            <w:noWrap/>
            <w:vAlign w:val="bottom"/>
            <w:hideMark/>
          </w:tcPr>
          <w:p w:rsidR="00E517CA" w:rsidRPr="00E517CA" w:rsidRDefault="00E517CA" w:rsidP="00E517CA">
            <w:pPr>
              <w:jc w:val="center"/>
              <w:rPr>
                <w:sz w:val="16"/>
                <w:szCs w:val="16"/>
              </w:rPr>
            </w:pPr>
            <w:r w:rsidRPr="00E517CA">
              <w:rPr>
                <w:sz w:val="16"/>
                <w:szCs w:val="16"/>
              </w:rPr>
              <w:t>4</w:t>
            </w:r>
          </w:p>
        </w:tc>
        <w:tc>
          <w:tcPr>
            <w:tcW w:w="4110"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Субсидии за финансиране на проекти по чл. 6е от Закона за защита от домашното насилие</w:t>
            </w:r>
          </w:p>
        </w:tc>
        <w:tc>
          <w:tcPr>
            <w:tcW w:w="709"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jc w:val="right"/>
              <w:rPr>
                <w:sz w:val="16"/>
                <w:szCs w:val="16"/>
              </w:rPr>
            </w:pPr>
            <w:r w:rsidRPr="00E517CA">
              <w:rPr>
                <w:sz w:val="16"/>
                <w:szCs w:val="16"/>
              </w:rPr>
              <w:t>450,0</w:t>
            </w:r>
          </w:p>
        </w:tc>
        <w:tc>
          <w:tcPr>
            <w:tcW w:w="708"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jc w:val="right"/>
              <w:rPr>
                <w:sz w:val="16"/>
                <w:szCs w:val="16"/>
              </w:rPr>
            </w:pPr>
            <w:r w:rsidRPr="00E517CA">
              <w:rPr>
                <w:sz w:val="16"/>
                <w:szCs w:val="16"/>
              </w:rPr>
              <w:t>450,0</w:t>
            </w:r>
          </w:p>
        </w:tc>
        <w:tc>
          <w:tcPr>
            <w:tcW w:w="851"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jc w:val="right"/>
              <w:rPr>
                <w:sz w:val="16"/>
                <w:szCs w:val="16"/>
              </w:rPr>
            </w:pPr>
            <w:r w:rsidRPr="00E517CA">
              <w:rPr>
                <w:sz w:val="16"/>
                <w:szCs w:val="16"/>
              </w:rPr>
              <w:t>450,0</w:t>
            </w:r>
          </w:p>
        </w:tc>
        <w:tc>
          <w:tcPr>
            <w:tcW w:w="850"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jc w:val="right"/>
              <w:rPr>
                <w:sz w:val="16"/>
                <w:szCs w:val="16"/>
              </w:rPr>
            </w:pPr>
            <w:r w:rsidRPr="00E517CA">
              <w:rPr>
                <w:sz w:val="16"/>
                <w:szCs w:val="16"/>
              </w:rPr>
              <w:t>450,0</w:t>
            </w:r>
          </w:p>
        </w:tc>
        <w:tc>
          <w:tcPr>
            <w:tcW w:w="843"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jc w:val="right"/>
              <w:rPr>
                <w:sz w:val="16"/>
                <w:szCs w:val="16"/>
              </w:rPr>
            </w:pPr>
            <w:r w:rsidRPr="00E517CA">
              <w:rPr>
                <w:sz w:val="16"/>
                <w:szCs w:val="16"/>
              </w:rPr>
              <w:t>450,0</w:t>
            </w:r>
          </w:p>
        </w:tc>
      </w:tr>
      <w:tr w:rsidR="00E517CA" w:rsidRPr="00E517CA" w:rsidTr="00E517CA">
        <w:trPr>
          <w:trHeight w:val="168"/>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ІІІ.</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r>
      <w:tr w:rsidR="00E517CA" w:rsidRPr="00E517CA" w:rsidTr="00E517CA">
        <w:trPr>
          <w:trHeight w:val="91"/>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109"/>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20,6</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9,7</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1 440,0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570,0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570,0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570,0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570,0</w:t>
            </w:r>
          </w:p>
        </w:tc>
      </w:tr>
      <w:tr w:rsidR="00E517CA" w:rsidRPr="00E517CA" w:rsidTr="00E517CA">
        <w:trPr>
          <w:trHeight w:val="128"/>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145"/>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5 125,4</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6 576,3</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8 753,2</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10 373,0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10 444,1</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10 193,0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10 198,8</w:t>
            </w:r>
          </w:p>
        </w:tc>
      </w:tr>
      <w:tr w:rsidR="00E517CA" w:rsidRPr="00E517CA" w:rsidTr="00E517CA">
        <w:trPr>
          <w:trHeight w:val="178"/>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lastRenderedPageBreak/>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181"/>
        </w:trPr>
        <w:tc>
          <w:tcPr>
            <w:tcW w:w="426"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5 290,2</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6 628,8</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8 793,5</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10 373,0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10 444,1</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10 193,0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10 198,8</w:t>
            </w:r>
          </w:p>
        </w:tc>
      </w:tr>
      <w:tr w:rsidR="00E517CA" w:rsidRPr="00E517CA" w:rsidTr="00E517CA">
        <w:trPr>
          <w:trHeight w:val="2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1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96</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99</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113</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117</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117</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117</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117</w:t>
            </w:r>
          </w:p>
        </w:tc>
      </w:tr>
    </w:tbl>
    <w:p w:rsidR="00CB186C" w:rsidRPr="00F53CFC" w:rsidRDefault="00CB186C" w:rsidP="00205CE9">
      <w:pPr>
        <w:tabs>
          <w:tab w:val="num" w:pos="993"/>
        </w:tabs>
        <w:rPr>
          <w:sz w:val="22"/>
          <w:szCs w:val="22"/>
        </w:rPr>
      </w:pPr>
    </w:p>
    <w:p w:rsidR="00B52709" w:rsidRPr="00F53CFC" w:rsidRDefault="00B52709" w:rsidP="00205CE9">
      <w:pPr>
        <w:tabs>
          <w:tab w:val="num" w:pos="993"/>
        </w:tabs>
        <w:rPr>
          <w:sz w:val="22"/>
          <w:szCs w:val="22"/>
        </w:rPr>
      </w:pPr>
    </w:p>
    <w:p w:rsidR="00F71472" w:rsidRPr="00F53CFC" w:rsidRDefault="00F71472" w:rsidP="00205CE9">
      <w:pPr>
        <w:tabs>
          <w:tab w:val="num" w:pos="993"/>
        </w:tabs>
        <w:rPr>
          <w:sz w:val="22"/>
          <w:szCs w:val="22"/>
        </w:rPr>
      </w:pPr>
    </w:p>
    <w:p w:rsidR="000862A4" w:rsidRPr="00F53CFC" w:rsidRDefault="00E8326C" w:rsidP="00600C49">
      <w:pPr>
        <w:pStyle w:val="Heading1"/>
        <w:keepNext w:val="0"/>
        <w:widowControl w:val="0"/>
        <w:shd w:val="clear" w:color="auto" w:fill="CCFFCC"/>
        <w:spacing w:after="120"/>
        <w:ind w:firstLine="0"/>
        <w:rPr>
          <w:caps w:val="0"/>
          <w:sz w:val="22"/>
          <w:szCs w:val="22"/>
          <w:lang w:val="bg-BG"/>
        </w:rPr>
      </w:pPr>
      <w:r w:rsidRPr="00F53CFC">
        <w:rPr>
          <w:caps w:val="0"/>
          <w:sz w:val="22"/>
          <w:szCs w:val="22"/>
          <w:lang w:val="bg-BG"/>
        </w:rPr>
        <w:t>БЮДЖЕТНА ПРОГРАМА</w:t>
      </w:r>
      <w:r w:rsidR="000862A4" w:rsidRPr="00F53CFC">
        <w:rPr>
          <w:caps w:val="0"/>
          <w:sz w:val="22"/>
          <w:szCs w:val="22"/>
          <w:lang w:val="bg-BG"/>
        </w:rPr>
        <w:t xml:space="preserve"> </w:t>
      </w:r>
      <w:r w:rsidR="00CA57AD" w:rsidRPr="00F53CFC">
        <w:rPr>
          <w:caps w:val="0"/>
          <w:sz w:val="22"/>
          <w:szCs w:val="22"/>
          <w:lang w:val="bg-BG"/>
        </w:rPr>
        <w:t>0300.0</w:t>
      </w:r>
      <w:r w:rsidR="006134F1" w:rsidRPr="00F53CFC">
        <w:rPr>
          <w:caps w:val="0"/>
          <w:sz w:val="22"/>
          <w:szCs w:val="22"/>
          <w:lang w:val="bg-BG"/>
        </w:rPr>
        <w:t>2</w:t>
      </w:r>
      <w:r w:rsidR="00CA57AD" w:rsidRPr="00F53CFC">
        <w:rPr>
          <w:caps w:val="0"/>
          <w:sz w:val="22"/>
          <w:szCs w:val="22"/>
          <w:lang w:val="bg-BG"/>
        </w:rPr>
        <w:t>.0</w:t>
      </w:r>
      <w:r w:rsidR="006134F1" w:rsidRPr="00F53CFC">
        <w:rPr>
          <w:caps w:val="0"/>
          <w:sz w:val="22"/>
          <w:szCs w:val="22"/>
          <w:lang w:val="bg-BG"/>
        </w:rPr>
        <w:t>1</w:t>
      </w:r>
      <w:r w:rsidR="000862A4" w:rsidRPr="00F53CFC">
        <w:rPr>
          <w:caps w:val="0"/>
          <w:sz w:val="22"/>
          <w:szCs w:val="22"/>
          <w:lang w:val="bg-BG"/>
        </w:rPr>
        <w:t xml:space="preserve"> „КООРДИНАЦИЯ ПРИ УПРАВЛЕНИЕ НА СРЕДСТВАТА ОТ ЕС”</w:t>
      </w:r>
    </w:p>
    <w:p w:rsidR="00C828B0" w:rsidRPr="00F53CFC" w:rsidRDefault="00C828B0" w:rsidP="00CA57AD">
      <w:pPr>
        <w:jc w:val="both"/>
        <w:rPr>
          <w:b/>
          <w:i/>
          <w:sz w:val="12"/>
          <w:szCs w:val="12"/>
        </w:rPr>
      </w:pPr>
    </w:p>
    <w:p w:rsidR="00EA1595" w:rsidRPr="00F53CFC" w:rsidRDefault="00EA1595" w:rsidP="00EA1595">
      <w:pPr>
        <w:spacing w:before="120" w:after="120"/>
        <w:jc w:val="both"/>
        <w:rPr>
          <w:b/>
          <w:i/>
          <w:sz w:val="22"/>
          <w:szCs w:val="22"/>
        </w:rPr>
      </w:pPr>
      <w:r w:rsidRPr="00F53CFC">
        <w:rPr>
          <w:b/>
          <w:i/>
          <w:sz w:val="22"/>
          <w:szCs w:val="22"/>
        </w:rPr>
        <w:t>Цели на бюджетната програма</w:t>
      </w:r>
    </w:p>
    <w:p w:rsidR="00356CE8" w:rsidRPr="00F53CFC" w:rsidRDefault="00356CE8" w:rsidP="00356CE8">
      <w:pPr>
        <w:pStyle w:val="ListParagraph"/>
        <w:numPr>
          <w:ilvl w:val="0"/>
          <w:numId w:val="78"/>
        </w:numPr>
        <w:spacing w:before="120" w:after="120"/>
        <w:contextualSpacing/>
        <w:jc w:val="both"/>
        <w:rPr>
          <w:sz w:val="22"/>
          <w:szCs w:val="22"/>
        </w:rPr>
      </w:pPr>
      <w:r w:rsidRPr="00F53CFC">
        <w:rPr>
          <w:sz w:val="22"/>
          <w:szCs w:val="22"/>
        </w:rPr>
        <w:t>Ефективна координация на изпълнението, оценката и наблюдението на Споразумението за партньорство за периода 2021-2027 г. в съответствие с целите на Кохезионната политика, Общата селскостопанска политика, Общата политика по рибарство, в частта им, обхваната от ЕФСУ, и изискванията на законодателството на Европейския съюз, а също така и ефективна координация и ефикасно управление на Националния план за възстановяване и устойчивост</w:t>
      </w:r>
    </w:p>
    <w:p w:rsidR="00356CE8" w:rsidRPr="00F53CFC" w:rsidRDefault="00356CE8" w:rsidP="00356CE8">
      <w:pPr>
        <w:pStyle w:val="ListParagraph"/>
        <w:numPr>
          <w:ilvl w:val="0"/>
          <w:numId w:val="78"/>
        </w:numPr>
        <w:spacing w:before="120" w:after="120"/>
        <w:contextualSpacing/>
        <w:jc w:val="both"/>
        <w:rPr>
          <w:sz w:val="22"/>
          <w:szCs w:val="22"/>
        </w:rPr>
      </w:pPr>
      <w:r w:rsidRPr="00F53CFC">
        <w:rPr>
          <w:sz w:val="22"/>
          <w:szCs w:val="22"/>
        </w:rPr>
        <w:t>Ефективна координация и ефикасно управление на ШБПС и на програмите, финансирани от ФМ на ЕИП и НФМ;</w:t>
      </w:r>
    </w:p>
    <w:p w:rsidR="00356CE8" w:rsidRPr="00F53CFC" w:rsidRDefault="00356CE8" w:rsidP="00356CE8">
      <w:pPr>
        <w:pStyle w:val="ListParagraph"/>
        <w:numPr>
          <w:ilvl w:val="0"/>
          <w:numId w:val="78"/>
        </w:numPr>
        <w:spacing w:before="120" w:after="120"/>
        <w:contextualSpacing/>
        <w:jc w:val="both"/>
        <w:rPr>
          <w:sz w:val="22"/>
          <w:szCs w:val="22"/>
        </w:rPr>
      </w:pPr>
      <w:r w:rsidRPr="00F53CFC">
        <w:rPr>
          <w:sz w:val="22"/>
          <w:szCs w:val="22"/>
        </w:rPr>
        <w:t>Управление на ПТП, насочено към постигане на целите, и достигане на минимум 85 % от целевата стойност на всеки индикатор и изпълнение на финансовия й план.</w:t>
      </w:r>
    </w:p>
    <w:p w:rsidR="005D3A9B" w:rsidRDefault="005D3A9B" w:rsidP="00EA1595">
      <w:pPr>
        <w:spacing w:before="120" w:after="120"/>
        <w:jc w:val="both"/>
        <w:rPr>
          <w:b/>
          <w:i/>
          <w:sz w:val="22"/>
          <w:szCs w:val="22"/>
        </w:rPr>
      </w:pPr>
    </w:p>
    <w:p w:rsidR="00EA1595" w:rsidRPr="00F53CFC" w:rsidRDefault="00EA1595" w:rsidP="00EA1595">
      <w:pPr>
        <w:spacing w:before="120" w:after="120"/>
        <w:jc w:val="both"/>
        <w:rPr>
          <w:b/>
          <w:i/>
          <w:sz w:val="22"/>
          <w:szCs w:val="22"/>
        </w:rPr>
      </w:pPr>
      <w:r w:rsidRPr="00F53CFC">
        <w:rPr>
          <w:b/>
          <w:i/>
          <w:sz w:val="22"/>
          <w:szCs w:val="22"/>
        </w:rPr>
        <w:t>Организационни структури, участващи в програмата</w:t>
      </w:r>
    </w:p>
    <w:p w:rsidR="00356CE8" w:rsidRPr="00F53CFC" w:rsidRDefault="00356CE8" w:rsidP="00EA1595">
      <w:pPr>
        <w:spacing w:before="120" w:after="120"/>
        <w:jc w:val="both"/>
        <w:rPr>
          <w:b/>
          <w:i/>
          <w:sz w:val="22"/>
          <w:szCs w:val="22"/>
        </w:rPr>
      </w:pPr>
      <w:r w:rsidRPr="00F53CFC">
        <w:rPr>
          <w:sz w:val="22"/>
          <w:szCs w:val="22"/>
        </w:rPr>
        <w:t xml:space="preserve">Дирекция „Централно координационно звено“ и дирекция „Добро управление“ в </w:t>
      </w:r>
      <w:r w:rsidR="00140921">
        <w:rPr>
          <w:sz w:val="22"/>
          <w:szCs w:val="22"/>
        </w:rPr>
        <w:t>А</w:t>
      </w:r>
      <w:r w:rsidRPr="00F53CFC">
        <w:rPr>
          <w:sz w:val="22"/>
          <w:szCs w:val="22"/>
        </w:rPr>
        <w:t>дминистрацията на Министерския съвет</w:t>
      </w:r>
      <w:r w:rsidRPr="00F53CFC">
        <w:rPr>
          <w:b/>
          <w:i/>
          <w:sz w:val="22"/>
          <w:szCs w:val="22"/>
        </w:rPr>
        <w:t xml:space="preserve"> </w:t>
      </w:r>
    </w:p>
    <w:p w:rsidR="00EA1595" w:rsidRPr="00F53CFC" w:rsidRDefault="00EA1595" w:rsidP="00EA1595">
      <w:pPr>
        <w:spacing w:before="120" w:after="120"/>
        <w:jc w:val="both"/>
        <w:rPr>
          <w:b/>
          <w:i/>
          <w:sz w:val="22"/>
          <w:szCs w:val="22"/>
        </w:rPr>
      </w:pPr>
      <w:r w:rsidRPr="00F53CFC">
        <w:rPr>
          <w:b/>
          <w:i/>
          <w:sz w:val="22"/>
          <w:szCs w:val="22"/>
        </w:rPr>
        <w:t>Отговорност за изпълнението на програмата</w:t>
      </w:r>
    </w:p>
    <w:p w:rsidR="00EA1595" w:rsidRPr="00F53CFC" w:rsidRDefault="00EA1595" w:rsidP="00356CE8">
      <w:pPr>
        <w:spacing w:before="120" w:after="120"/>
        <w:contextualSpacing/>
        <w:jc w:val="both"/>
        <w:rPr>
          <w:sz w:val="22"/>
          <w:szCs w:val="22"/>
        </w:rPr>
      </w:pPr>
      <w:r w:rsidRPr="00F53CFC">
        <w:rPr>
          <w:sz w:val="22"/>
          <w:szCs w:val="22"/>
        </w:rPr>
        <w:t>Директор</w:t>
      </w:r>
      <w:r w:rsidR="00356CE8" w:rsidRPr="00F53CFC">
        <w:rPr>
          <w:sz w:val="22"/>
          <w:szCs w:val="22"/>
        </w:rPr>
        <w:t>ите</w:t>
      </w:r>
      <w:r w:rsidRPr="00F53CFC">
        <w:rPr>
          <w:sz w:val="22"/>
          <w:szCs w:val="22"/>
        </w:rPr>
        <w:t xml:space="preserve"> на дирекци</w:t>
      </w:r>
      <w:r w:rsidR="00356CE8" w:rsidRPr="00F53CFC">
        <w:rPr>
          <w:sz w:val="22"/>
          <w:szCs w:val="22"/>
        </w:rPr>
        <w:t>и</w:t>
      </w:r>
      <w:r w:rsidRPr="00F53CFC">
        <w:rPr>
          <w:sz w:val="22"/>
          <w:szCs w:val="22"/>
        </w:rPr>
        <w:t xml:space="preserve"> </w:t>
      </w:r>
      <w:r w:rsidR="00356CE8" w:rsidRPr="00F53CFC">
        <w:rPr>
          <w:sz w:val="22"/>
          <w:szCs w:val="22"/>
        </w:rPr>
        <w:t xml:space="preserve">„Централно координационно звено“ и </w:t>
      </w:r>
      <w:r w:rsidRPr="00F53CFC">
        <w:rPr>
          <w:sz w:val="22"/>
          <w:szCs w:val="22"/>
        </w:rPr>
        <w:t>„Добро управление“ в администрацията на Министерския съвет</w:t>
      </w:r>
    </w:p>
    <w:p w:rsidR="00EA1595" w:rsidRPr="00F53CFC" w:rsidRDefault="00EA1595" w:rsidP="00EA1595">
      <w:pPr>
        <w:spacing w:before="120" w:after="120"/>
        <w:jc w:val="both"/>
        <w:rPr>
          <w:b/>
          <w:i/>
        </w:rPr>
      </w:pPr>
    </w:p>
    <w:p w:rsidR="00356CE8" w:rsidRPr="00F53CFC" w:rsidRDefault="00356CE8" w:rsidP="00356CE8">
      <w:pPr>
        <w:spacing w:before="120" w:after="120"/>
        <w:jc w:val="both"/>
        <w:rPr>
          <w:b/>
          <w:i/>
        </w:rPr>
      </w:pPr>
      <w:r w:rsidRPr="00F53CFC">
        <w:rPr>
          <w:b/>
          <w:i/>
        </w:rPr>
        <w:t>Целеви стойности по показателите за изпълнение</w:t>
      </w:r>
    </w:p>
    <w:tbl>
      <w:tblPr>
        <w:tblW w:w="5298" w:type="pct"/>
        <w:tblLayout w:type="fixed"/>
        <w:tblCellMar>
          <w:left w:w="70" w:type="dxa"/>
          <w:right w:w="70" w:type="dxa"/>
        </w:tblCellMar>
        <w:tblLook w:val="0000" w:firstRow="0" w:lastRow="0" w:firstColumn="0" w:lastColumn="0" w:noHBand="0" w:noVBand="0"/>
      </w:tblPr>
      <w:tblGrid>
        <w:gridCol w:w="4068"/>
        <w:gridCol w:w="2662"/>
        <w:gridCol w:w="940"/>
        <w:gridCol w:w="940"/>
        <w:gridCol w:w="938"/>
        <w:gridCol w:w="947"/>
      </w:tblGrid>
      <w:tr w:rsidR="00356CE8" w:rsidRPr="00F53CFC" w:rsidTr="00455634">
        <w:trPr>
          <w:trHeight w:val="525"/>
        </w:trPr>
        <w:tc>
          <w:tcPr>
            <w:tcW w:w="1938" w:type="pct"/>
            <w:tcBorders>
              <w:top w:val="single" w:sz="4" w:space="0" w:color="auto"/>
              <w:left w:val="single" w:sz="4" w:space="0" w:color="auto"/>
              <w:right w:val="single" w:sz="4" w:space="0" w:color="auto"/>
            </w:tcBorders>
            <w:shd w:val="clear" w:color="auto" w:fill="FFCC99"/>
            <w:vAlign w:val="center"/>
          </w:tcPr>
          <w:p w:rsidR="00356CE8" w:rsidRPr="00F53CFC" w:rsidRDefault="00356CE8" w:rsidP="00455634">
            <w:pPr>
              <w:jc w:val="center"/>
              <w:rPr>
                <w:b/>
                <w:bCs/>
                <w:sz w:val="16"/>
                <w:szCs w:val="16"/>
              </w:rPr>
            </w:pPr>
            <w:r w:rsidRPr="00F53CFC">
              <w:rPr>
                <w:b/>
                <w:bCs/>
                <w:sz w:val="16"/>
                <w:szCs w:val="16"/>
              </w:rPr>
              <w:t xml:space="preserve">ПОКАЗАТЕЛИ ЗА ИЗПЪЛНЕНИЕ </w:t>
            </w:r>
          </w:p>
        </w:tc>
        <w:tc>
          <w:tcPr>
            <w:tcW w:w="3062" w:type="pct"/>
            <w:gridSpan w:val="5"/>
            <w:tcBorders>
              <w:top w:val="single" w:sz="4" w:space="0" w:color="auto"/>
              <w:left w:val="single" w:sz="4" w:space="0" w:color="auto"/>
              <w:right w:val="single" w:sz="4" w:space="0" w:color="auto"/>
            </w:tcBorders>
            <w:shd w:val="clear" w:color="auto" w:fill="FFCC99"/>
            <w:vAlign w:val="center"/>
          </w:tcPr>
          <w:p w:rsidR="00356CE8" w:rsidRPr="00F53CFC" w:rsidRDefault="00356CE8" w:rsidP="00455634">
            <w:pPr>
              <w:jc w:val="center"/>
              <w:rPr>
                <w:b/>
                <w:bCs/>
                <w:sz w:val="16"/>
                <w:szCs w:val="16"/>
              </w:rPr>
            </w:pPr>
            <w:r w:rsidRPr="00F53CFC">
              <w:rPr>
                <w:b/>
                <w:bCs/>
                <w:sz w:val="16"/>
                <w:szCs w:val="16"/>
              </w:rPr>
              <w:t>Целева стойност</w:t>
            </w:r>
          </w:p>
        </w:tc>
      </w:tr>
      <w:tr w:rsidR="00356CE8" w:rsidRPr="00F53CFC" w:rsidTr="003C2AB9">
        <w:trPr>
          <w:trHeight w:val="832"/>
        </w:trPr>
        <w:tc>
          <w:tcPr>
            <w:tcW w:w="1938" w:type="pct"/>
            <w:tcBorders>
              <w:top w:val="nil"/>
              <w:left w:val="single" w:sz="4" w:space="0" w:color="auto"/>
              <w:bottom w:val="single" w:sz="4" w:space="0" w:color="auto"/>
              <w:right w:val="single" w:sz="4" w:space="0" w:color="auto"/>
            </w:tcBorders>
            <w:shd w:val="clear" w:color="auto" w:fill="FFCC99"/>
            <w:vAlign w:val="center"/>
          </w:tcPr>
          <w:p w:rsidR="00356CE8" w:rsidRPr="00F53CFC" w:rsidRDefault="00356CE8" w:rsidP="00455634">
            <w:pPr>
              <w:jc w:val="center"/>
              <w:rPr>
                <w:b/>
                <w:bCs/>
                <w:sz w:val="16"/>
                <w:szCs w:val="16"/>
              </w:rPr>
            </w:pPr>
            <w:r w:rsidRPr="00F53CFC">
              <w:rPr>
                <w:b/>
                <w:bCs/>
                <w:sz w:val="16"/>
                <w:szCs w:val="16"/>
              </w:rPr>
              <w:t>0300.02.01</w:t>
            </w:r>
            <w:r w:rsidRPr="00F53CFC">
              <w:rPr>
                <w:sz w:val="24"/>
                <w:szCs w:val="24"/>
              </w:rPr>
              <w:t xml:space="preserve"> </w:t>
            </w:r>
            <w:r w:rsidRPr="00F53CFC">
              <w:rPr>
                <w:b/>
                <w:bCs/>
                <w:sz w:val="16"/>
                <w:szCs w:val="16"/>
              </w:rPr>
              <w:t>Бюджетна програма „КООРДИНАЦИЯ ПРИ УПРАВЛЕНИЕТО НА СРЕДСТВАТА ОТ ЕВРОПЕЙСКИЯ СЪЮЗ</w:t>
            </w:r>
            <w:r w:rsidRPr="00F53CFC" w:rsidDel="0057148D">
              <w:rPr>
                <w:b/>
                <w:bCs/>
                <w:sz w:val="16"/>
                <w:szCs w:val="16"/>
              </w:rPr>
              <w:t xml:space="preserve"> </w:t>
            </w:r>
            <w:r w:rsidRPr="00F53CFC">
              <w:rPr>
                <w:b/>
                <w:bCs/>
                <w:sz w:val="16"/>
                <w:szCs w:val="16"/>
              </w:rPr>
              <w:t>”</w:t>
            </w:r>
          </w:p>
          <w:p w:rsidR="00356CE8" w:rsidRPr="00F53CFC" w:rsidRDefault="00356CE8" w:rsidP="00455634">
            <w:pPr>
              <w:jc w:val="center"/>
              <w:rPr>
                <w:bCs/>
                <w:i/>
                <w:sz w:val="16"/>
                <w:szCs w:val="16"/>
              </w:rPr>
            </w:pPr>
            <w:r w:rsidRPr="00F53CFC">
              <w:rPr>
                <w:bCs/>
                <w:i/>
                <w:sz w:val="16"/>
                <w:szCs w:val="16"/>
              </w:rPr>
              <w:t xml:space="preserve"> (класификационен код и наименование на бюджетната програма)</w:t>
            </w:r>
          </w:p>
        </w:tc>
        <w:tc>
          <w:tcPr>
            <w:tcW w:w="3062" w:type="pct"/>
            <w:gridSpan w:val="5"/>
            <w:tcBorders>
              <w:top w:val="nil"/>
              <w:left w:val="single" w:sz="4" w:space="0" w:color="auto"/>
              <w:bottom w:val="single" w:sz="4" w:space="0" w:color="auto"/>
              <w:right w:val="single" w:sz="4" w:space="0" w:color="auto"/>
            </w:tcBorders>
            <w:shd w:val="clear" w:color="auto" w:fill="FFCC99"/>
          </w:tcPr>
          <w:p w:rsidR="00356CE8" w:rsidRPr="00F53CFC" w:rsidRDefault="00356CE8" w:rsidP="00455634">
            <w:pPr>
              <w:rPr>
                <w:b/>
                <w:bCs/>
                <w:sz w:val="16"/>
                <w:szCs w:val="16"/>
              </w:rPr>
            </w:pPr>
            <w:r w:rsidRPr="00F53CFC">
              <w:rPr>
                <w:b/>
                <w:bCs/>
                <w:sz w:val="16"/>
                <w:szCs w:val="16"/>
              </w:rPr>
              <w:t> </w:t>
            </w:r>
          </w:p>
          <w:p w:rsidR="00356CE8" w:rsidRPr="00F53CFC" w:rsidRDefault="00356CE8" w:rsidP="00455634">
            <w:pPr>
              <w:rPr>
                <w:b/>
                <w:bCs/>
                <w:sz w:val="16"/>
                <w:szCs w:val="16"/>
              </w:rPr>
            </w:pPr>
            <w:r w:rsidRPr="00F53CFC">
              <w:rPr>
                <w:b/>
                <w:bCs/>
                <w:sz w:val="16"/>
                <w:szCs w:val="16"/>
              </w:rPr>
              <w:t> </w:t>
            </w:r>
          </w:p>
          <w:p w:rsidR="00356CE8" w:rsidRPr="00F53CFC" w:rsidRDefault="00356CE8" w:rsidP="00455634">
            <w:pPr>
              <w:rPr>
                <w:b/>
                <w:bCs/>
                <w:sz w:val="16"/>
                <w:szCs w:val="16"/>
              </w:rPr>
            </w:pPr>
            <w:r w:rsidRPr="00F53CFC">
              <w:rPr>
                <w:b/>
                <w:bCs/>
                <w:sz w:val="16"/>
                <w:szCs w:val="16"/>
              </w:rPr>
              <w:t> </w:t>
            </w:r>
          </w:p>
          <w:p w:rsidR="00356CE8" w:rsidRPr="00F53CFC" w:rsidRDefault="00356CE8" w:rsidP="00455634">
            <w:pPr>
              <w:rPr>
                <w:b/>
                <w:bCs/>
                <w:sz w:val="16"/>
                <w:szCs w:val="16"/>
              </w:rPr>
            </w:pPr>
            <w:r w:rsidRPr="00F53CFC">
              <w:rPr>
                <w:b/>
                <w:bCs/>
                <w:sz w:val="16"/>
                <w:szCs w:val="16"/>
              </w:rPr>
              <w:t> </w:t>
            </w:r>
          </w:p>
        </w:tc>
      </w:tr>
      <w:tr w:rsidR="00356CE8" w:rsidRPr="00F53CFC" w:rsidTr="003C2AB9">
        <w:trPr>
          <w:trHeight w:val="325"/>
        </w:trPr>
        <w:tc>
          <w:tcPr>
            <w:tcW w:w="1938" w:type="pct"/>
            <w:tcBorders>
              <w:top w:val="single" w:sz="4" w:space="0" w:color="auto"/>
              <w:left w:val="single" w:sz="4" w:space="0" w:color="auto"/>
              <w:bottom w:val="single" w:sz="4" w:space="0" w:color="auto"/>
              <w:right w:val="single" w:sz="4" w:space="0" w:color="auto"/>
            </w:tcBorders>
            <w:shd w:val="clear" w:color="auto" w:fill="FFCC99"/>
            <w:vAlign w:val="center"/>
          </w:tcPr>
          <w:p w:rsidR="00356CE8" w:rsidRPr="00F53CFC" w:rsidRDefault="00356CE8" w:rsidP="00455634">
            <w:pPr>
              <w:jc w:val="center"/>
              <w:rPr>
                <w:b/>
                <w:bCs/>
                <w:sz w:val="16"/>
                <w:szCs w:val="16"/>
              </w:rPr>
            </w:pPr>
            <w:r w:rsidRPr="00F53CFC">
              <w:rPr>
                <w:b/>
                <w:bCs/>
                <w:sz w:val="16"/>
                <w:szCs w:val="16"/>
              </w:rPr>
              <w:t>Показатели за изпълнение</w:t>
            </w:r>
          </w:p>
        </w:tc>
        <w:tc>
          <w:tcPr>
            <w:tcW w:w="1268" w:type="pct"/>
            <w:tcBorders>
              <w:top w:val="single" w:sz="4" w:space="0" w:color="auto"/>
              <w:left w:val="nil"/>
              <w:bottom w:val="single" w:sz="4" w:space="0" w:color="auto"/>
              <w:right w:val="single" w:sz="4" w:space="0" w:color="auto"/>
            </w:tcBorders>
            <w:shd w:val="clear" w:color="auto" w:fill="FFCC99"/>
            <w:vAlign w:val="center"/>
          </w:tcPr>
          <w:p w:rsidR="00356CE8" w:rsidRPr="00F53CFC" w:rsidRDefault="00356CE8" w:rsidP="00455634">
            <w:pPr>
              <w:jc w:val="center"/>
              <w:rPr>
                <w:b/>
                <w:bCs/>
                <w:sz w:val="14"/>
                <w:szCs w:val="14"/>
              </w:rPr>
            </w:pPr>
            <w:r w:rsidRPr="00F53CFC">
              <w:rPr>
                <w:b/>
                <w:bCs/>
                <w:sz w:val="14"/>
                <w:szCs w:val="14"/>
              </w:rPr>
              <w:t>Мерна единица</w:t>
            </w:r>
          </w:p>
        </w:tc>
        <w:tc>
          <w:tcPr>
            <w:tcW w:w="448" w:type="pct"/>
            <w:tcBorders>
              <w:top w:val="single" w:sz="4" w:space="0" w:color="auto"/>
              <w:left w:val="nil"/>
              <w:bottom w:val="single" w:sz="4" w:space="0" w:color="auto"/>
              <w:right w:val="single" w:sz="4" w:space="0" w:color="auto"/>
            </w:tcBorders>
            <w:shd w:val="clear" w:color="auto" w:fill="FFCC99"/>
            <w:vAlign w:val="center"/>
          </w:tcPr>
          <w:p w:rsidR="00356CE8" w:rsidRPr="00F53CFC" w:rsidRDefault="00C80A85" w:rsidP="00D8301C">
            <w:pPr>
              <w:jc w:val="center"/>
              <w:rPr>
                <w:b/>
                <w:bCs/>
                <w:i/>
                <w:iCs/>
                <w:sz w:val="14"/>
                <w:szCs w:val="14"/>
              </w:rPr>
            </w:pPr>
            <w:r w:rsidRPr="00C80A85">
              <w:rPr>
                <w:b/>
                <w:bCs/>
                <w:i/>
                <w:iCs/>
                <w:sz w:val="14"/>
                <w:szCs w:val="14"/>
              </w:rPr>
              <w:t>Бюджет</w:t>
            </w:r>
            <w:r w:rsidR="00356CE8" w:rsidRPr="00F53CFC">
              <w:rPr>
                <w:b/>
                <w:bCs/>
                <w:i/>
                <w:iCs/>
                <w:sz w:val="14"/>
                <w:szCs w:val="14"/>
              </w:rPr>
              <w:t xml:space="preserve"> 2025 г.</w:t>
            </w:r>
          </w:p>
        </w:tc>
        <w:tc>
          <w:tcPr>
            <w:tcW w:w="448" w:type="pct"/>
            <w:tcBorders>
              <w:top w:val="single" w:sz="4" w:space="0" w:color="auto"/>
              <w:left w:val="single" w:sz="4" w:space="0" w:color="auto"/>
              <w:bottom w:val="single" w:sz="4" w:space="0" w:color="auto"/>
              <w:right w:val="single" w:sz="4" w:space="0" w:color="auto"/>
            </w:tcBorders>
            <w:shd w:val="clear" w:color="auto" w:fill="FFCC99"/>
            <w:vAlign w:val="center"/>
          </w:tcPr>
          <w:p w:rsidR="00356CE8" w:rsidRPr="00F53CFC" w:rsidRDefault="00356CE8" w:rsidP="00455634">
            <w:pPr>
              <w:jc w:val="center"/>
              <w:rPr>
                <w:b/>
                <w:bCs/>
                <w:i/>
                <w:iCs/>
                <w:sz w:val="14"/>
                <w:szCs w:val="14"/>
              </w:rPr>
            </w:pPr>
            <w:r w:rsidRPr="00F53CFC">
              <w:rPr>
                <w:b/>
                <w:bCs/>
                <w:i/>
                <w:iCs/>
                <w:sz w:val="14"/>
                <w:szCs w:val="14"/>
              </w:rPr>
              <w:t>Прогноза 2026 г.</w:t>
            </w:r>
          </w:p>
        </w:tc>
        <w:tc>
          <w:tcPr>
            <w:tcW w:w="447" w:type="pct"/>
            <w:tcBorders>
              <w:top w:val="single" w:sz="4" w:space="0" w:color="auto"/>
              <w:left w:val="nil"/>
              <w:bottom w:val="single" w:sz="4" w:space="0" w:color="auto"/>
              <w:right w:val="single" w:sz="4" w:space="0" w:color="auto"/>
            </w:tcBorders>
            <w:shd w:val="clear" w:color="auto" w:fill="FFCC99"/>
            <w:vAlign w:val="center"/>
          </w:tcPr>
          <w:p w:rsidR="00356CE8" w:rsidRPr="00F53CFC" w:rsidRDefault="00356CE8" w:rsidP="00455634">
            <w:pPr>
              <w:jc w:val="center"/>
              <w:rPr>
                <w:b/>
                <w:bCs/>
                <w:i/>
                <w:iCs/>
                <w:sz w:val="14"/>
                <w:szCs w:val="14"/>
              </w:rPr>
            </w:pPr>
            <w:r w:rsidRPr="00F53CFC">
              <w:rPr>
                <w:b/>
                <w:bCs/>
                <w:i/>
                <w:iCs/>
                <w:sz w:val="14"/>
                <w:szCs w:val="14"/>
              </w:rPr>
              <w:t>Прогноза 2027 г.</w:t>
            </w:r>
          </w:p>
        </w:tc>
        <w:tc>
          <w:tcPr>
            <w:tcW w:w="451" w:type="pct"/>
            <w:tcBorders>
              <w:top w:val="single" w:sz="4" w:space="0" w:color="auto"/>
              <w:left w:val="nil"/>
              <w:bottom w:val="single" w:sz="4" w:space="0" w:color="auto"/>
              <w:right w:val="single" w:sz="4" w:space="0" w:color="auto"/>
            </w:tcBorders>
            <w:shd w:val="clear" w:color="auto" w:fill="FFCC99"/>
            <w:vAlign w:val="center"/>
          </w:tcPr>
          <w:p w:rsidR="00356CE8" w:rsidRPr="00F53CFC" w:rsidRDefault="00356CE8" w:rsidP="00455634">
            <w:pPr>
              <w:jc w:val="center"/>
              <w:rPr>
                <w:b/>
                <w:bCs/>
                <w:i/>
                <w:iCs/>
                <w:sz w:val="14"/>
                <w:szCs w:val="14"/>
              </w:rPr>
            </w:pPr>
            <w:r w:rsidRPr="00F53CFC">
              <w:rPr>
                <w:b/>
                <w:bCs/>
                <w:i/>
                <w:iCs/>
                <w:sz w:val="14"/>
                <w:szCs w:val="14"/>
              </w:rPr>
              <w:t>Прогноза 2028 г.</w:t>
            </w:r>
          </w:p>
        </w:tc>
      </w:tr>
      <w:tr w:rsidR="00356CE8" w:rsidRPr="00F53CFC" w:rsidTr="003C2AB9">
        <w:trPr>
          <w:trHeight w:val="255"/>
        </w:trPr>
        <w:tc>
          <w:tcPr>
            <w:tcW w:w="1938" w:type="pct"/>
            <w:vMerge w:val="restart"/>
            <w:tcBorders>
              <w:top w:val="single" w:sz="4" w:space="0" w:color="auto"/>
              <w:left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 xml:space="preserve">Осигуряване на унифицирано прилагане на нормативната уредба за управление на средствата от ЕФСУ и на хоризонталните политики на ЕС </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i/>
                <w:sz w:val="18"/>
                <w:szCs w:val="18"/>
              </w:rPr>
              <w:t>Качествен показател:</w:t>
            </w:r>
            <w:r w:rsidRPr="00F53CFC">
              <w:rPr>
                <w:sz w:val="18"/>
                <w:szCs w:val="18"/>
              </w:rPr>
              <w:t xml:space="preserve"> Оказана  методическа подкрепа за прилагане на нормативната уредба за управление на средствата от ЕФСУ</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н.п.</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iCs/>
                <w:sz w:val="18"/>
                <w:szCs w:val="18"/>
              </w:rPr>
              <w:t>н.п.</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ind w:left="-74" w:firstLine="74"/>
              <w:jc w:val="center"/>
              <w:rPr>
                <w:sz w:val="18"/>
                <w:szCs w:val="18"/>
              </w:rPr>
            </w:pPr>
            <w:r w:rsidRPr="00F53CFC">
              <w:rPr>
                <w:iCs/>
                <w:sz w:val="18"/>
                <w:szCs w:val="18"/>
              </w:rPr>
              <w:t>н.п.</w:t>
            </w:r>
          </w:p>
        </w:tc>
      </w:tr>
      <w:tr w:rsidR="00356CE8" w:rsidRPr="00F53CFC" w:rsidTr="003C2AB9">
        <w:trPr>
          <w:trHeight w:val="255"/>
        </w:trPr>
        <w:tc>
          <w:tcPr>
            <w:tcW w:w="1938" w:type="pct"/>
            <w:vMerge/>
            <w:tcBorders>
              <w:left w:val="single" w:sz="4" w:space="0" w:color="auto"/>
              <w:right w:val="single" w:sz="4" w:space="0" w:color="auto"/>
            </w:tcBorders>
            <w:shd w:val="clear" w:color="auto" w:fill="auto"/>
            <w:vAlign w:val="center"/>
          </w:tcPr>
          <w:p w:rsidR="00356CE8" w:rsidRPr="00F53CFC" w:rsidRDefault="00356CE8" w:rsidP="00455634">
            <w:pPr>
              <w:rPr>
                <w:bCs/>
                <w:sz w:val="18"/>
                <w:szCs w:val="18"/>
              </w:rPr>
            </w:pP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 изготвени методически указания и становища по прилагането на нормативни актове и/или на хоризонталните политики на ЕС по отношение на програмите, финансирани от ЕФСУ и/или с хоризонтален характер</w:t>
            </w:r>
            <w:r w:rsidRPr="00F53CFC">
              <w:rPr>
                <w:rStyle w:val="FootnoteReference"/>
                <w:sz w:val="18"/>
                <w:szCs w:val="18"/>
              </w:rPr>
              <w:footnoteReference w:id="4"/>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3</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3</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iCs/>
                <w:sz w:val="18"/>
                <w:szCs w:val="18"/>
              </w:rPr>
              <w:t>3</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iCs/>
                <w:sz w:val="18"/>
                <w:szCs w:val="18"/>
              </w:rPr>
              <w:t>3</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lastRenderedPageBreak/>
              <w:t>Организация на работата на Съвета за координация при управлението на средствата от ЕС: проведени заседания и/или писмени процедури</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color w:val="000000"/>
                <w:sz w:val="18"/>
                <w:szCs w:val="18"/>
              </w:rPr>
              <w:t>24</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24</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24</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24</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Организирани и проведени тристранни срещи по линия на Инструмента JASPERS</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color w:val="000000"/>
                <w:sz w:val="18"/>
                <w:szCs w:val="18"/>
              </w:rPr>
              <w:t>2</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2</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2</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w:t>
            </w:r>
          </w:p>
        </w:tc>
      </w:tr>
      <w:tr w:rsidR="00356CE8" w:rsidRPr="00F53CFC" w:rsidTr="003C2AB9">
        <w:trPr>
          <w:trHeight w:val="985"/>
        </w:trPr>
        <w:tc>
          <w:tcPr>
            <w:tcW w:w="193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Организирани съгласувателни процедури в рамките на РГ 19</w:t>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 xml:space="preserve">Брой </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color w:val="000000"/>
                <w:sz w:val="18"/>
                <w:szCs w:val="18"/>
                <w:highlight w:val="magenta"/>
              </w:rPr>
            </w:pPr>
            <w:r w:rsidRPr="00F53CFC">
              <w:rPr>
                <w:sz w:val="18"/>
                <w:szCs w:val="18"/>
              </w:rPr>
              <w:t>49</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highlight w:val="magenta"/>
              </w:rPr>
            </w:pPr>
            <w:r w:rsidRPr="00F53CFC">
              <w:rPr>
                <w:sz w:val="18"/>
                <w:szCs w:val="18"/>
              </w:rPr>
              <w:t>50</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highlight w:val="magenta"/>
              </w:rPr>
            </w:pPr>
            <w:r w:rsidRPr="00F53CFC">
              <w:rPr>
                <w:sz w:val="18"/>
                <w:szCs w:val="18"/>
              </w:rPr>
              <w:t>50</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highlight w:val="magenta"/>
              </w:rPr>
            </w:pPr>
            <w:r w:rsidRPr="00F53CFC">
              <w:rPr>
                <w:sz w:val="18"/>
                <w:szCs w:val="18"/>
              </w:rPr>
              <w:t>45</w:t>
            </w:r>
          </w:p>
        </w:tc>
      </w:tr>
      <w:tr w:rsidR="00356CE8" w:rsidRPr="00F53CFC" w:rsidTr="003C2AB9">
        <w:trPr>
          <w:trHeight w:val="255"/>
        </w:trPr>
        <w:tc>
          <w:tcPr>
            <w:tcW w:w="1938" w:type="pct"/>
            <w:vMerge/>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i/>
                <w:sz w:val="18"/>
                <w:szCs w:val="18"/>
              </w:rPr>
              <w:t>Качествен показател</w:t>
            </w:r>
            <w:r w:rsidRPr="00F53CFC">
              <w:rPr>
                <w:sz w:val="18"/>
                <w:szCs w:val="18"/>
              </w:rPr>
              <w:t>: Осигуряване на актуална информация за управлението на средствата от ЕС сред всички звена от системата на национално ниво</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color w:val="000000"/>
                <w:sz w:val="18"/>
                <w:szCs w:val="18"/>
              </w:rPr>
            </w:pPr>
            <w:r w:rsidRPr="00F53CFC">
              <w:rPr>
                <w:color w:val="000000"/>
                <w:sz w:val="18"/>
                <w:szCs w:val="18"/>
              </w:rPr>
              <w:t>н.п.</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н.п.</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н.п.</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н.п</w:t>
            </w:r>
          </w:p>
        </w:tc>
      </w:tr>
      <w:tr w:rsidR="00356CE8" w:rsidRPr="00F53CFC" w:rsidTr="003C2AB9">
        <w:trPr>
          <w:trHeight w:val="255"/>
        </w:trPr>
        <w:tc>
          <w:tcPr>
            <w:tcW w:w="1938" w:type="pct"/>
            <w:vMerge w:val="restart"/>
            <w:tcBorders>
              <w:top w:val="single" w:sz="4" w:space="0" w:color="auto"/>
              <w:left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 xml:space="preserve">Осигуряване дейността на мрежата за оценка и на постоянната междуведомствена РГ за оценка </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 xml:space="preserve">Брой проведени заседания </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color w:val="000000"/>
                <w:sz w:val="18"/>
                <w:szCs w:val="18"/>
              </w:rPr>
            </w:pPr>
            <w:r w:rsidRPr="00F53CFC">
              <w:rPr>
                <w:color w:val="000000"/>
                <w:sz w:val="18"/>
                <w:szCs w:val="18"/>
              </w:rPr>
              <w:t>2</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w:t>
            </w:r>
          </w:p>
        </w:tc>
      </w:tr>
      <w:tr w:rsidR="00356CE8" w:rsidRPr="00F53CFC" w:rsidTr="003C2AB9">
        <w:trPr>
          <w:trHeight w:val="255"/>
        </w:trPr>
        <w:tc>
          <w:tcPr>
            <w:tcW w:w="1938" w:type="pct"/>
            <w:vMerge/>
            <w:tcBorders>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Участие в заседания на Мрежата за оценка към ГД „Регионална и селищна политика“ на ЕК</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color w:val="000000"/>
                <w:sz w:val="18"/>
                <w:szCs w:val="18"/>
              </w:rPr>
            </w:pPr>
            <w:r w:rsidRPr="00F53CFC">
              <w:rPr>
                <w:color w:val="000000"/>
                <w:sz w:val="18"/>
                <w:szCs w:val="18"/>
              </w:rPr>
              <w:t>2</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Проведени годишни срещи за преглед на напредъка по програмите, съфинансирани от ЕФСУ</w:t>
            </w:r>
            <w:r w:rsidRPr="00F53CFC">
              <w:rPr>
                <w:rStyle w:val="FootnoteReference"/>
                <w:sz w:val="18"/>
                <w:szCs w:val="18"/>
              </w:rPr>
              <w:footnoteReference w:id="5"/>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color w:val="000000"/>
                <w:sz w:val="18"/>
                <w:szCs w:val="18"/>
              </w:rPr>
            </w:pPr>
            <w:r w:rsidRPr="00F53CFC">
              <w:rPr>
                <w:color w:val="000000"/>
                <w:sz w:val="18"/>
                <w:szCs w:val="18"/>
              </w:rPr>
              <w:t>3</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3</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3</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3</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Участие в проведени заседания на КН</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color w:val="000000"/>
                <w:sz w:val="18"/>
                <w:szCs w:val="18"/>
              </w:rPr>
            </w:pPr>
            <w:r w:rsidRPr="00F53CFC">
              <w:rPr>
                <w:color w:val="000000"/>
                <w:sz w:val="18"/>
                <w:szCs w:val="18"/>
              </w:rPr>
              <w:t>23</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23</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color w:val="000000"/>
                <w:sz w:val="18"/>
                <w:szCs w:val="18"/>
              </w:rPr>
            </w:pPr>
            <w:r w:rsidRPr="00F53CFC">
              <w:rPr>
                <w:color w:val="000000"/>
                <w:sz w:val="18"/>
                <w:szCs w:val="18"/>
              </w:rPr>
              <w:t>23</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23</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Изготвени Годишни доклади  за изпълнението на ШБПС</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color w:val="000000"/>
                <w:sz w:val="18"/>
                <w:szCs w:val="18"/>
              </w:rPr>
              <w:t>1</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1</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1</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Проведени Годишни  срещи за наблюдение  на изпълнението на ШБПС</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color w:val="000000"/>
                <w:sz w:val="18"/>
                <w:szCs w:val="18"/>
              </w:rPr>
              <w:t>1</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1</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color w:val="000000"/>
                <w:sz w:val="18"/>
                <w:szCs w:val="18"/>
              </w:rPr>
              <w:t>1</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bCs/>
                <w:sz w:val="18"/>
                <w:szCs w:val="18"/>
              </w:rPr>
              <w:t>Оперативна координация по изпълнението на ШБПС</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i/>
                <w:sz w:val="18"/>
                <w:szCs w:val="18"/>
              </w:rPr>
              <w:t>Качествен показател</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н.п.</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 xml:space="preserve">Изготвени стратегически доклади  за изпълнението на ФМ на ЕИП и НФМ по ФМ на ЕИП и НФМ 2014-2021 г. </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 xml:space="preserve">брой </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1</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 xml:space="preserve">Проведени годишни срещи за преглед на напредъка в изпълнението на програмите по ФМ на ЕИП и НФМ </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 xml:space="preserve">брой </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1</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Функционираща Информационна система за управление и наблюдение ИСУН2020</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1</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Нови функционалности в ИСУН</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20</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15</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10</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10</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Проведени заседания на Работната група за развитие на ИСУН</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3</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3</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3</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3</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Ефективност на електронните услуги за кандидатите и бенефициентите: удовлетвореност на кандидати и бенефициенти от електронните услуги на ИСУН 2020</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85</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85</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85</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85</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Осигуряване на пълноценно обслужване на потребителите на ИСУН2020 от “help-desk” на системата: успешно приключени заявки</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96</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96</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96</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96</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Удовлетвореност на потребителите на ИСУН2020 от работата на “Help desk” звеното</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83</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85</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85</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85</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Заредени файлове с данни в ARACHNE</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450</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450</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450</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450</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Осигурен достъп до ARACHNE</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50</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50</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50</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50</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sz w:val="18"/>
                <w:szCs w:val="18"/>
              </w:rPr>
              <w:t>Осигурен достъп до SFC 2007-2013, SFC 2014 и SFC 2021 на Европейската комисия</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80</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70</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50</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50</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iCs/>
                <w:sz w:val="18"/>
                <w:szCs w:val="18"/>
              </w:rPr>
              <w:t>Осигуряване на ефективна координация на Мрежата от служители по комуникация на управляващите органи на програмите по ЕФСУ</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Качествен показател</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н.п.</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н.п.</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iCs/>
                <w:sz w:val="18"/>
                <w:szCs w:val="18"/>
              </w:rPr>
              <w:lastRenderedPageBreak/>
              <w:t>Провеждане на срещи на Мрежата от служители по комуникация на управляващите органи на програмите по ЕФСУ</w:t>
            </w:r>
          </w:p>
        </w:tc>
        <w:tc>
          <w:tcPr>
            <w:tcW w:w="1268" w:type="pct"/>
            <w:tcBorders>
              <w:top w:val="nil"/>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2</w:t>
            </w:r>
          </w:p>
        </w:tc>
        <w:tc>
          <w:tcPr>
            <w:tcW w:w="448" w:type="pct"/>
            <w:tcBorders>
              <w:top w:val="nil"/>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w:t>
            </w:r>
          </w:p>
        </w:tc>
        <w:tc>
          <w:tcPr>
            <w:tcW w:w="447"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w:t>
            </w:r>
          </w:p>
        </w:tc>
        <w:tc>
          <w:tcPr>
            <w:tcW w:w="451" w:type="pct"/>
            <w:tcBorders>
              <w:top w:val="nil"/>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iCs/>
                <w:sz w:val="18"/>
                <w:szCs w:val="18"/>
              </w:rPr>
              <w:t xml:space="preserve">Провеждане на годишна информационна кампания на Мрежата от 27 Областни информационни центрове </w:t>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1</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1</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bCs/>
                <w:sz w:val="18"/>
                <w:szCs w:val="18"/>
              </w:rPr>
            </w:pPr>
            <w:r w:rsidRPr="00F53CFC">
              <w:rPr>
                <w:iCs/>
                <w:sz w:val="18"/>
                <w:szCs w:val="18"/>
              </w:rPr>
              <w:t>Провеждане на координационни срещи на Мрежата от областни информационни центрове</w:t>
            </w:r>
          </w:p>
        </w:tc>
        <w:tc>
          <w:tcPr>
            <w:tcW w:w="126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455634">
            <w:pPr>
              <w:rPr>
                <w:sz w:val="18"/>
                <w:szCs w:val="18"/>
              </w:rPr>
            </w:pPr>
            <w:r w:rsidRPr="00F53CFC">
              <w:rPr>
                <w:sz w:val="18"/>
                <w:szCs w:val="18"/>
              </w:rPr>
              <w:t>брой</w:t>
            </w:r>
          </w:p>
        </w:tc>
        <w:tc>
          <w:tcPr>
            <w:tcW w:w="448" w:type="pct"/>
            <w:tcBorders>
              <w:top w:val="single" w:sz="4" w:space="0" w:color="auto"/>
              <w:left w:val="single" w:sz="4" w:space="0" w:color="auto"/>
              <w:bottom w:val="single" w:sz="4" w:space="0" w:color="auto"/>
              <w:right w:val="single" w:sz="4" w:space="0" w:color="auto"/>
            </w:tcBorders>
            <w:vAlign w:val="center"/>
          </w:tcPr>
          <w:p w:rsidR="00356CE8" w:rsidRPr="00F53CFC" w:rsidRDefault="00356CE8" w:rsidP="003C2AB9">
            <w:pPr>
              <w:jc w:val="center"/>
              <w:rPr>
                <w:sz w:val="18"/>
                <w:szCs w:val="18"/>
              </w:rPr>
            </w:pPr>
            <w:r w:rsidRPr="00F53CFC">
              <w:rPr>
                <w:sz w:val="18"/>
                <w:szCs w:val="18"/>
              </w:rPr>
              <w:t>2</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8"/>
                <w:szCs w:val="18"/>
              </w:rPr>
            </w:pPr>
            <w:r w:rsidRPr="00F53CFC">
              <w:rPr>
                <w:sz w:val="18"/>
                <w:szCs w:val="18"/>
              </w:rPr>
              <w:t>2</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tcPr>
          <w:p w:rsidR="00356CE8" w:rsidRPr="00F53CFC" w:rsidRDefault="00356CE8" w:rsidP="00455634">
            <w:pPr>
              <w:spacing w:after="60"/>
              <w:jc w:val="both"/>
              <w:rPr>
                <w:sz w:val="16"/>
                <w:szCs w:val="16"/>
              </w:rPr>
            </w:pPr>
            <w:r w:rsidRPr="00F53CFC">
              <w:rPr>
                <w:bCs/>
                <w:sz w:val="16"/>
                <w:szCs w:val="16"/>
              </w:rPr>
              <w:t>Изпълняване на функциите на секретариат на Комитета за наблюдение</w:t>
            </w:r>
            <w:r w:rsidRPr="00F53CFC">
              <w:rPr>
                <w:sz w:val="16"/>
                <w:szCs w:val="16"/>
              </w:rPr>
              <w:t xml:space="preserve"> на ПТП  </w:t>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jc w:val="both"/>
              <w:rPr>
                <w:sz w:val="16"/>
                <w:szCs w:val="16"/>
              </w:rPr>
            </w:pPr>
            <w:r w:rsidRPr="00F53CFC">
              <w:rPr>
                <w:sz w:val="16"/>
                <w:szCs w:val="16"/>
              </w:rPr>
              <w:t> Брой</w:t>
            </w:r>
            <w:r w:rsidRPr="00F53CFC">
              <w:rPr>
                <w:rStyle w:val="FootnoteReference"/>
                <w:sz w:val="16"/>
                <w:szCs w:val="16"/>
              </w:rPr>
              <w:footnoteReference w:id="6"/>
            </w:r>
            <w:r w:rsidRPr="00F53CFC">
              <w:rPr>
                <w:sz w:val="16"/>
                <w:szCs w:val="16"/>
              </w:rPr>
              <w:t xml:space="preserve"> </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6"/>
                <w:szCs w:val="16"/>
              </w:rPr>
            </w:pPr>
            <w:r w:rsidRPr="00F53CFC">
              <w:rPr>
                <w:sz w:val="16"/>
                <w:szCs w:val="16"/>
              </w:rPr>
              <w:t>2</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2</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2</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2</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tcPr>
          <w:p w:rsidR="00356CE8" w:rsidRPr="00F53CFC" w:rsidRDefault="00356CE8" w:rsidP="00455634">
            <w:pPr>
              <w:spacing w:after="60"/>
              <w:jc w:val="both"/>
              <w:rPr>
                <w:sz w:val="16"/>
                <w:szCs w:val="16"/>
              </w:rPr>
            </w:pPr>
            <w:r w:rsidRPr="00F53CFC">
              <w:rPr>
                <w:sz w:val="16"/>
                <w:szCs w:val="16"/>
              </w:rPr>
              <w:t>Процедури за предоставяне на безвъзмездна финансова помощ по ПТП, открити за кандидатстване</w:t>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jc w:val="both"/>
              <w:rPr>
                <w:sz w:val="16"/>
                <w:szCs w:val="16"/>
              </w:rPr>
            </w:pPr>
            <w:r w:rsidRPr="00F53CFC">
              <w:rPr>
                <w:sz w:val="16"/>
                <w:szCs w:val="16"/>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6"/>
                <w:szCs w:val="16"/>
              </w:rPr>
            </w:pPr>
            <w:r w:rsidRPr="00F53CFC">
              <w:rPr>
                <w:sz w:val="16"/>
                <w:szCs w:val="16"/>
              </w:rPr>
              <w:t>-</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1</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w:t>
            </w:r>
          </w:p>
        </w:tc>
      </w:tr>
      <w:tr w:rsidR="00356CE8" w:rsidRPr="00F53CFC" w:rsidTr="003C2AB9">
        <w:trPr>
          <w:trHeight w:val="255"/>
        </w:trPr>
        <w:tc>
          <w:tcPr>
            <w:tcW w:w="1938" w:type="pct"/>
            <w:tcBorders>
              <w:top w:val="single" w:sz="4" w:space="0" w:color="auto"/>
              <w:left w:val="single" w:sz="4" w:space="0" w:color="auto"/>
              <w:bottom w:val="single" w:sz="4" w:space="0" w:color="auto"/>
              <w:right w:val="single" w:sz="4" w:space="0" w:color="auto"/>
            </w:tcBorders>
            <w:shd w:val="clear" w:color="auto" w:fill="auto"/>
          </w:tcPr>
          <w:p w:rsidR="00356CE8" w:rsidRPr="00F53CFC" w:rsidRDefault="00356CE8" w:rsidP="00455634">
            <w:pPr>
              <w:spacing w:after="60"/>
              <w:jc w:val="both"/>
              <w:rPr>
                <w:sz w:val="16"/>
                <w:szCs w:val="16"/>
              </w:rPr>
            </w:pPr>
            <w:r w:rsidRPr="00F53CFC">
              <w:rPr>
                <w:sz w:val="16"/>
                <w:szCs w:val="16"/>
              </w:rPr>
              <w:t>Сключени договори/ издадени заповеди за предоставяне на безвъзмездна финансова помощ по ПТП</w:t>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jc w:val="both"/>
              <w:rPr>
                <w:sz w:val="16"/>
                <w:szCs w:val="16"/>
              </w:rPr>
            </w:pPr>
            <w:r w:rsidRPr="00F53CFC">
              <w:rPr>
                <w:sz w:val="16"/>
                <w:szCs w:val="16"/>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6"/>
                <w:szCs w:val="16"/>
              </w:rPr>
            </w:pPr>
            <w:r w:rsidRPr="00F53CFC">
              <w:rPr>
                <w:sz w:val="16"/>
                <w:szCs w:val="16"/>
              </w:rPr>
              <w:t>160</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380</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w:t>
            </w:r>
          </w:p>
        </w:tc>
      </w:tr>
      <w:tr w:rsidR="00356CE8" w:rsidRPr="00F53CFC" w:rsidTr="003C2AB9">
        <w:trPr>
          <w:trHeight w:val="270"/>
        </w:trPr>
        <w:tc>
          <w:tcPr>
            <w:tcW w:w="1938" w:type="pct"/>
            <w:tcBorders>
              <w:top w:val="single" w:sz="4" w:space="0" w:color="auto"/>
              <w:left w:val="single" w:sz="4" w:space="0" w:color="auto"/>
              <w:bottom w:val="single" w:sz="4" w:space="0" w:color="auto"/>
              <w:right w:val="single" w:sz="4" w:space="0" w:color="auto"/>
            </w:tcBorders>
            <w:shd w:val="clear" w:color="auto" w:fill="auto"/>
          </w:tcPr>
          <w:p w:rsidR="00356CE8" w:rsidRPr="00F53CFC" w:rsidRDefault="00356CE8" w:rsidP="00455634">
            <w:pPr>
              <w:spacing w:after="60"/>
              <w:jc w:val="both"/>
              <w:rPr>
                <w:sz w:val="16"/>
                <w:szCs w:val="16"/>
              </w:rPr>
            </w:pPr>
            <w:r w:rsidRPr="00F53CFC">
              <w:rPr>
                <w:sz w:val="16"/>
                <w:szCs w:val="16"/>
              </w:rPr>
              <w:t xml:space="preserve">Проведени обучения на бенефициенти и/или членове на </w:t>
            </w:r>
            <w:r w:rsidRPr="00F53CFC">
              <w:rPr>
                <w:bCs/>
                <w:sz w:val="16"/>
                <w:szCs w:val="16"/>
              </w:rPr>
              <w:t>Комитета за наблюдение</w:t>
            </w:r>
            <w:r w:rsidRPr="00F53CFC">
              <w:rPr>
                <w:sz w:val="16"/>
                <w:szCs w:val="16"/>
              </w:rPr>
              <w:t xml:space="preserve"> на ПТП</w:t>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jc w:val="both"/>
              <w:rPr>
                <w:sz w:val="16"/>
                <w:szCs w:val="16"/>
              </w:rPr>
            </w:pPr>
            <w:r w:rsidRPr="00F53CFC">
              <w:rPr>
                <w:sz w:val="16"/>
                <w:szCs w:val="16"/>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6"/>
                <w:szCs w:val="16"/>
              </w:rPr>
            </w:pPr>
            <w:r w:rsidRPr="00F53CFC">
              <w:rPr>
                <w:sz w:val="16"/>
                <w:szCs w:val="16"/>
              </w:rPr>
              <w:t>1</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1</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p>
        </w:tc>
      </w:tr>
      <w:tr w:rsidR="00356CE8" w:rsidRPr="00F53CFC" w:rsidTr="003C2AB9">
        <w:trPr>
          <w:trHeight w:val="270"/>
        </w:trPr>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tcPr>
          <w:p w:rsidR="00356CE8" w:rsidRPr="00F53CFC" w:rsidRDefault="00356CE8" w:rsidP="00455634">
            <w:pPr>
              <w:spacing w:after="60"/>
              <w:jc w:val="both"/>
              <w:rPr>
                <w:sz w:val="16"/>
                <w:szCs w:val="16"/>
              </w:rPr>
            </w:pPr>
            <w:r w:rsidRPr="00F53CFC">
              <w:rPr>
                <w:sz w:val="16"/>
                <w:szCs w:val="16"/>
              </w:rPr>
              <w:t>Окончателен доклад за изпълнението по ОПДУ</w:t>
            </w:r>
            <w:r w:rsidRPr="00F53CFC">
              <w:rPr>
                <w:rStyle w:val="FootnoteReference"/>
                <w:sz w:val="16"/>
                <w:szCs w:val="16"/>
              </w:rPr>
              <w:footnoteReference w:id="7"/>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jc w:val="both"/>
              <w:rPr>
                <w:sz w:val="16"/>
                <w:szCs w:val="16"/>
              </w:rPr>
            </w:pPr>
            <w:r w:rsidRPr="00F53CFC">
              <w:rPr>
                <w:sz w:val="16"/>
                <w:szCs w:val="16"/>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6"/>
                <w:szCs w:val="16"/>
              </w:rPr>
            </w:pPr>
            <w:r w:rsidRPr="00F53CFC">
              <w:rPr>
                <w:sz w:val="16"/>
                <w:szCs w:val="16"/>
              </w:rPr>
              <w:t>-</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1</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w:t>
            </w:r>
          </w:p>
        </w:tc>
      </w:tr>
      <w:tr w:rsidR="00356CE8" w:rsidRPr="00F53CFC" w:rsidTr="003C2AB9">
        <w:trPr>
          <w:trHeight w:val="270"/>
        </w:trPr>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tcPr>
          <w:p w:rsidR="00356CE8" w:rsidRPr="00F53CFC" w:rsidRDefault="00356CE8" w:rsidP="00455634">
            <w:pPr>
              <w:spacing w:after="60"/>
              <w:jc w:val="both"/>
              <w:rPr>
                <w:sz w:val="16"/>
                <w:szCs w:val="16"/>
              </w:rPr>
            </w:pPr>
            <w:r w:rsidRPr="00F53CFC">
              <w:rPr>
                <w:sz w:val="16"/>
                <w:szCs w:val="16"/>
              </w:rPr>
              <w:t xml:space="preserve">Изготвени доклади по сертификация по ОПДУ и доклади за извършена верификация по ПТП </w:t>
            </w:r>
          </w:p>
        </w:tc>
        <w:tc>
          <w:tcPr>
            <w:tcW w:w="1268"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455634">
            <w:pPr>
              <w:jc w:val="both"/>
              <w:rPr>
                <w:sz w:val="16"/>
                <w:szCs w:val="16"/>
              </w:rPr>
            </w:pPr>
            <w:r w:rsidRPr="00F53CFC">
              <w:rPr>
                <w:sz w:val="16"/>
                <w:szCs w:val="16"/>
              </w:rPr>
              <w:t>Брой</w:t>
            </w:r>
          </w:p>
        </w:tc>
        <w:tc>
          <w:tcPr>
            <w:tcW w:w="448" w:type="pct"/>
            <w:tcBorders>
              <w:top w:val="single" w:sz="4" w:space="0" w:color="auto"/>
              <w:left w:val="nil"/>
              <w:bottom w:val="single" w:sz="4" w:space="0" w:color="auto"/>
              <w:right w:val="single" w:sz="4" w:space="0" w:color="auto"/>
            </w:tcBorders>
            <w:vAlign w:val="center"/>
          </w:tcPr>
          <w:p w:rsidR="00356CE8" w:rsidRPr="00F53CFC" w:rsidRDefault="00356CE8" w:rsidP="003C2AB9">
            <w:pPr>
              <w:jc w:val="center"/>
              <w:rPr>
                <w:sz w:val="16"/>
                <w:szCs w:val="16"/>
              </w:rPr>
            </w:pPr>
            <w:r w:rsidRPr="00F53CFC">
              <w:rPr>
                <w:sz w:val="16"/>
                <w:szCs w:val="16"/>
              </w:rPr>
              <w:t>5</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4</w:t>
            </w:r>
          </w:p>
        </w:tc>
        <w:tc>
          <w:tcPr>
            <w:tcW w:w="447"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4</w:t>
            </w:r>
          </w:p>
        </w:tc>
        <w:tc>
          <w:tcPr>
            <w:tcW w:w="451" w:type="pct"/>
            <w:tcBorders>
              <w:top w:val="single" w:sz="4" w:space="0" w:color="auto"/>
              <w:left w:val="nil"/>
              <w:bottom w:val="single" w:sz="4" w:space="0" w:color="auto"/>
              <w:right w:val="single" w:sz="4" w:space="0" w:color="auto"/>
            </w:tcBorders>
            <w:shd w:val="clear" w:color="auto" w:fill="auto"/>
            <w:vAlign w:val="center"/>
          </w:tcPr>
          <w:p w:rsidR="00356CE8" w:rsidRPr="00F53CFC" w:rsidRDefault="00356CE8" w:rsidP="003C2AB9">
            <w:pPr>
              <w:jc w:val="center"/>
              <w:rPr>
                <w:sz w:val="16"/>
                <w:szCs w:val="16"/>
              </w:rPr>
            </w:pPr>
            <w:r w:rsidRPr="00F53CFC">
              <w:rPr>
                <w:sz w:val="16"/>
                <w:szCs w:val="16"/>
              </w:rPr>
              <w:t>4</w:t>
            </w:r>
          </w:p>
        </w:tc>
      </w:tr>
    </w:tbl>
    <w:p w:rsidR="00356CE8" w:rsidRPr="005D3A9B" w:rsidRDefault="00356CE8" w:rsidP="00EA1595">
      <w:pPr>
        <w:spacing w:line="276" w:lineRule="auto"/>
        <w:jc w:val="both"/>
        <w:rPr>
          <w:b/>
          <w:i/>
          <w:sz w:val="10"/>
          <w:szCs w:val="10"/>
        </w:rPr>
      </w:pPr>
    </w:p>
    <w:p w:rsidR="00EA1595" w:rsidRPr="00F53CFC" w:rsidRDefault="00EA1595" w:rsidP="00EA1595">
      <w:pPr>
        <w:spacing w:line="276" w:lineRule="auto"/>
        <w:jc w:val="both"/>
        <w:rPr>
          <w:b/>
          <w:i/>
          <w:sz w:val="22"/>
          <w:szCs w:val="22"/>
        </w:rPr>
      </w:pPr>
      <w:r w:rsidRPr="00F53CFC">
        <w:rPr>
          <w:b/>
          <w:i/>
          <w:sz w:val="22"/>
          <w:szCs w:val="22"/>
        </w:rPr>
        <w:t>Външни фактори, които могат да окажат въздействие върху постигането на целите на програмата</w:t>
      </w:r>
    </w:p>
    <w:p w:rsidR="00356CE8" w:rsidRPr="00F53CFC" w:rsidRDefault="00356CE8" w:rsidP="00356CE8">
      <w:pPr>
        <w:numPr>
          <w:ilvl w:val="0"/>
          <w:numId w:val="16"/>
        </w:numPr>
        <w:spacing w:line="276" w:lineRule="auto"/>
        <w:jc w:val="both"/>
        <w:rPr>
          <w:sz w:val="22"/>
          <w:szCs w:val="22"/>
        </w:rPr>
      </w:pPr>
      <w:r w:rsidRPr="00F53CFC">
        <w:rPr>
          <w:sz w:val="22"/>
          <w:szCs w:val="22"/>
        </w:rPr>
        <w:t>структурни промени;</w:t>
      </w:r>
    </w:p>
    <w:p w:rsidR="00356CE8" w:rsidRPr="00F53CFC" w:rsidRDefault="00356CE8" w:rsidP="00356CE8">
      <w:pPr>
        <w:numPr>
          <w:ilvl w:val="0"/>
          <w:numId w:val="16"/>
        </w:numPr>
        <w:spacing w:line="276" w:lineRule="auto"/>
        <w:jc w:val="both"/>
        <w:rPr>
          <w:sz w:val="22"/>
          <w:szCs w:val="22"/>
        </w:rPr>
      </w:pPr>
      <w:r w:rsidRPr="00F53CFC">
        <w:rPr>
          <w:sz w:val="22"/>
          <w:szCs w:val="22"/>
        </w:rPr>
        <w:t>текучество на служителите;</w:t>
      </w:r>
    </w:p>
    <w:p w:rsidR="00356CE8" w:rsidRPr="00F53CFC" w:rsidRDefault="00356CE8" w:rsidP="00356CE8">
      <w:pPr>
        <w:numPr>
          <w:ilvl w:val="0"/>
          <w:numId w:val="16"/>
        </w:numPr>
        <w:spacing w:line="276" w:lineRule="auto"/>
        <w:jc w:val="both"/>
        <w:rPr>
          <w:sz w:val="22"/>
          <w:szCs w:val="22"/>
        </w:rPr>
      </w:pPr>
      <w:r w:rsidRPr="00F53CFC">
        <w:rPr>
          <w:sz w:val="22"/>
          <w:szCs w:val="22"/>
        </w:rPr>
        <w:t>липса на ангажимент/капацитет на бенефициенти по ПТП за планиране на дейности;</w:t>
      </w:r>
    </w:p>
    <w:p w:rsidR="00356CE8" w:rsidRPr="00F53CFC" w:rsidRDefault="00356CE8" w:rsidP="00356CE8">
      <w:pPr>
        <w:numPr>
          <w:ilvl w:val="0"/>
          <w:numId w:val="16"/>
        </w:numPr>
        <w:spacing w:line="276" w:lineRule="auto"/>
        <w:jc w:val="both"/>
        <w:rPr>
          <w:sz w:val="22"/>
          <w:szCs w:val="22"/>
        </w:rPr>
      </w:pPr>
      <w:r w:rsidRPr="00F53CFC">
        <w:rPr>
          <w:sz w:val="22"/>
          <w:szCs w:val="22"/>
        </w:rPr>
        <w:t xml:space="preserve">промени в държавната политика в ключови национални/хоризонтални области, финансирани от ПТП, вкл. липса на актуални стратегически документи; </w:t>
      </w:r>
    </w:p>
    <w:p w:rsidR="00356CE8" w:rsidRPr="00F53CFC" w:rsidRDefault="00356CE8" w:rsidP="00356CE8">
      <w:pPr>
        <w:numPr>
          <w:ilvl w:val="0"/>
          <w:numId w:val="16"/>
        </w:numPr>
        <w:spacing w:line="276" w:lineRule="auto"/>
        <w:jc w:val="both"/>
        <w:rPr>
          <w:sz w:val="22"/>
          <w:szCs w:val="22"/>
        </w:rPr>
      </w:pPr>
      <w:r w:rsidRPr="00F53CFC">
        <w:rPr>
          <w:sz w:val="22"/>
          <w:szCs w:val="22"/>
        </w:rPr>
        <w:t xml:space="preserve">промени в програмата на ЕК и председателствата на Съвета на ЕС относно планираните срещи на европейските институции, вследствие на непредвидени и нововъзникнали нужди и извънредни ситуации (в т.ч. кризи и промени в социално-икономическата среда, в която се осъществява Кохезионната политика), с отражение върху подготовката на българското участие; </w:t>
      </w:r>
    </w:p>
    <w:p w:rsidR="00356CE8" w:rsidRPr="00F53CFC" w:rsidRDefault="00356CE8" w:rsidP="00356CE8">
      <w:pPr>
        <w:numPr>
          <w:ilvl w:val="0"/>
          <w:numId w:val="16"/>
        </w:numPr>
        <w:spacing w:line="276" w:lineRule="auto"/>
        <w:jc w:val="both"/>
        <w:rPr>
          <w:sz w:val="22"/>
          <w:szCs w:val="22"/>
        </w:rPr>
      </w:pPr>
      <w:r w:rsidRPr="00F53CFC">
        <w:rPr>
          <w:sz w:val="22"/>
          <w:szCs w:val="22"/>
        </w:rPr>
        <w:t>липса на действащо Народно събрание, препятстваща приемането на законодателни актове (вкл. закони за ратификация) в областта на управлението на средствата от ЕС  и Конфедерация Швейцария;</w:t>
      </w:r>
    </w:p>
    <w:p w:rsidR="00356CE8" w:rsidRPr="00F53CFC" w:rsidRDefault="00356CE8" w:rsidP="00356CE8">
      <w:pPr>
        <w:numPr>
          <w:ilvl w:val="0"/>
          <w:numId w:val="16"/>
        </w:numPr>
        <w:spacing w:line="276" w:lineRule="auto"/>
        <w:jc w:val="both"/>
        <w:rPr>
          <w:sz w:val="22"/>
          <w:szCs w:val="22"/>
        </w:rPr>
      </w:pPr>
      <w:r w:rsidRPr="00F53CFC">
        <w:rPr>
          <w:sz w:val="22"/>
          <w:szCs w:val="22"/>
        </w:rPr>
        <w:t>достигане междинна стойност, която е 25% по-ниска или повече от планираната междинна цел спрямо индикатор, и която застрашава постигането на целевата стойност на съответния индикатор;</w:t>
      </w:r>
    </w:p>
    <w:p w:rsidR="00356CE8" w:rsidRPr="00F53CFC" w:rsidRDefault="00356CE8" w:rsidP="00356CE8">
      <w:pPr>
        <w:numPr>
          <w:ilvl w:val="0"/>
          <w:numId w:val="16"/>
        </w:numPr>
        <w:spacing w:line="276" w:lineRule="auto"/>
        <w:jc w:val="both"/>
        <w:rPr>
          <w:sz w:val="22"/>
          <w:szCs w:val="22"/>
        </w:rPr>
      </w:pPr>
      <w:r w:rsidRPr="00F53CFC">
        <w:rPr>
          <w:sz w:val="22"/>
          <w:szCs w:val="22"/>
        </w:rPr>
        <w:t>до 2028 г. достигане на целева стойност, която е 25% по-ниска или повече от предварително договорената стойност, която е планирана да бъде достигната до края на 2029 г. спрямо индикатор;</w:t>
      </w:r>
    </w:p>
    <w:p w:rsidR="00356CE8" w:rsidRPr="00F53CFC" w:rsidRDefault="00356CE8" w:rsidP="00356CE8">
      <w:pPr>
        <w:numPr>
          <w:ilvl w:val="0"/>
          <w:numId w:val="16"/>
        </w:numPr>
        <w:spacing w:line="276" w:lineRule="auto"/>
        <w:jc w:val="both"/>
        <w:rPr>
          <w:sz w:val="22"/>
          <w:szCs w:val="22"/>
        </w:rPr>
      </w:pPr>
      <w:r w:rsidRPr="00F53CFC">
        <w:rPr>
          <w:sz w:val="22"/>
          <w:szCs w:val="22"/>
        </w:rPr>
        <w:t>висок процент на грешки от бенефициенти при възлагане по реда на Закона за обществените поръчки;</w:t>
      </w:r>
    </w:p>
    <w:p w:rsidR="00356CE8" w:rsidRPr="00F53CFC" w:rsidRDefault="00356CE8" w:rsidP="00356CE8">
      <w:pPr>
        <w:numPr>
          <w:ilvl w:val="0"/>
          <w:numId w:val="16"/>
        </w:numPr>
        <w:spacing w:line="276" w:lineRule="auto"/>
        <w:jc w:val="both"/>
        <w:rPr>
          <w:sz w:val="22"/>
          <w:szCs w:val="22"/>
        </w:rPr>
      </w:pPr>
      <w:r w:rsidRPr="00F53CFC">
        <w:rPr>
          <w:sz w:val="22"/>
          <w:szCs w:val="22"/>
        </w:rPr>
        <w:t>забавяне/обжалване на процедури по обществени поръчки по проектите/финансовите планове;</w:t>
      </w:r>
    </w:p>
    <w:p w:rsidR="00EA1595" w:rsidRPr="00F53CFC" w:rsidRDefault="00356CE8" w:rsidP="00356CE8">
      <w:pPr>
        <w:numPr>
          <w:ilvl w:val="0"/>
          <w:numId w:val="16"/>
        </w:numPr>
        <w:spacing w:line="276" w:lineRule="auto"/>
        <w:jc w:val="both"/>
        <w:rPr>
          <w:sz w:val="22"/>
          <w:szCs w:val="22"/>
        </w:rPr>
      </w:pPr>
      <w:r w:rsidRPr="00F53CFC">
        <w:rPr>
          <w:sz w:val="22"/>
          <w:szCs w:val="22"/>
        </w:rPr>
        <w:t>неизпълнение на правилото за автоматично освобождаване от бюджетен ангажимент N+3 и загуба на средства</w:t>
      </w:r>
      <w:r w:rsidR="00EA1595" w:rsidRPr="00F53CFC">
        <w:rPr>
          <w:sz w:val="22"/>
          <w:szCs w:val="22"/>
        </w:rPr>
        <w:t>.</w:t>
      </w:r>
    </w:p>
    <w:p w:rsidR="00356CE8" w:rsidRPr="00F53CFC" w:rsidRDefault="00356CE8" w:rsidP="00EA1595">
      <w:pPr>
        <w:spacing w:line="276" w:lineRule="auto"/>
        <w:jc w:val="both"/>
        <w:rPr>
          <w:b/>
          <w:i/>
          <w:sz w:val="22"/>
          <w:szCs w:val="22"/>
        </w:rPr>
      </w:pPr>
    </w:p>
    <w:p w:rsidR="00EA1595" w:rsidRPr="00F53CFC" w:rsidRDefault="00EA1595" w:rsidP="00EA1595">
      <w:pPr>
        <w:spacing w:line="276" w:lineRule="auto"/>
        <w:jc w:val="both"/>
        <w:rPr>
          <w:b/>
          <w:i/>
          <w:sz w:val="22"/>
          <w:szCs w:val="22"/>
        </w:rPr>
      </w:pPr>
      <w:r w:rsidRPr="00F53CFC">
        <w:rPr>
          <w:b/>
          <w:i/>
          <w:sz w:val="22"/>
          <w:szCs w:val="22"/>
        </w:rPr>
        <w:t>Информация за наличността и качеството на данните</w:t>
      </w:r>
    </w:p>
    <w:p w:rsidR="00356CE8" w:rsidRPr="00F53CFC" w:rsidRDefault="00356CE8" w:rsidP="00356CE8">
      <w:pPr>
        <w:numPr>
          <w:ilvl w:val="0"/>
          <w:numId w:val="16"/>
        </w:numPr>
        <w:spacing w:line="276" w:lineRule="auto"/>
        <w:jc w:val="both"/>
        <w:rPr>
          <w:sz w:val="22"/>
          <w:szCs w:val="22"/>
        </w:rPr>
      </w:pPr>
      <w:r w:rsidRPr="00F53CFC">
        <w:rPr>
          <w:sz w:val="22"/>
          <w:szCs w:val="22"/>
        </w:rPr>
        <w:t xml:space="preserve">Информация за напредъка в изпълнението на стратегическите приоритети на СП, представена на заседанията на КН на СП; </w:t>
      </w:r>
    </w:p>
    <w:p w:rsidR="00356CE8" w:rsidRPr="00F53CFC" w:rsidRDefault="00356CE8" w:rsidP="00356CE8">
      <w:pPr>
        <w:numPr>
          <w:ilvl w:val="0"/>
          <w:numId w:val="16"/>
        </w:numPr>
        <w:spacing w:line="276" w:lineRule="auto"/>
        <w:jc w:val="both"/>
        <w:rPr>
          <w:sz w:val="22"/>
          <w:szCs w:val="22"/>
        </w:rPr>
      </w:pPr>
      <w:r w:rsidRPr="00F53CFC">
        <w:rPr>
          <w:sz w:val="22"/>
          <w:szCs w:val="22"/>
        </w:rPr>
        <w:lastRenderedPageBreak/>
        <w:t>Правно-информационни системи;</w:t>
      </w:r>
    </w:p>
    <w:p w:rsidR="00356CE8" w:rsidRPr="00F53CFC" w:rsidRDefault="00356CE8" w:rsidP="00356CE8">
      <w:pPr>
        <w:numPr>
          <w:ilvl w:val="0"/>
          <w:numId w:val="16"/>
        </w:numPr>
        <w:spacing w:line="276" w:lineRule="auto"/>
        <w:jc w:val="both"/>
        <w:rPr>
          <w:sz w:val="22"/>
          <w:szCs w:val="22"/>
        </w:rPr>
      </w:pPr>
      <w:r w:rsidRPr="00F53CFC">
        <w:rPr>
          <w:sz w:val="22"/>
          <w:szCs w:val="22"/>
        </w:rPr>
        <w:t>Информационни системи за управление и наблюдение на средствата от ЕС;</w:t>
      </w:r>
    </w:p>
    <w:p w:rsidR="00356CE8" w:rsidRPr="00F53CFC" w:rsidRDefault="00356CE8" w:rsidP="00356CE8">
      <w:pPr>
        <w:numPr>
          <w:ilvl w:val="0"/>
          <w:numId w:val="16"/>
        </w:numPr>
        <w:spacing w:line="276" w:lineRule="auto"/>
        <w:jc w:val="both"/>
        <w:rPr>
          <w:sz w:val="22"/>
          <w:szCs w:val="22"/>
        </w:rPr>
      </w:pPr>
      <w:r w:rsidRPr="00F53CFC">
        <w:rPr>
          <w:sz w:val="22"/>
          <w:szCs w:val="22"/>
        </w:rPr>
        <w:t>Годишни доклади за усвояване на средствата от Европейския съюз в Република България на ресорната комисия към НС;</w:t>
      </w:r>
    </w:p>
    <w:p w:rsidR="00356CE8" w:rsidRPr="00F53CFC" w:rsidRDefault="00356CE8" w:rsidP="00356CE8">
      <w:pPr>
        <w:numPr>
          <w:ilvl w:val="0"/>
          <w:numId w:val="16"/>
        </w:numPr>
        <w:spacing w:line="276" w:lineRule="auto"/>
        <w:jc w:val="both"/>
        <w:rPr>
          <w:sz w:val="22"/>
          <w:szCs w:val="22"/>
        </w:rPr>
      </w:pPr>
      <w:r w:rsidRPr="00F53CFC">
        <w:rPr>
          <w:sz w:val="22"/>
          <w:szCs w:val="22"/>
        </w:rPr>
        <w:t>Официална кореспонденция с Европейската комисия;</w:t>
      </w:r>
    </w:p>
    <w:p w:rsidR="00356CE8" w:rsidRPr="00F53CFC" w:rsidRDefault="00356CE8" w:rsidP="00356CE8">
      <w:pPr>
        <w:numPr>
          <w:ilvl w:val="0"/>
          <w:numId w:val="16"/>
        </w:numPr>
        <w:spacing w:line="276" w:lineRule="auto"/>
        <w:jc w:val="both"/>
        <w:rPr>
          <w:sz w:val="22"/>
          <w:szCs w:val="22"/>
        </w:rPr>
      </w:pPr>
      <w:r w:rsidRPr="00F53CFC">
        <w:rPr>
          <w:sz w:val="22"/>
          <w:szCs w:val="22"/>
        </w:rPr>
        <w:t>Кореспонденция в РГ19;</w:t>
      </w:r>
    </w:p>
    <w:p w:rsidR="00356CE8" w:rsidRPr="00F53CFC" w:rsidRDefault="00356CE8" w:rsidP="00356CE8">
      <w:pPr>
        <w:numPr>
          <w:ilvl w:val="0"/>
          <w:numId w:val="16"/>
        </w:numPr>
        <w:spacing w:line="276" w:lineRule="auto"/>
        <w:jc w:val="both"/>
        <w:rPr>
          <w:sz w:val="22"/>
          <w:szCs w:val="22"/>
        </w:rPr>
      </w:pPr>
      <w:r w:rsidRPr="00F53CFC">
        <w:rPr>
          <w:sz w:val="22"/>
          <w:szCs w:val="22"/>
        </w:rPr>
        <w:t>Кореспонденция в постоянната междуведомствена РГ за оценка на ЕСИФ;</w:t>
      </w:r>
    </w:p>
    <w:p w:rsidR="00356CE8" w:rsidRPr="00F53CFC" w:rsidRDefault="00356CE8" w:rsidP="00356CE8">
      <w:pPr>
        <w:numPr>
          <w:ilvl w:val="0"/>
          <w:numId w:val="16"/>
        </w:numPr>
        <w:spacing w:line="276" w:lineRule="auto"/>
        <w:jc w:val="both"/>
        <w:rPr>
          <w:sz w:val="22"/>
          <w:szCs w:val="22"/>
        </w:rPr>
      </w:pPr>
      <w:r w:rsidRPr="00F53CFC">
        <w:rPr>
          <w:sz w:val="22"/>
          <w:szCs w:val="22"/>
        </w:rPr>
        <w:t>Годишен доклад за изпълнението на ШБПС;</w:t>
      </w:r>
    </w:p>
    <w:p w:rsidR="00356CE8" w:rsidRPr="00F53CFC" w:rsidRDefault="00356CE8" w:rsidP="00356CE8">
      <w:pPr>
        <w:numPr>
          <w:ilvl w:val="0"/>
          <w:numId w:val="16"/>
        </w:numPr>
        <w:spacing w:line="276" w:lineRule="auto"/>
        <w:jc w:val="both"/>
        <w:rPr>
          <w:sz w:val="22"/>
          <w:szCs w:val="22"/>
        </w:rPr>
      </w:pPr>
      <w:r w:rsidRPr="00F53CFC">
        <w:rPr>
          <w:sz w:val="22"/>
          <w:szCs w:val="22"/>
        </w:rPr>
        <w:t>Официална кореспонденция с швейцарските институции и Швейцарския офис за сътрудничество;</w:t>
      </w:r>
    </w:p>
    <w:p w:rsidR="00356CE8" w:rsidRPr="00F53CFC" w:rsidRDefault="00356CE8" w:rsidP="00356CE8">
      <w:pPr>
        <w:numPr>
          <w:ilvl w:val="0"/>
          <w:numId w:val="16"/>
        </w:numPr>
        <w:spacing w:line="276" w:lineRule="auto"/>
        <w:jc w:val="both"/>
        <w:rPr>
          <w:sz w:val="22"/>
          <w:szCs w:val="22"/>
        </w:rPr>
      </w:pPr>
      <w:r w:rsidRPr="00F53CFC">
        <w:rPr>
          <w:sz w:val="22"/>
          <w:szCs w:val="22"/>
        </w:rPr>
        <w:t>Стратегически доклад за изпълнението на ФМ на ЕИП и НФМ 2014-2021 г.;</w:t>
      </w:r>
    </w:p>
    <w:p w:rsidR="00356CE8" w:rsidRPr="00F53CFC" w:rsidRDefault="00356CE8" w:rsidP="00356CE8">
      <w:pPr>
        <w:numPr>
          <w:ilvl w:val="0"/>
          <w:numId w:val="16"/>
        </w:numPr>
        <w:spacing w:line="276" w:lineRule="auto"/>
        <w:jc w:val="both"/>
        <w:rPr>
          <w:sz w:val="22"/>
          <w:szCs w:val="22"/>
        </w:rPr>
      </w:pPr>
      <w:r w:rsidRPr="00F53CFC">
        <w:rPr>
          <w:sz w:val="22"/>
          <w:szCs w:val="22"/>
        </w:rPr>
        <w:t>Информационна система ГРЕЙС;</w:t>
      </w:r>
    </w:p>
    <w:p w:rsidR="00356CE8" w:rsidRPr="00F53CFC" w:rsidRDefault="00356CE8" w:rsidP="00356CE8">
      <w:pPr>
        <w:numPr>
          <w:ilvl w:val="0"/>
          <w:numId w:val="16"/>
        </w:numPr>
        <w:spacing w:line="276" w:lineRule="auto"/>
        <w:jc w:val="both"/>
        <w:rPr>
          <w:sz w:val="22"/>
          <w:szCs w:val="22"/>
        </w:rPr>
      </w:pPr>
      <w:r w:rsidRPr="00F53CFC">
        <w:rPr>
          <w:sz w:val="22"/>
          <w:szCs w:val="22"/>
        </w:rPr>
        <w:t>Заключения от годишните срещи за преглед на напредъка в изпълнението на програмите по ФМ на ЕИП и НФМ 2014-2021 г.;</w:t>
      </w:r>
    </w:p>
    <w:p w:rsidR="00356CE8" w:rsidRPr="00F53CFC" w:rsidRDefault="00356CE8" w:rsidP="00356CE8">
      <w:pPr>
        <w:numPr>
          <w:ilvl w:val="0"/>
          <w:numId w:val="16"/>
        </w:numPr>
        <w:spacing w:line="276" w:lineRule="auto"/>
        <w:jc w:val="both"/>
        <w:rPr>
          <w:sz w:val="22"/>
          <w:szCs w:val="22"/>
        </w:rPr>
      </w:pPr>
      <w:r w:rsidRPr="00F53CFC">
        <w:rPr>
          <w:sz w:val="22"/>
          <w:szCs w:val="22"/>
        </w:rPr>
        <w:t>Официална кореспонденция с Офиса на Финансовия механизъм (ОФМ) и страните-донори;</w:t>
      </w:r>
    </w:p>
    <w:p w:rsidR="00356CE8" w:rsidRPr="00F53CFC" w:rsidRDefault="00356CE8" w:rsidP="00356CE8">
      <w:pPr>
        <w:numPr>
          <w:ilvl w:val="0"/>
          <w:numId w:val="16"/>
        </w:numPr>
        <w:spacing w:line="276" w:lineRule="auto"/>
        <w:jc w:val="both"/>
        <w:rPr>
          <w:sz w:val="22"/>
          <w:szCs w:val="22"/>
        </w:rPr>
      </w:pPr>
      <w:r w:rsidRPr="00F53CFC">
        <w:rPr>
          <w:sz w:val="22"/>
          <w:szCs w:val="22"/>
        </w:rPr>
        <w:t>Междинни и окончателни технически отчети по изпълнение на финансираните дейности  от бенефициентите по ПТП;</w:t>
      </w:r>
    </w:p>
    <w:p w:rsidR="00356CE8" w:rsidRPr="00F53CFC" w:rsidRDefault="00356CE8" w:rsidP="00356CE8">
      <w:pPr>
        <w:numPr>
          <w:ilvl w:val="0"/>
          <w:numId w:val="16"/>
        </w:numPr>
        <w:spacing w:line="276" w:lineRule="auto"/>
        <w:jc w:val="both"/>
        <w:rPr>
          <w:sz w:val="22"/>
          <w:szCs w:val="22"/>
        </w:rPr>
      </w:pPr>
      <w:r w:rsidRPr="00F53CFC">
        <w:rPr>
          <w:sz w:val="22"/>
          <w:szCs w:val="22"/>
        </w:rPr>
        <w:t>Метаданни на индикаторите за краен продукт по ПТП“;</w:t>
      </w:r>
    </w:p>
    <w:p w:rsidR="00EA1595" w:rsidRPr="00F53CFC" w:rsidRDefault="00356CE8" w:rsidP="00356CE8">
      <w:pPr>
        <w:numPr>
          <w:ilvl w:val="0"/>
          <w:numId w:val="16"/>
        </w:numPr>
        <w:spacing w:line="276" w:lineRule="auto"/>
        <w:jc w:val="both"/>
        <w:rPr>
          <w:sz w:val="22"/>
          <w:szCs w:val="22"/>
        </w:rPr>
      </w:pPr>
      <w:r w:rsidRPr="00F53CFC">
        <w:rPr>
          <w:sz w:val="22"/>
          <w:szCs w:val="22"/>
        </w:rPr>
        <w:t>Данни  от годишните прегледи на качеството на изпълнение на ПТП</w:t>
      </w:r>
    </w:p>
    <w:p w:rsidR="00EA1595" w:rsidRPr="00F53CFC" w:rsidRDefault="00EA1595" w:rsidP="00EA1595">
      <w:pPr>
        <w:spacing w:line="276" w:lineRule="auto"/>
        <w:ind w:left="714"/>
        <w:jc w:val="both"/>
        <w:rPr>
          <w:sz w:val="22"/>
          <w:szCs w:val="22"/>
        </w:rPr>
      </w:pPr>
    </w:p>
    <w:p w:rsidR="00EA1595" w:rsidRPr="00F53CFC" w:rsidRDefault="00EA1595" w:rsidP="00EA1595">
      <w:pPr>
        <w:spacing w:line="276" w:lineRule="auto"/>
        <w:jc w:val="both"/>
        <w:rPr>
          <w:b/>
          <w:i/>
          <w:sz w:val="22"/>
          <w:szCs w:val="22"/>
        </w:rPr>
      </w:pPr>
      <w:r w:rsidRPr="00F53CFC">
        <w:rPr>
          <w:b/>
          <w:i/>
          <w:sz w:val="22"/>
          <w:szCs w:val="22"/>
        </w:rPr>
        <w:t>Предоставяни по програмата продукти/услуги (ведомствени разходни параграфи)</w:t>
      </w:r>
    </w:p>
    <w:p w:rsidR="00455634" w:rsidRPr="00F53CFC" w:rsidRDefault="00455634" w:rsidP="00455634">
      <w:pPr>
        <w:spacing w:line="276" w:lineRule="auto"/>
        <w:rPr>
          <w:b/>
          <w:i/>
          <w:sz w:val="22"/>
          <w:szCs w:val="22"/>
        </w:rPr>
      </w:pPr>
      <w:r w:rsidRPr="00F53CFC">
        <w:rPr>
          <w:b/>
          <w:i/>
          <w:sz w:val="22"/>
          <w:szCs w:val="22"/>
        </w:rPr>
        <w:t>Продукт/услуга:</w:t>
      </w:r>
    </w:p>
    <w:p w:rsidR="00455634" w:rsidRPr="00F53CFC" w:rsidRDefault="00455634" w:rsidP="00140921">
      <w:pPr>
        <w:pStyle w:val="ListParagraph"/>
        <w:numPr>
          <w:ilvl w:val="0"/>
          <w:numId w:val="2"/>
        </w:numPr>
        <w:tabs>
          <w:tab w:val="clear" w:pos="0"/>
        </w:tabs>
        <w:spacing w:line="276" w:lineRule="auto"/>
        <w:ind w:left="425" w:hanging="425"/>
        <w:jc w:val="both"/>
        <w:rPr>
          <w:b/>
          <w:bCs/>
          <w:i/>
          <w:color w:val="0000FF"/>
          <w:sz w:val="22"/>
          <w:szCs w:val="22"/>
        </w:rPr>
      </w:pPr>
      <w:r w:rsidRPr="00F53CFC">
        <w:rPr>
          <w:b/>
          <w:i/>
          <w:sz w:val="22"/>
          <w:szCs w:val="22"/>
        </w:rPr>
        <w:t xml:space="preserve"> </w:t>
      </w:r>
      <w:r w:rsidRPr="00F53CFC">
        <w:rPr>
          <w:b/>
          <w:bCs/>
          <w:i/>
          <w:color w:val="0000FF"/>
          <w:sz w:val="22"/>
          <w:szCs w:val="22"/>
        </w:rPr>
        <w:t>Координация при управлението на средствата от Европейския съюз и от други донорски програми</w:t>
      </w:r>
    </w:p>
    <w:p w:rsidR="00455634" w:rsidRPr="00F53CFC" w:rsidRDefault="00455634" w:rsidP="00455634">
      <w:pPr>
        <w:spacing w:line="276" w:lineRule="auto"/>
        <w:outlineLvl w:val="3"/>
        <w:rPr>
          <w:b/>
          <w:i/>
          <w:color w:val="800000"/>
          <w:sz w:val="22"/>
          <w:szCs w:val="22"/>
        </w:rPr>
      </w:pPr>
    </w:p>
    <w:p w:rsidR="00455634" w:rsidRPr="00F53CFC" w:rsidRDefault="00455634" w:rsidP="00455634">
      <w:pPr>
        <w:spacing w:line="276" w:lineRule="auto"/>
        <w:outlineLvl w:val="3"/>
        <w:rPr>
          <w:b/>
          <w:i/>
          <w:color w:val="800000"/>
          <w:sz w:val="22"/>
          <w:szCs w:val="22"/>
        </w:rPr>
      </w:pPr>
      <w:r w:rsidRPr="00F53CFC">
        <w:rPr>
          <w:b/>
          <w:i/>
          <w:color w:val="800000"/>
          <w:sz w:val="22"/>
          <w:szCs w:val="22"/>
        </w:rPr>
        <w:t>Резултати от предоставянето на продукта/услугата:</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Осигурени предпоставки за ефективното изпълнение на Споразумението за партньорство на Република България за програмен период 2021-2027 г. и програмите, съфинансирани от ЕФСУ;</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Осъществена ефективна координация между структурите, отговорни за изпълнението, мониторинга и контрола на средствата от ЕСИФ и ЕФСУ;</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Последователно участие на Република България в процеса на вземане на решения в ЕС при отстояване на националния интерес;</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Осъществена ефективна координация на изпълнението на НПВУ;</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Осъществена ефективна координация на процеса по управление на програмите, финансирани от ШБПС, ФМ на ЕИП и НФМ 2014-2021 г. в България, както и по програмиране на ФМ на ЕИП и НФМ 2021 – 2028 г.;</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Осигурени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между България и Конфедерация Швейцария, както и между България и страните - донори от ЕАСТ – Норвегия, Исландия и Лихтенщайн.</w:t>
      </w:r>
    </w:p>
    <w:p w:rsidR="00455634" w:rsidRPr="00F53CFC" w:rsidRDefault="00455634" w:rsidP="00455634">
      <w:pPr>
        <w:spacing w:line="276" w:lineRule="auto"/>
        <w:jc w:val="both"/>
        <w:rPr>
          <w:sz w:val="22"/>
          <w:szCs w:val="22"/>
        </w:rPr>
      </w:pPr>
    </w:p>
    <w:p w:rsidR="00455634" w:rsidRPr="00F53CFC" w:rsidRDefault="00455634" w:rsidP="00455634">
      <w:pPr>
        <w:spacing w:line="276" w:lineRule="auto"/>
        <w:jc w:val="both"/>
        <w:outlineLvl w:val="3"/>
        <w:rPr>
          <w:b/>
          <w:color w:val="800000"/>
          <w:sz w:val="22"/>
          <w:szCs w:val="22"/>
        </w:rPr>
      </w:pPr>
      <w:r w:rsidRPr="00F53CFC">
        <w:rPr>
          <w:b/>
          <w:color w:val="800000"/>
          <w:sz w:val="22"/>
          <w:szCs w:val="22"/>
        </w:rPr>
        <w:t>Дейности за предоставяне на продукта/услугата:</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t>Изпълняване функциите на национален орган, отговарящ за цялостната организация, координация и контрол на системата за управление на средствата от ЕСИФ и ЕФСУ;</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t>Координиране на процеса по изпълнение на Споразумението за партньорство на Република България за програмен период 2021-2027 г. и на програмите, съфинансирани от ЕФСУ;</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lastRenderedPageBreak/>
        <w:t>Проследяване на физическия и финансов напредък по програмите, съфинансирани от ЕФСУ, вкл. по програмите за трансгранично сътрудничество;</w:t>
      </w:r>
    </w:p>
    <w:p w:rsidR="00455634" w:rsidRPr="00F53CFC" w:rsidRDefault="00455634" w:rsidP="00455634">
      <w:pPr>
        <w:pStyle w:val="ListParagraph"/>
        <w:numPr>
          <w:ilvl w:val="0"/>
          <w:numId w:val="88"/>
        </w:numPr>
        <w:spacing w:line="276" w:lineRule="auto"/>
        <w:ind w:left="714" w:hanging="357"/>
        <w:jc w:val="both"/>
        <w:rPr>
          <w:sz w:val="22"/>
          <w:szCs w:val="22"/>
        </w:rPr>
      </w:pPr>
      <w:r w:rsidRPr="00F53CFC">
        <w:rPr>
          <w:sz w:val="22"/>
          <w:szCs w:val="22"/>
        </w:rPr>
        <w:t>Проследяване на навременното изпълнение на реформите, заложени в НПВУ;</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t>Организиране дейността на Съвета за координация при управлението на средствата от ЕС;</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t>Ръководене и координиране на дейността на РГ 19 към СЕВ;</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t>Ръководене и координиране на дейността на Постоянната междуведомствена РГ за оценка на средствата от ЕСИФ и ЕФСУ;</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t xml:space="preserve">Организиране на дейността на междуведомствената РГ за координация на НПВУ; </w:t>
      </w:r>
    </w:p>
    <w:p w:rsidR="00455634" w:rsidRPr="00F53CFC" w:rsidRDefault="00455634" w:rsidP="00455634">
      <w:pPr>
        <w:numPr>
          <w:ilvl w:val="0"/>
          <w:numId w:val="88"/>
        </w:numPr>
        <w:spacing w:line="276" w:lineRule="auto"/>
        <w:ind w:left="714" w:hanging="357"/>
        <w:jc w:val="both"/>
        <w:rPr>
          <w:sz w:val="22"/>
          <w:szCs w:val="22"/>
        </w:rPr>
      </w:pPr>
      <w:r w:rsidRPr="00F53CFC">
        <w:rPr>
          <w:sz w:val="22"/>
          <w:szCs w:val="22"/>
        </w:rPr>
        <w:t>Съдействие при координиране на мерките, подпомагани от международните финансови институции;</w:t>
      </w:r>
    </w:p>
    <w:p w:rsidR="00455634" w:rsidRPr="00F53CFC" w:rsidRDefault="00455634" w:rsidP="00455634">
      <w:pPr>
        <w:pStyle w:val="ListParagraph"/>
        <w:numPr>
          <w:ilvl w:val="0"/>
          <w:numId w:val="88"/>
        </w:numPr>
        <w:spacing w:line="276" w:lineRule="auto"/>
        <w:ind w:left="714" w:hanging="357"/>
        <w:jc w:val="both"/>
        <w:rPr>
          <w:sz w:val="22"/>
          <w:szCs w:val="22"/>
        </w:rPr>
      </w:pPr>
      <w:r w:rsidRPr="00F53CFC">
        <w:rPr>
          <w:sz w:val="22"/>
          <w:szCs w:val="22"/>
        </w:rPr>
        <w:t>Осъществяване на координация и комуникация на техническата подкрепа, предоставяна по линия на Инструмента JASPERS;</w:t>
      </w:r>
    </w:p>
    <w:p w:rsidR="00455634" w:rsidRPr="00F53CFC" w:rsidRDefault="00455634" w:rsidP="00455634">
      <w:pPr>
        <w:pStyle w:val="ListParagraph"/>
        <w:numPr>
          <w:ilvl w:val="0"/>
          <w:numId w:val="88"/>
        </w:numPr>
        <w:spacing w:line="276" w:lineRule="auto"/>
        <w:ind w:left="714" w:hanging="357"/>
        <w:jc w:val="both"/>
        <w:rPr>
          <w:sz w:val="22"/>
          <w:szCs w:val="22"/>
        </w:rPr>
      </w:pPr>
      <w:r w:rsidRPr="00F53CFC">
        <w:rPr>
          <w:sz w:val="22"/>
          <w:szCs w:val="22"/>
        </w:rPr>
        <w:t>Изпълнение на функциите на Национално координационно звено по ШБПС, ФМ на ЕИП и НФМ;</w:t>
      </w:r>
    </w:p>
    <w:p w:rsidR="00455634" w:rsidRPr="00F53CFC" w:rsidRDefault="00455634" w:rsidP="00455634">
      <w:pPr>
        <w:pStyle w:val="ListParagraph"/>
        <w:numPr>
          <w:ilvl w:val="0"/>
          <w:numId w:val="88"/>
        </w:numPr>
        <w:spacing w:line="276" w:lineRule="auto"/>
        <w:ind w:left="714" w:hanging="357"/>
        <w:jc w:val="both"/>
        <w:rPr>
          <w:sz w:val="22"/>
          <w:szCs w:val="22"/>
        </w:rPr>
      </w:pPr>
      <w:r w:rsidRPr="00F53CFC">
        <w:rPr>
          <w:sz w:val="22"/>
          <w:szCs w:val="22"/>
        </w:rPr>
        <w:t>Програмиране на ФМ на ЕИП и НФМ 2021-2028 г., както и приключване на изпълнението на програмите, финансирани по ФМ на ЕИП и НФМ 2014-2021 г.;</w:t>
      </w:r>
    </w:p>
    <w:p w:rsidR="00455634" w:rsidRPr="00F53CFC" w:rsidRDefault="00455634" w:rsidP="00455634">
      <w:pPr>
        <w:pStyle w:val="ListParagraph"/>
        <w:numPr>
          <w:ilvl w:val="0"/>
          <w:numId w:val="88"/>
        </w:numPr>
        <w:spacing w:line="276" w:lineRule="auto"/>
        <w:ind w:left="714" w:hanging="357"/>
        <w:jc w:val="both"/>
        <w:rPr>
          <w:sz w:val="22"/>
          <w:szCs w:val="22"/>
        </w:rPr>
      </w:pPr>
      <w:r w:rsidRPr="00F53CFC">
        <w:rPr>
          <w:sz w:val="22"/>
          <w:szCs w:val="22"/>
        </w:rPr>
        <w:t>Поддръжка, управление и развитие на публичния модул на ИСУН2020.</w:t>
      </w:r>
    </w:p>
    <w:p w:rsidR="00455634" w:rsidRPr="00F53CFC" w:rsidRDefault="00455634" w:rsidP="00455634">
      <w:pPr>
        <w:spacing w:line="276" w:lineRule="auto"/>
        <w:jc w:val="both"/>
        <w:rPr>
          <w:b/>
          <w:i/>
          <w:sz w:val="22"/>
          <w:szCs w:val="22"/>
        </w:rPr>
      </w:pPr>
    </w:p>
    <w:p w:rsidR="00455634" w:rsidRPr="00F53CFC" w:rsidRDefault="00455634" w:rsidP="00455634">
      <w:pPr>
        <w:spacing w:line="276" w:lineRule="auto"/>
        <w:jc w:val="both"/>
        <w:rPr>
          <w:b/>
          <w:i/>
          <w:sz w:val="22"/>
          <w:szCs w:val="22"/>
        </w:rPr>
      </w:pPr>
      <w:r w:rsidRPr="00F53CFC">
        <w:rPr>
          <w:b/>
          <w:i/>
          <w:sz w:val="22"/>
          <w:szCs w:val="22"/>
        </w:rPr>
        <w:t>Продукт/услуга:</w:t>
      </w:r>
    </w:p>
    <w:p w:rsidR="00455634" w:rsidRPr="00F53CFC" w:rsidRDefault="00455634" w:rsidP="00455634">
      <w:pPr>
        <w:pStyle w:val="ListParagraph"/>
        <w:numPr>
          <w:ilvl w:val="0"/>
          <w:numId w:val="2"/>
        </w:numPr>
        <w:tabs>
          <w:tab w:val="clear" w:pos="0"/>
        </w:tabs>
        <w:spacing w:line="276" w:lineRule="auto"/>
        <w:ind w:left="425" w:hanging="425"/>
        <w:rPr>
          <w:b/>
          <w:bCs/>
          <w:i/>
          <w:color w:val="0000FF"/>
          <w:sz w:val="22"/>
          <w:szCs w:val="22"/>
        </w:rPr>
      </w:pPr>
      <w:r w:rsidRPr="00F53CFC">
        <w:rPr>
          <w:b/>
          <w:bCs/>
          <w:i/>
          <w:color w:val="0000FF"/>
          <w:sz w:val="22"/>
          <w:szCs w:val="22"/>
        </w:rPr>
        <w:t>Осигуряване на предпоставки за ефективно функциониране на системата за управление и контрол на средствата от Европейския съюз и от други донорски програми</w:t>
      </w:r>
    </w:p>
    <w:p w:rsidR="00455634" w:rsidRPr="00F53CFC" w:rsidRDefault="00455634" w:rsidP="00455634">
      <w:pPr>
        <w:spacing w:line="276" w:lineRule="auto"/>
        <w:outlineLvl w:val="3"/>
        <w:rPr>
          <w:b/>
          <w:i/>
          <w:color w:val="800000"/>
          <w:sz w:val="22"/>
          <w:szCs w:val="22"/>
        </w:rPr>
      </w:pPr>
      <w:r w:rsidRPr="00F53CFC">
        <w:rPr>
          <w:b/>
          <w:i/>
          <w:color w:val="800000"/>
          <w:sz w:val="22"/>
          <w:szCs w:val="22"/>
        </w:rPr>
        <w:t>Резултати от предоставянето на продукта/услугата:</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Осигурено унифицирано прилагане на нормативната уредба за управление на средствата от ЕФСУ и на хоризонталните политики на ЕС;</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Намалена административната тежест и улесняване на достъпа на бенефициентите до средствата от ЕФСУ чрез въвеждане на унифицирани правила и електронизация на процесите по изпълнение на програмите;</w:t>
      </w:r>
    </w:p>
    <w:p w:rsidR="00455634" w:rsidRPr="00F53CFC" w:rsidRDefault="00455634" w:rsidP="00455634">
      <w:pPr>
        <w:pStyle w:val="ListParagraph"/>
        <w:numPr>
          <w:ilvl w:val="0"/>
          <w:numId w:val="87"/>
        </w:numPr>
        <w:tabs>
          <w:tab w:val="num" w:pos="540"/>
        </w:tabs>
        <w:spacing w:line="276" w:lineRule="auto"/>
        <w:ind w:left="540" w:hanging="540"/>
        <w:jc w:val="both"/>
        <w:rPr>
          <w:sz w:val="22"/>
          <w:szCs w:val="22"/>
        </w:rPr>
      </w:pPr>
      <w:r w:rsidRPr="00F53CFC">
        <w:rPr>
          <w:sz w:val="22"/>
          <w:szCs w:val="22"/>
        </w:rPr>
        <w:t>Наличие на надеждна информационна система за управление и наблюдение на средствата от ЕСИФ, ЕФСУ и НПВУ;</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Осигурени предпоставки за ефективното функциониране на системите за управление и контрол на програмите, съфинансирани от ШБПС, ФМ на ЕИП и НФМ;</w:t>
      </w:r>
    </w:p>
    <w:p w:rsidR="00455634" w:rsidRPr="00F53CFC" w:rsidRDefault="00455634" w:rsidP="00455634">
      <w:pPr>
        <w:numPr>
          <w:ilvl w:val="0"/>
          <w:numId w:val="87"/>
        </w:numPr>
        <w:tabs>
          <w:tab w:val="num" w:pos="540"/>
        </w:tabs>
        <w:spacing w:line="276" w:lineRule="auto"/>
        <w:ind w:left="540" w:hanging="540"/>
        <w:jc w:val="both"/>
        <w:rPr>
          <w:sz w:val="22"/>
          <w:szCs w:val="22"/>
        </w:rPr>
      </w:pPr>
      <w:r w:rsidRPr="00F53CFC">
        <w:rPr>
          <w:sz w:val="22"/>
          <w:szCs w:val="22"/>
        </w:rPr>
        <w:t>Осъществено цялостното управление на Фонда за техническа помощ (ФТП) и Фонда за подготовка на мерки за подкрепа (ФПМП) по ШБПС, Фонда за техническа помощ и Фонда за двустранни отношения по ФМ на ЕИП и НФМ, насочено към постигане на техните цели и изпълнение на финансовите им планове.</w:t>
      </w:r>
    </w:p>
    <w:p w:rsidR="00455634" w:rsidRPr="00F53CFC" w:rsidRDefault="00455634" w:rsidP="00455634">
      <w:pPr>
        <w:spacing w:line="276" w:lineRule="auto"/>
        <w:ind w:left="540"/>
        <w:jc w:val="both"/>
        <w:rPr>
          <w:sz w:val="22"/>
          <w:szCs w:val="22"/>
        </w:rPr>
      </w:pPr>
    </w:p>
    <w:p w:rsidR="00455634" w:rsidRPr="00F53CFC" w:rsidRDefault="00455634" w:rsidP="00455634">
      <w:pPr>
        <w:spacing w:line="276" w:lineRule="auto"/>
        <w:jc w:val="both"/>
        <w:outlineLvl w:val="3"/>
        <w:rPr>
          <w:b/>
          <w:color w:val="800000"/>
          <w:sz w:val="22"/>
          <w:szCs w:val="22"/>
        </w:rPr>
      </w:pPr>
      <w:r w:rsidRPr="00F53CFC">
        <w:rPr>
          <w:b/>
          <w:color w:val="800000"/>
          <w:sz w:val="22"/>
          <w:szCs w:val="22"/>
        </w:rPr>
        <w:t>Дейности за предоставяне на продукта/услугата:</w:t>
      </w:r>
    </w:p>
    <w:p w:rsidR="00455634" w:rsidRPr="00F53CFC" w:rsidRDefault="00455634" w:rsidP="00455634">
      <w:pPr>
        <w:numPr>
          <w:ilvl w:val="0"/>
          <w:numId w:val="88"/>
        </w:numPr>
        <w:spacing w:line="276" w:lineRule="auto"/>
        <w:jc w:val="both"/>
        <w:rPr>
          <w:sz w:val="22"/>
          <w:szCs w:val="22"/>
        </w:rPr>
      </w:pPr>
      <w:r w:rsidRPr="00F53CFC">
        <w:rPr>
          <w:sz w:val="22"/>
          <w:szCs w:val="22"/>
        </w:rPr>
        <w:t>Анализиране на прилагането и актуализиране, при необходимост, на нормативната уредба за управление на средствата от ЕФСУ;</w:t>
      </w:r>
    </w:p>
    <w:p w:rsidR="00455634" w:rsidRPr="00F53CFC" w:rsidRDefault="00455634" w:rsidP="00455634">
      <w:pPr>
        <w:numPr>
          <w:ilvl w:val="0"/>
          <w:numId w:val="88"/>
        </w:numPr>
        <w:spacing w:line="276" w:lineRule="auto"/>
        <w:jc w:val="both"/>
        <w:rPr>
          <w:sz w:val="22"/>
          <w:szCs w:val="22"/>
        </w:rPr>
      </w:pPr>
      <w:r w:rsidRPr="00F53CFC">
        <w:rPr>
          <w:sz w:val="22"/>
          <w:szCs w:val="22"/>
        </w:rPr>
        <w:t>Издаване на методически указания и становища по прилагането на нормативните актове и по хоризонталните политики на ЕС по отношение на програмите, съфинансирани от ЕФСУ;</w:t>
      </w:r>
    </w:p>
    <w:p w:rsidR="00455634" w:rsidRPr="00F53CFC" w:rsidRDefault="00455634" w:rsidP="00455634">
      <w:pPr>
        <w:numPr>
          <w:ilvl w:val="0"/>
          <w:numId w:val="88"/>
        </w:numPr>
        <w:spacing w:line="276" w:lineRule="auto"/>
        <w:jc w:val="both"/>
        <w:rPr>
          <w:sz w:val="22"/>
          <w:szCs w:val="22"/>
        </w:rPr>
      </w:pPr>
      <w:r w:rsidRPr="00F53CFC">
        <w:rPr>
          <w:sz w:val="22"/>
          <w:szCs w:val="22"/>
        </w:rPr>
        <w:t>Изготвяне на анализи на рисковете за изпълнение на целите и политиките на инструментите от „Следващо поколение ЕС“ и предлагане на мерки за преодоляването им;</w:t>
      </w:r>
    </w:p>
    <w:p w:rsidR="00455634" w:rsidRPr="00F53CFC" w:rsidRDefault="00455634" w:rsidP="00455634">
      <w:pPr>
        <w:numPr>
          <w:ilvl w:val="0"/>
          <w:numId w:val="88"/>
        </w:numPr>
        <w:spacing w:line="276" w:lineRule="auto"/>
        <w:jc w:val="both"/>
        <w:rPr>
          <w:sz w:val="22"/>
          <w:szCs w:val="22"/>
        </w:rPr>
      </w:pPr>
      <w:r w:rsidRPr="00F53CFC">
        <w:rPr>
          <w:sz w:val="22"/>
          <w:szCs w:val="22"/>
        </w:rPr>
        <w:t>Координиране на изпълнението на Национална пътна карта за развитие на административния капацитет за периода 2021-2027 г.;</w:t>
      </w:r>
    </w:p>
    <w:p w:rsidR="00455634" w:rsidRPr="00F53CFC" w:rsidRDefault="00455634" w:rsidP="00455634">
      <w:pPr>
        <w:numPr>
          <w:ilvl w:val="0"/>
          <w:numId w:val="88"/>
        </w:numPr>
        <w:spacing w:line="276" w:lineRule="auto"/>
        <w:jc w:val="both"/>
        <w:rPr>
          <w:sz w:val="22"/>
          <w:szCs w:val="22"/>
        </w:rPr>
      </w:pPr>
      <w:r w:rsidRPr="00F53CFC">
        <w:rPr>
          <w:sz w:val="22"/>
          <w:szCs w:val="22"/>
        </w:rPr>
        <w:lastRenderedPageBreak/>
        <w:t>Изготвяне на методически указания във връзка с изпълнение на ШБПС, както и на програмите, финансирани по ФМ на ЕИП и НФМ, в т.ч. във връзка с приключване на програмен период 2014 – 2021 г. и стартиране на следващия програмен период;</w:t>
      </w:r>
    </w:p>
    <w:p w:rsidR="00455634" w:rsidRPr="00F53CFC" w:rsidRDefault="00455634" w:rsidP="00455634">
      <w:pPr>
        <w:numPr>
          <w:ilvl w:val="0"/>
          <w:numId w:val="88"/>
        </w:numPr>
        <w:spacing w:line="276" w:lineRule="auto"/>
        <w:jc w:val="both"/>
        <w:rPr>
          <w:sz w:val="22"/>
          <w:szCs w:val="22"/>
        </w:rPr>
      </w:pPr>
      <w:r w:rsidRPr="00F53CFC">
        <w:rPr>
          <w:sz w:val="22"/>
          <w:szCs w:val="22"/>
        </w:rPr>
        <w:t>Изпълнение на функциите на Програмен оператор по ФТП и ФДО по ФМ на ЕИП и НФМ и изпълнение функциите по управление  на ФТП и ФПМП по ШБПС;</w:t>
      </w:r>
    </w:p>
    <w:p w:rsidR="00455634" w:rsidRPr="00F53CFC" w:rsidRDefault="00455634" w:rsidP="00455634">
      <w:pPr>
        <w:numPr>
          <w:ilvl w:val="0"/>
          <w:numId w:val="88"/>
        </w:numPr>
        <w:spacing w:line="276" w:lineRule="auto"/>
        <w:jc w:val="both"/>
        <w:rPr>
          <w:sz w:val="22"/>
          <w:szCs w:val="22"/>
        </w:rPr>
      </w:pPr>
      <w:r w:rsidRPr="00F53CFC">
        <w:rPr>
          <w:sz w:val="22"/>
          <w:szCs w:val="22"/>
        </w:rPr>
        <w:t>Поддръжка, управление и развитие на Информационна система за управление и наблюдение на средствата от Европейския съюз ИСУН 2020;</w:t>
      </w:r>
    </w:p>
    <w:p w:rsidR="00455634" w:rsidRPr="00F53CFC" w:rsidRDefault="00455634" w:rsidP="00455634">
      <w:pPr>
        <w:numPr>
          <w:ilvl w:val="0"/>
          <w:numId w:val="88"/>
        </w:numPr>
        <w:spacing w:line="276" w:lineRule="auto"/>
        <w:jc w:val="both"/>
        <w:rPr>
          <w:sz w:val="22"/>
          <w:szCs w:val="22"/>
        </w:rPr>
      </w:pPr>
      <w:r w:rsidRPr="00F53CFC">
        <w:rPr>
          <w:sz w:val="22"/>
          <w:szCs w:val="22"/>
        </w:rPr>
        <w:t>Изготвяне на методически указания за координация на процеса по въвеждане и актуализиране на информацията в системата;</w:t>
      </w:r>
    </w:p>
    <w:p w:rsidR="00455634" w:rsidRPr="00F53CFC" w:rsidRDefault="00455634" w:rsidP="00455634">
      <w:pPr>
        <w:numPr>
          <w:ilvl w:val="0"/>
          <w:numId w:val="88"/>
        </w:numPr>
        <w:spacing w:line="276" w:lineRule="auto"/>
        <w:jc w:val="both"/>
        <w:rPr>
          <w:sz w:val="22"/>
          <w:szCs w:val="22"/>
        </w:rPr>
      </w:pPr>
      <w:r w:rsidRPr="00F53CFC">
        <w:rPr>
          <w:sz w:val="22"/>
          <w:szCs w:val="22"/>
        </w:rPr>
        <w:t>Извършване на проверки на надеждността и точността на въвежданата в ИСУН 2020 информация;</w:t>
      </w:r>
    </w:p>
    <w:p w:rsidR="00455634" w:rsidRPr="00F53CFC" w:rsidRDefault="00455634" w:rsidP="00455634">
      <w:pPr>
        <w:numPr>
          <w:ilvl w:val="0"/>
          <w:numId w:val="88"/>
        </w:numPr>
        <w:spacing w:line="276" w:lineRule="auto"/>
        <w:jc w:val="both"/>
        <w:rPr>
          <w:sz w:val="22"/>
          <w:szCs w:val="22"/>
        </w:rPr>
      </w:pPr>
      <w:r w:rsidRPr="00F53CFC">
        <w:rPr>
          <w:sz w:val="22"/>
          <w:szCs w:val="22"/>
        </w:rPr>
        <w:t>Управление на достъпа до Системите SFC 2007-2013, SFC 2014 и SFC 2021 на Европейската комисия;</w:t>
      </w:r>
    </w:p>
    <w:p w:rsidR="00455634" w:rsidRPr="00F53CFC" w:rsidRDefault="00455634" w:rsidP="00455634">
      <w:pPr>
        <w:numPr>
          <w:ilvl w:val="0"/>
          <w:numId w:val="88"/>
        </w:numPr>
        <w:spacing w:line="276" w:lineRule="auto"/>
        <w:jc w:val="both"/>
        <w:rPr>
          <w:sz w:val="22"/>
          <w:szCs w:val="22"/>
        </w:rPr>
      </w:pPr>
      <w:r w:rsidRPr="00F53CFC">
        <w:rPr>
          <w:sz w:val="22"/>
          <w:szCs w:val="22"/>
        </w:rPr>
        <w:t>Управление на достъпа до и актуализиране на информацията в системата ARACHNE на Европейската комисия.</w:t>
      </w:r>
    </w:p>
    <w:p w:rsidR="00455634" w:rsidRDefault="00455634" w:rsidP="00455634">
      <w:pPr>
        <w:spacing w:line="276" w:lineRule="auto"/>
        <w:jc w:val="both"/>
        <w:rPr>
          <w:b/>
          <w:i/>
          <w:sz w:val="22"/>
          <w:szCs w:val="22"/>
        </w:rPr>
      </w:pPr>
    </w:p>
    <w:p w:rsidR="00455634" w:rsidRPr="00F53CFC" w:rsidRDefault="00455634" w:rsidP="00455634">
      <w:pPr>
        <w:spacing w:line="276" w:lineRule="auto"/>
        <w:jc w:val="both"/>
        <w:rPr>
          <w:b/>
          <w:i/>
          <w:sz w:val="22"/>
          <w:szCs w:val="22"/>
        </w:rPr>
      </w:pPr>
      <w:r w:rsidRPr="00F53CFC">
        <w:rPr>
          <w:b/>
          <w:i/>
          <w:sz w:val="22"/>
          <w:szCs w:val="22"/>
        </w:rPr>
        <w:t>Продукт/услуга:</w:t>
      </w:r>
    </w:p>
    <w:p w:rsidR="005D3A9B" w:rsidRPr="00D954F1" w:rsidRDefault="00455634" w:rsidP="00D954F1">
      <w:pPr>
        <w:pStyle w:val="ListParagraph"/>
        <w:numPr>
          <w:ilvl w:val="0"/>
          <w:numId w:val="2"/>
        </w:numPr>
        <w:tabs>
          <w:tab w:val="clear" w:pos="0"/>
        </w:tabs>
        <w:spacing w:line="276" w:lineRule="auto"/>
        <w:ind w:left="425" w:hanging="425"/>
        <w:rPr>
          <w:b/>
          <w:bCs/>
          <w:i/>
          <w:color w:val="0000FF"/>
          <w:sz w:val="22"/>
          <w:szCs w:val="22"/>
        </w:rPr>
      </w:pPr>
      <w:r w:rsidRPr="00F53CFC">
        <w:rPr>
          <w:b/>
          <w:bCs/>
          <w:i/>
          <w:color w:val="0000FF"/>
          <w:sz w:val="22"/>
          <w:szCs w:val="22"/>
        </w:rPr>
        <w:t>Осигуряване на публичност и прозрачност при разходването на средствата от Европейския съюз и от други донорски програми</w:t>
      </w:r>
    </w:p>
    <w:p w:rsidR="00455634" w:rsidRPr="00F53CFC" w:rsidRDefault="00455634" w:rsidP="00455634">
      <w:pPr>
        <w:spacing w:line="276" w:lineRule="auto"/>
        <w:outlineLvl w:val="3"/>
        <w:rPr>
          <w:b/>
          <w:i/>
          <w:color w:val="800000"/>
          <w:sz w:val="22"/>
          <w:szCs w:val="22"/>
        </w:rPr>
      </w:pPr>
      <w:r w:rsidRPr="00F53CFC">
        <w:rPr>
          <w:b/>
          <w:i/>
          <w:color w:val="800000"/>
          <w:sz w:val="22"/>
          <w:szCs w:val="22"/>
        </w:rPr>
        <w:t>Резултати от предоставянето на продукта/услугата:</w:t>
      </w:r>
    </w:p>
    <w:p w:rsidR="00455634" w:rsidRPr="00F53CFC" w:rsidRDefault="00455634" w:rsidP="00455634">
      <w:pPr>
        <w:numPr>
          <w:ilvl w:val="0"/>
          <w:numId w:val="87"/>
        </w:numPr>
        <w:spacing w:line="276" w:lineRule="auto"/>
        <w:jc w:val="both"/>
        <w:rPr>
          <w:sz w:val="22"/>
          <w:szCs w:val="22"/>
        </w:rPr>
      </w:pPr>
      <w:r w:rsidRPr="00F53CFC">
        <w:rPr>
          <w:sz w:val="22"/>
          <w:szCs w:val="22"/>
        </w:rPr>
        <w:t>Повишаване на информираността относно възможностите за финансиране със средствата от Европейския съюз и други донорски програми, както и относно резултатите, постигнати в резултат на инвестициите, финансирани от тях;</w:t>
      </w:r>
    </w:p>
    <w:p w:rsidR="00455634" w:rsidRPr="00F53CFC" w:rsidRDefault="00455634" w:rsidP="00455634">
      <w:pPr>
        <w:numPr>
          <w:ilvl w:val="0"/>
          <w:numId w:val="87"/>
        </w:numPr>
        <w:spacing w:line="276" w:lineRule="auto"/>
        <w:jc w:val="both"/>
        <w:rPr>
          <w:sz w:val="22"/>
          <w:szCs w:val="22"/>
        </w:rPr>
      </w:pPr>
      <w:r w:rsidRPr="00F53CFC">
        <w:rPr>
          <w:sz w:val="22"/>
          <w:szCs w:val="22"/>
        </w:rPr>
        <w:t xml:space="preserve">Изготвяне на стратегическа рамка за осъществяване на информационни и комуникационни дейности по отношение на НПВУ; </w:t>
      </w:r>
    </w:p>
    <w:p w:rsidR="00455634" w:rsidRPr="00F53CFC" w:rsidRDefault="00455634" w:rsidP="00455634">
      <w:pPr>
        <w:spacing w:line="276" w:lineRule="auto"/>
        <w:jc w:val="both"/>
        <w:outlineLvl w:val="3"/>
        <w:rPr>
          <w:b/>
          <w:color w:val="800000"/>
          <w:sz w:val="22"/>
          <w:szCs w:val="22"/>
        </w:rPr>
      </w:pPr>
      <w:r w:rsidRPr="00F53CFC">
        <w:rPr>
          <w:b/>
          <w:color w:val="800000"/>
          <w:sz w:val="22"/>
          <w:szCs w:val="22"/>
        </w:rPr>
        <w:t>Дейности за предоставяне на продукта/услугата:</w:t>
      </w:r>
    </w:p>
    <w:p w:rsidR="00455634" w:rsidRPr="00F53CFC" w:rsidRDefault="00455634" w:rsidP="00455634">
      <w:pPr>
        <w:numPr>
          <w:ilvl w:val="0"/>
          <w:numId w:val="88"/>
        </w:numPr>
        <w:spacing w:line="276" w:lineRule="auto"/>
        <w:jc w:val="both"/>
        <w:rPr>
          <w:sz w:val="22"/>
          <w:szCs w:val="22"/>
        </w:rPr>
      </w:pPr>
      <w:r w:rsidRPr="00F53CFC">
        <w:rPr>
          <w:sz w:val="22"/>
          <w:szCs w:val="22"/>
        </w:rPr>
        <w:t>Поддържане на Единния информационен портал за ЕСИФ и ЕФСУ;</w:t>
      </w:r>
    </w:p>
    <w:p w:rsidR="00455634" w:rsidRPr="00F53CFC" w:rsidRDefault="00455634" w:rsidP="00455634">
      <w:pPr>
        <w:numPr>
          <w:ilvl w:val="0"/>
          <w:numId w:val="88"/>
        </w:numPr>
        <w:spacing w:line="276" w:lineRule="auto"/>
        <w:jc w:val="both"/>
        <w:rPr>
          <w:sz w:val="22"/>
          <w:szCs w:val="22"/>
        </w:rPr>
      </w:pPr>
      <w:r w:rsidRPr="00F53CFC">
        <w:rPr>
          <w:sz w:val="22"/>
          <w:szCs w:val="22"/>
        </w:rPr>
        <w:t>Координиране работата на мрежата от служители, отговорни за прилагане мерките за публичност по програмите, съфинансирани от ЕФСУ;</w:t>
      </w:r>
    </w:p>
    <w:p w:rsidR="00455634" w:rsidRPr="00F53CFC" w:rsidRDefault="00455634" w:rsidP="00455634">
      <w:pPr>
        <w:numPr>
          <w:ilvl w:val="0"/>
          <w:numId w:val="88"/>
        </w:numPr>
        <w:spacing w:line="276" w:lineRule="auto"/>
        <w:jc w:val="both"/>
        <w:rPr>
          <w:sz w:val="22"/>
          <w:szCs w:val="22"/>
        </w:rPr>
      </w:pPr>
      <w:r w:rsidRPr="00F53CFC">
        <w:rPr>
          <w:sz w:val="22"/>
          <w:szCs w:val="22"/>
        </w:rPr>
        <w:t>Координиране и изпълнение на мерките за информация и комуникация, заложени в Националната комуникационна стратегия;</w:t>
      </w:r>
    </w:p>
    <w:p w:rsidR="00455634" w:rsidRPr="00F53CFC" w:rsidRDefault="00455634" w:rsidP="00455634">
      <w:pPr>
        <w:numPr>
          <w:ilvl w:val="0"/>
          <w:numId w:val="88"/>
        </w:numPr>
        <w:spacing w:line="276" w:lineRule="auto"/>
        <w:jc w:val="both"/>
        <w:rPr>
          <w:sz w:val="22"/>
          <w:szCs w:val="22"/>
        </w:rPr>
      </w:pPr>
      <w:r w:rsidRPr="00F53CFC">
        <w:rPr>
          <w:sz w:val="22"/>
          <w:szCs w:val="22"/>
        </w:rPr>
        <w:t>Провеждане на информационни кампании за популяризиране на ЕФСУ;</w:t>
      </w:r>
    </w:p>
    <w:p w:rsidR="00455634" w:rsidRPr="00F53CFC" w:rsidRDefault="00455634" w:rsidP="00455634">
      <w:pPr>
        <w:numPr>
          <w:ilvl w:val="0"/>
          <w:numId w:val="88"/>
        </w:numPr>
        <w:spacing w:line="276" w:lineRule="auto"/>
        <w:jc w:val="both"/>
        <w:rPr>
          <w:sz w:val="22"/>
          <w:szCs w:val="22"/>
        </w:rPr>
      </w:pPr>
      <w:r w:rsidRPr="00F53CFC">
        <w:rPr>
          <w:sz w:val="22"/>
          <w:szCs w:val="22"/>
        </w:rPr>
        <w:t>Осигуряване развитието и координирането на работата на Мрежата от 27 информационни центъра за популяризиране на европейските фондове в България за постигане и поддържане на единен подход и гарантиране качеството на предлаганите от тях услуги;</w:t>
      </w:r>
    </w:p>
    <w:p w:rsidR="00455634" w:rsidRPr="00F53CFC" w:rsidRDefault="00455634" w:rsidP="00455634">
      <w:pPr>
        <w:numPr>
          <w:ilvl w:val="0"/>
          <w:numId w:val="88"/>
        </w:numPr>
        <w:spacing w:line="276" w:lineRule="auto"/>
        <w:jc w:val="both"/>
        <w:rPr>
          <w:b/>
          <w:i/>
          <w:sz w:val="22"/>
          <w:szCs w:val="22"/>
        </w:rPr>
      </w:pPr>
      <w:r w:rsidRPr="00F53CFC">
        <w:rPr>
          <w:sz w:val="22"/>
          <w:szCs w:val="22"/>
        </w:rPr>
        <w:t>Периодична актуализация на общата рамка за реализиране на информационните и комуникационните дейности по отношение на НПВУ;</w:t>
      </w:r>
    </w:p>
    <w:p w:rsidR="00455634" w:rsidRPr="00F53CFC" w:rsidRDefault="00455634" w:rsidP="00455634">
      <w:pPr>
        <w:numPr>
          <w:ilvl w:val="0"/>
          <w:numId w:val="88"/>
        </w:numPr>
        <w:spacing w:line="276" w:lineRule="auto"/>
        <w:jc w:val="both"/>
        <w:rPr>
          <w:sz w:val="22"/>
          <w:szCs w:val="22"/>
        </w:rPr>
      </w:pPr>
      <w:r w:rsidRPr="00F53CFC">
        <w:rPr>
          <w:sz w:val="22"/>
          <w:szCs w:val="22"/>
        </w:rPr>
        <w:t>Координиране работата на постоянната междуведомствена работна група за координация на дейностите по информация и публичност на проектите, включени в НПВУ;</w:t>
      </w:r>
    </w:p>
    <w:p w:rsidR="00455634" w:rsidRPr="00F53CFC" w:rsidRDefault="00455634" w:rsidP="00455634">
      <w:pPr>
        <w:numPr>
          <w:ilvl w:val="0"/>
          <w:numId w:val="88"/>
        </w:numPr>
        <w:spacing w:line="276" w:lineRule="auto"/>
        <w:jc w:val="both"/>
        <w:rPr>
          <w:b/>
          <w:i/>
          <w:sz w:val="22"/>
          <w:szCs w:val="22"/>
        </w:rPr>
      </w:pPr>
      <w:r w:rsidRPr="00F53CFC">
        <w:rPr>
          <w:sz w:val="22"/>
          <w:szCs w:val="22"/>
        </w:rPr>
        <w:t>Управление и координация на комуникацията по ФМ на ЕИП, НФМ 2014-2021  и ШБПС:</w:t>
      </w:r>
    </w:p>
    <w:p w:rsidR="00455634" w:rsidRPr="00F53CFC" w:rsidRDefault="00455634" w:rsidP="00455634">
      <w:pPr>
        <w:pStyle w:val="ListParagraph"/>
        <w:numPr>
          <w:ilvl w:val="0"/>
          <w:numId w:val="66"/>
        </w:numPr>
        <w:spacing w:line="276" w:lineRule="auto"/>
        <w:ind w:left="1560" w:hanging="425"/>
        <w:jc w:val="both"/>
        <w:rPr>
          <w:sz w:val="22"/>
          <w:szCs w:val="22"/>
        </w:rPr>
      </w:pPr>
      <w:r w:rsidRPr="00F53CFC">
        <w:rPr>
          <w:sz w:val="22"/>
          <w:szCs w:val="22"/>
        </w:rPr>
        <w:t>Поддържане на информационни портали и профили в социални мрежи;</w:t>
      </w:r>
    </w:p>
    <w:p w:rsidR="00455634" w:rsidRPr="00F53CFC" w:rsidRDefault="00455634" w:rsidP="00455634">
      <w:pPr>
        <w:pStyle w:val="ListParagraph"/>
        <w:numPr>
          <w:ilvl w:val="0"/>
          <w:numId w:val="66"/>
        </w:numPr>
        <w:spacing w:line="276" w:lineRule="auto"/>
        <w:ind w:left="1560" w:hanging="425"/>
        <w:jc w:val="both"/>
        <w:rPr>
          <w:sz w:val="22"/>
          <w:szCs w:val="22"/>
        </w:rPr>
      </w:pPr>
      <w:r w:rsidRPr="00F53CFC">
        <w:rPr>
          <w:sz w:val="22"/>
          <w:szCs w:val="22"/>
        </w:rPr>
        <w:t>Създаване и регулярни срещи на нарочни работни групи за комуникация, с цел хоризонтално координиране на мерките за публичност;</w:t>
      </w:r>
    </w:p>
    <w:p w:rsidR="00455634" w:rsidRPr="00F53CFC" w:rsidRDefault="00455634" w:rsidP="00455634">
      <w:pPr>
        <w:pStyle w:val="ListParagraph"/>
        <w:numPr>
          <w:ilvl w:val="0"/>
          <w:numId w:val="66"/>
        </w:numPr>
        <w:spacing w:line="276" w:lineRule="auto"/>
        <w:ind w:left="1560" w:hanging="425"/>
        <w:jc w:val="both"/>
        <w:rPr>
          <w:sz w:val="22"/>
          <w:szCs w:val="22"/>
        </w:rPr>
      </w:pPr>
      <w:r w:rsidRPr="00F53CFC">
        <w:rPr>
          <w:sz w:val="22"/>
          <w:szCs w:val="22"/>
        </w:rPr>
        <w:t>Организиране на публични събития и визуални представяния за популяризиране на резултатите;</w:t>
      </w:r>
    </w:p>
    <w:p w:rsidR="00455634" w:rsidRPr="00F53CFC" w:rsidRDefault="00455634" w:rsidP="00455634">
      <w:pPr>
        <w:pStyle w:val="ListParagraph"/>
        <w:numPr>
          <w:ilvl w:val="0"/>
          <w:numId w:val="66"/>
        </w:numPr>
        <w:spacing w:line="276" w:lineRule="auto"/>
        <w:ind w:left="1560" w:hanging="425"/>
        <w:jc w:val="both"/>
        <w:rPr>
          <w:sz w:val="22"/>
          <w:szCs w:val="22"/>
        </w:rPr>
      </w:pPr>
      <w:r w:rsidRPr="00F53CFC">
        <w:rPr>
          <w:sz w:val="22"/>
          <w:szCs w:val="22"/>
        </w:rPr>
        <w:t>Производство и разпространение на рекламни материали.</w:t>
      </w:r>
    </w:p>
    <w:p w:rsidR="00455634" w:rsidRPr="00F53CFC" w:rsidRDefault="00455634" w:rsidP="00455634">
      <w:pPr>
        <w:spacing w:line="276" w:lineRule="auto"/>
        <w:jc w:val="both"/>
        <w:rPr>
          <w:b/>
          <w:i/>
          <w:sz w:val="22"/>
          <w:szCs w:val="22"/>
        </w:rPr>
      </w:pPr>
      <w:r w:rsidRPr="00F53CFC">
        <w:rPr>
          <w:b/>
          <w:i/>
          <w:sz w:val="22"/>
          <w:szCs w:val="22"/>
        </w:rPr>
        <w:t xml:space="preserve">Продукт/услуга: </w:t>
      </w:r>
    </w:p>
    <w:p w:rsidR="00455634" w:rsidRPr="00F53CFC" w:rsidRDefault="00455634" w:rsidP="00EB48EA">
      <w:pPr>
        <w:pStyle w:val="ListParagraph"/>
        <w:numPr>
          <w:ilvl w:val="0"/>
          <w:numId w:val="2"/>
        </w:numPr>
        <w:tabs>
          <w:tab w:val="clear" w:pos="0"/>
        </w:tabs>
        <w:spacing w:line="276" w:lineRule="auto"/>
        <w:ind w:left="425" w:hanging="425"/>
        <w:jc w:val="both"/>
        <w:rPr>
          <w:b/>
          <w:bCs/>
          <w:i/>
          <w:color w:val="0000FF"/>
          <w:sz w:val="22"/>
          <w:szCs w:val="22"/>
        </w:rPr>
      </w:pPr>
      <w:r w:rsidRPr="00F53CFC">
        <w:rPr>
          <w:b/>
          <w:bCs/>
          <w:i/>
          <w:color w:val="0000FF"/>
          <w:sz w:val="22"/>
          <w:szCs w:val="22"/>
        </w:rPr>
        <w:lastRenderedPageBreak/>
        <w:t>Изпълнява функциите на управляващ орган (УО) на Оперативна програма „Добро управление“ 2014 – 2020 г. и на Програма „Техническа помощ“ 2021-2027 г., като отговаря за управлението на програмите с оглед на изпълнението на целите им,</w:t>
      </w:r>
      <w:r w:rsidRPr="00F53CFC">
        <w:rPr>
          <w:sz w:val="22"/>
          <w:szCs w:val="22"/>
        </w:rPr>
        <w:t xml:space="preserve"> </w:t>
      </w:r>
      <w:r w:rsidRPr="00F53CFC">
        <w:rPr>
          <w:b/>
          <w:bCs/>
          <w:i/>
          <w:color w:val="0000FF"/>
          <w:sz w:val="22"/>
          <w:szCs w:val="22"/>
        </w:rPr>
        <w:t>както и на орган, отговарящ за управлението на финансирането от Резерва за приспособяване във връзка с последиците от Брексит</w:t>
      </w:r>
    </w:p>
    <w:p w:rsidR="00455634" w:rsidRPr="00F53CFC" w:rsidRDefault="00455634" w:rsidP="00455634">
      <w:pPr>
        <w:spacing w:line="276" w:lineRule="auto"/>
        <w:jc w:val="both"/>
        <w:rPr>
          <w:sz w:val="22"/>
          <w:szCs w:val="22"/>
        </w:rPr>
      </w:pPr>
      <w:r w:rsidRPr="00F53CFC">
        <w:rPr>
          <w:b/>
          <w:i/>
          <w:sz w:val="22"/>
          <w:szCs w:val="22"/>
        </w:rPr>
        <w:t xml:space="preserve">Дейности за предоставяне на продукта/ услугата: </w:t>
      </w:r>
    </w:p>
    <w:p w:rsidR="00455634" w:rsidRPr="00F53CFC" w:rsidRDefault="00455634" w:rsidP="00455634">
      <w:pPr>
        <w:pStyle w:val="Default"/>
        <w:spacing w:line="276" w:lineRule="auto"/>
        <w:jc w:val="both"/>
        <w:rPr>
          <w:sz w:val="22"/>
          <w:szCs w:val="22"/>
        </w:rPr>
      </w:pPr>
      <w:r w:rsidRPr="00F53CFC">
        <w:rPr>
          <w:sz w:val="22"/>
          <w:szCs w:val="22"/>
        </w:rPr>
        <w:t>Финален междинен доклад по сертификация и декларация за допустимите разходи (ДС и ДДР) по ОПДУ ще бъде подаден до 10.06.2025 г.</w:t>
      </w:r>
      <w:r w:rsidRPr="00F53CFC">
        <w:rPr>
          <w:rStyle w:val="FootnoteReference"/>
          <w:sz w:val="22"/>
          <w:szCs w:val="22"/>
        </w:rPr>
        <w:footnoteReference w:id="8"/>
      </w:r>
    </w:p>
    <w:p w:rsidR="00455634" w:rsidRPr="00F53CFC" w:rsidRDefault="00455634" w:rsidP="00455634">
      <w:pPr>
        <w:pStyle w:val="Default"/>
        <w:spacing w:line="276" w:lineRule="auto"/>
        <w:jc w:val="both"/>
        <w:rPr>
          <w:sz w:val="22"/>
          <w:szCs w:val="22"/>
        </w:rPr>
      </w:pPr>
      <w:r w:rsidRPr="00F53CFC">
        <w:rPr>
          <w:sz w:val="22"/>
          <w:szCs w:val="22"/>
        </w:rPr>
        <w:t>До 30.09.2024 г. предстои отчитането към Европейската комисия и приключването на Резерва</w:t>
      </w:r>
      <w:r w:rsidRPr="00F53CFC">
        <w:rPr>
          <w:rStyle w:val="FootnoteReference"/>
          <w:sz w:val="22"/>
          <w:szCs w:val="22"/>
        </w:rPr>
        <w:footnoteReference w:id="9"/>
      </w:r>
      <w:r w:rsidRPr="00F53CFC">
        <w:rPr>
          <w:sz w:val="22"/>
          <w:szCs w:val="22"/>
        </w:rPr>
        <w:t xml:space="preserve">. </w:t>
      </w:r>
    </w:p>
    <w:p w:rsidR="00455634" w:rsidRPr="00AF36D5" w:rsidRDefault="00455634" w:rsidP="00455634">
      <w:pPr>
        <w:pStyle w:val="Default"/>
        <w:spacing w:line="276" w:lineRule="auto"/>
        <w:jc w:val="both"/>
        <w:rPr>
          <w:sz w:val="10"/>
          <w:szCs w:val="10"/>
        </w:rPr>
      </w:pPr>
    </w:p>
    <w:p w:rsidR="00455634" w:rsidRPr="00F53CFC" w:rsidRDefault="00455634" w:rsidP="00455634">
      <w:pPr>
        <w:pStyle w:val="Default"/>
        <w:spacing w:line="276" w:lineRule="auto"/>
        <w:jc w:val="both"/>
        <w:rPr>
          <w:sz w:val="22"/>
          <w:szCs w:val="22"/>
        </w:rPr>
      </w:pPr>
      <w:r w:rsidRPr="00F53CFC">
        <w:rPr>
          <w:sz w:val="22"/>
          <w:szCs w:val="22"/>
        </w:rPr>
        <w:t>Дейности като Управляващ орган на ПТП</w:t>
      </w:r>
      <w:r w:rsidRPr="00F53CFC">
        <w:rPr>
          <w:rStyle w:val="FootnoteReference"/>
          <w:sz w:val="22"/>
          <w:szCs w:val="22"/>
        </w:rPr>
        <w:footnoteReference w:id="10"/>
      </w:r>
      <w:r w:rsidRPr="00F53CFC">
        <w:rPr>
          <w:sz w:val="22"/>
          <w:szCs w:val="22"/>
        </w:rPr>
        <w:t>:</w:t>
      </w:r>
    </w:p>
    <w:p w:rsidR="00455634" w:rsidRPr="00F53CFC" w:rsidRDefault="00455634" w:rsidP="00455634">
      <w:pPr>
        <w:pStyle w:val="Default"/>
        <w:numPr>
          <w:ilvl w:val="0"/>
          <w:numId w:val="25"/>
        </w:numPr>
        <w:spacing w:line="276" w:lineRule="auto"/>
        <w:ind w:left="284" w:hanging="284"/>
        <w:jc w:val="both"/>
        <w:rPr>
          <w:color w:val="auto"/>
          <w:sz w:val="22"/>
          <w:szCs w:val="22"/>
        </w:rPr>
      </w:pPr>
      <w:r w:rsidRPr="00F53CFC">
        <w:rPr>
          <w:sz w:val="22"/>
          <w:szCs w:val="22"/>
        </w:rPr>
        <w:t xml:space="preserve">Подбира операциите, съгласно приложимите Регламенти и националното </w:t>
      </w:r>
      <w:r w:rsidRPr="00F53CFC">
        <w:rPr>
          <w:color w:val="auto"/>
          <w:sz w:val="22"/>
          <w:szCs w:val="22"/>
        </w:rPr>
        <w:t>законодателство:</w:t>
      </w:r>
    </w:p>
    <w:p w:rsidR="00455634" w:rsidRPr="00F53CFC" w:rsidRDefault="00455634" w:rsidP="00455634">
      <w:pPr>
        <w:numPr>
          <w:ilvl w:val="0"/>
          <w:numId w:val="65"/>
        </w:numPr>
        <w:spacing w:line="276" w:lineRule="auto"/>
        <w:ind w:left="709" w:hanging="283"/>
        <w:jc w:val="both"/>
        <w:rPr>
          <w:rFonts w:eastAsia="Calibri"/>
          <w:sz w:val="22"/>
          <w:szCs w:val="22"/>
        </w:rPr>
      </w:pPr>
      <w:r w:rsidRPr="00F53CFC">
        <w:rPr>
          <w:rFonts w:eastAsia="Calibri"/>
          <w:sz w:val="22"/>
          <w:szCs w:val="22"/>
        </w:rPr>
        <w:t>За целите на подбора на операции Управляващия орган (УО) определя и прилага критерии и процедури, които са недискриминационни, прозрачни, гарантират равен достъп. Критериите и процедурите гарантират, че подбираните операции се ползват с приоритет с цел максимално увеличаване на приноса на финансирането от Съюза за постигане на целите на програмата.</w:t>
      </w:r>
    </w:p>
    <w:p w:rsidR="00455634" w:rsidRPr="00F53CFC" w:rsidRDefault="00455634" w:rsidP="00455634">
      <w:pPr>
        <w:numPr>
          <w:ilvl w:val="0"/>
          <w:numId w:val="65"/>
        </w:numPr>
        <w:spacing w:line="276" w:lineRule="auto"/>
        <w:ind w:left="709" w:hanging="283"/>
        <w:jc w:val="both"/>
        <w:rPr>
          <w:rFonts w:eastAsia="Calibri"/>
          <w:sz w:val="22"/>
          <w:szCs w:val="22"/>
        </w:rPr>
      </w:pPr>
      <w:r w:rsidRPr="00F53CFC">
        <w:rPr>
          <w:rFonts w:eastAsia="Calibri"/>
          <w:sz w:val="22"/>
          <w:szCs w:val="22"/>
        </w:rPr>
        <w:t>При подбора на операциите УО:</w:t>
      </w:r>
    </w:p>
    <w:p w:rsidR="00455634" w:rsidRPr="00F53CFC" w:rsidRDefault="00455634" w:rsidP="00455634">
      <w:pPr>
        <w:pStyle w:val="ListParagraph"/>
        <w:numPr>
          <w:ilvl w:val="0"/>
          <w:numId w:val="66"/>
        </w:numPr>
        <w:spacing w:line="276" w:lineRule="auto"/>
        <w:ind w:left="993" w:hanging="425"/>
        <w:jc w:val="both"/>
        <w:rPr>
          <w:sz w:val="22"/>
          <w:szCs w:val="22"/>
        </w:rPr>
      </w:pPr>
      <w:r w:rsidRPr="00F53CFC">
        <w:rPr>
          <w:sz w:val="22"/>
          <w:szCs w:val="22"/>
        </w:rPr>
        <w:t>гарантира че подбраните операции съответстват на програмата, включително тяхната съгласуваност със съответните стратегии, залегнали в основата на програмата, и осигуряват ефективен принос за постигането на нейните специфични цели;</w:t>
      </w:r>
    </w:p>
    <w:p w:rsidR="00455634" w:rsidRPr="00F53CFC" w:rsidRDefault="00455634" w:rsidP="00455634">
      <w:pPr>
        <w:pStyle w:val="ListParagraph"/>
        <w:numPr>
          <w:ilvl w:val="0"/>
          <w:numId w:val="66"/>
        </w:numPr>
        <w:spacing w:line="276" w:lineRule="auto"/>
        <w:ind w:left="993" w:hanging="425"/>
        <w:jc w:val="both"/>
        <w:rPr>
          <w:sz w:val="22"/>
          <w:szCs w:val="22"/>
        </w:rPr>
      </w:pPr>
      <w:r w:rsidRPr="00F53CFC">
        <w:rPr>
          <w:sz w:val="22"/>
          <w:szCs w:val="22"/>
        </w:rPr>
        <w:t>гарантира че подбраните операции, за които е приложимо предварително/ отключващо условие, са съгласувани със съответните стратегии и документи за планиране, приети за спазването на това предварително/отключващо условие;</w:t>
      </w:r>
    </w:p>
    <w:p w:rsidR="00455634" w:rsidRPr="00F53CFC" w:rsidRDefault="00455634" w:rsidP="00455634">
      <w:pPr>
        <w:pStyle w:val="ListParagraph"/>
        <w:numPr>
          <w:ilvl w:val="0"/>
          <w:numId w:val="66"/>
        </w:numPr>
        <w:spacing w:line="276" w:lineRule="auto"/>
        <w:ind w:left="993" w:hanging="425"/>
        <w:jc w:val="both"/>
        <w:rPr>
          <w:sz w:val="22"/>
          <w:szCs w:val="22"/>
        </w:rPr>
      </w:pPr>
      <w:r w:rsidRPr="00F53CFC">
        <w:rPr>
          <w:sz w:val="22"/>
          <w:szCs w:val="22"/>
        </w:rPr>
        <w:t>гарантира че подбраните операции представляват най-доброто съотношение между размера на подкрепата, изпълняваните дейности и постигането на поставените цели;</w:t>
      </w:r>
    </w:p>
    <w:p w:rsidR="00455634" w:rsidRPr="00F53CFC" w:rsidRDefault="00455634" w:rsidP="00455634">
      <w:pPr>
        <w:pStyle w:val="ListParagraph"/>
        <w:numPr>
          <w:ilvl w:val="0"/>
          <w:numId w:val="66"/>
        </w:numPr>
        <w:spacing w:line="276" w:lineRule="auto"/>
        <w:ind w:left="993" w:hanging="425"/>
        <w:jc w:val="both"/>
        <w:rPr>
          <w:sz w:val="22"/>
          <w:szCs w:val="22"/>
        </w:rPr>
      </w:pPr>
      <w:r w:rsidRPr="00F53CFC">
        <w:rPr>
          <w:sz w:val="22"/>
          <w:szCs w:val="22"/>
        </w:rPr>
        <w:t>се уверява, че бенефициентът разполага с необходимите финансови ресурси и механизми за покриване на оперативните разходи и разходите за поддръжка по операциите, за да гарантира тяхната финансова устойчивост;</w:t>
      </w:r>
    </w:p>
    <w:p w:rsidR="00455634" w:rsidRPr="00F53CFC" w:rsidRDefault="00455634" w:rsidP="00455634">
      <w:pPr>
        <w:pStyle w:val="ListParagraph"/>
        <w:numPr>
          <w:ilvl w:val="0"/>
          <w:numId w:val="66"/>
        </w:numPr>
        <w:spacing w:line="276" w:lineRule="auto"/>
        <w:ind w:left="993" w:hanging="425"/>
        <w:jc w:val="both"/>
        <w:rPr>
          <w:sz w:val="22"/>
          <w:szCs w:val="22"/>
        </w:rPr>
      </w:pPr>
      <w:r w:rsidRPr="00F53CFC">
        <w:rPr>
          <w:sz w:val="22"/>
          <w:szCs w:val="22"/>
        </w:rPr>
        <w:t>се уверява, че когато операциите са започнали преди подаването на заявление за финансиране до УО, приложимото право е било спазено;</w:t>
      </w:r>
    </w:p>
    <w:p w:rsidR="00455634" w:rsidRPr="00F53CFC" w:rsidRDefault="00455634" w:rsidP="00455634">
      <w:pPr>
        <w:pStyle w:val="ListParagraph"/>
        <w:numPr>
          <w:ilvl w:val="0"/>
          <w:numId w:val="66"/>
        </w:numPr>
        <w:spacing w:line="276" w:lineRule="auto"/>
        <w:ind w:left="993" w:hanging="425"/>
        <w:jc w:val="both"/>
        <w:rPr>
          <w:sz w:val="22"/>
          <w:szCs w:val="22"/>
        </w:rPr>
      </w:pPr>
      <w:r w:rsidRPr="00F53CFC">
        <w:rPr>
          <w:sz w:val="22"/>
          <w:szCs w:val="22"/>
        </w:rPr>
        <w:t>гарантира, че подбраните операции попадат в обхвата на съответния фонд и се отнасят до вид интервенция и др.</w:t>
      </w:r>
    </w:p>
    <w:p w:rsidR="00455634" w:rsidRPr="00F53CFC" w:rsidRDefault="00455634" w:rsidP="00455634">
      <w:pPr>
        <w:numPr>
          <w:ilvl w:val="0"/>
          <w:numId w:val="65"/>
        </w:numPr>
        <w:spacing w:line="276" w:lineRule="auto"/>
        <w:ind w:left="709" w:hanging="283"/>
        <w:jc w:val="both"/>
        <w:rPr>
          <w:rFonts w:eastAsia="Calibri"/>
          <w:sz w:val="22"/>
          <w:szCs w:val="22"/>
        </w:rPr>
      </w:pPr>
      <w:r w:rsidRPr="00F53CFC">
        <w:rPr>
          <w:rFonts w:eastAsia="Calibri"/>
          <w:sz w:val="22"/>
          <w:szCs w:val="22"/>
        </w:rPr>
        <w:t>УО гарантира, че на всеки бенефициент се осигурява документ, в който се посочват условията за оказване на подкрепа за всяка операция, включително специфичните изисквания относно продуктите или услугите, които трябва да бъдат доставени, планът за финансиране, сроковете за изпълнението му и, където е приложимо, методът, прилаган за определянето на разходите по операцията и условията за изплащане на подкрепата.</w:t>
      </w:r>
    </w:p>
    <w:p w:rsidR="00455634" w:rsidRPr="00F53CFC" w:rsidRDefault="00455634" w:rsidP="00455634">
      <w:pPr>
        <w:pStyle w:val="Default"/>
        <w:numPr>
          <w:ilvl w:val="0"/>
          <w:numId w:val="25"/>
        </w:numPr>
        <w:spacing w:line="276" w:lineRule="auto"/>
        <w:ind w:left="284" w:hanging="284"/>
        <w:jc w:val="both"/>
        <w:rPr>
          <w:sz w:val="22"/>
          <w:szCs w:val="22"/>
        </w:rPr>
      </w:pPr>
      <w:r w:rsidRPr="00F53CFC">
        <w:rPr>
          <w:sz w:val="22"/>
          <w:szCs w:val="22"/>
        </w:rPr>
        <w:lastRenderedPageBreak/>
        <w:t>Изпълнява задачите по управлението на програмата, съгласно приложимите Регламенти и националното законодателство:</w:t>
      </w:r>
    </w:p>
    <w:p w:rsidR="00455634" w:rsidRPr="00F53CFC" w:rsidRDefault="00455634" w:rsidP="00455634">
      <w:pPr>
        <w:numPr>
          <w:ilvl w:val="0"/>
          <w:numId w:val="89"/>
        </w:numPr>
        <w:spacing w:line="276" w:lineRule="auto"/>
        <w:ind w:left="709"/>
        <w:jc w:val="both"/>
        <w:rPr>
          <w:sz w:val="22"/>
          <w:szCs w:val="22"/>
        </w:rPr>
      </w:pPr>
      <w:r w:rsidRPr="00F53CFC">
        <w:rPr>
          <w:sz w:val="22"/>
          <w:szCs w:val="22"/>
        </w:rPr>
        <w:t xml:space="preserve">провежда проверки, за да установи дали съфинансираните продукти са доставени и съфинансираните услуги предоставени и дали операцията </w:t>
      </w:r>
      <w:r w:rsidRPr="00F53CFC">
        <w:rPr>
          <w:rFonts w:eastAsia="Calibri"/>
          <w:sz w:val="22"/>
          <w:szCs w:val="22"/>
        </w:rPr>
        <w:t>съответства</w:t>
      </w:r>
      <w:r w:rsidRPr="00F53CFC">
        <w:rPr>
          <w:sz w:val="22"/>
          <w:szCs w:val="22"/>
        </w:rPr>
        <w:t xml:space="preserve"> на приложимото право, на програмата и на условията за предоставяне на подкрепа на операцията. Проверките се основават на оценка на риска и са пропорционални на рисковете, установени предварително и в писмен вид. Проверките включват административни проверки по отношение на искания за плащане на бенефициентите и проверки на място на операциите/проектите. Предвид, че УО също е бенефициент по програмата, разпоредбите за проверките гарантират разделение на функциите;</w:t>
      </w:r>
    </w:p>
    <w:p w:rsidR="00455634" w:rsidRPr="00F53CFC" w:rsidRDefault="00455634" w:rsidP="00455634">
      <w:pPr>
        <w:numPr>
          <w:ilvl w:val="0"/>
          <w:numId w:val="89"/>
        </w:numPr>
        <w:spacing w:line="276" w:lineRule="auto"/>
        <w:ind w:left="709"/>
        <w:jc w:val="both"/>
        <w:rPr>
          <w:sz w:val="22"/>
          <w:szCs w:val="22"/>
        </w:rPr>
      </w:pPr>
      <w:r w:rsidRPr="00F53CFC">
        <w:rPr>
          <w:sz w:val="22"/>
          <w:szCs w:val="22"/>
        </w:rPr>
        <w:t xml:space="preserve">гарантира, в зависимост от наличието на финансиране, че даден </w:t>
      </w:r>
      <w:r w:rsidRPr="00F53CFC">
        <w:rPr>
          <w:rFonts w:eastAsia="Calibri"/>
          <w:sz w:val="22"/>
          <w:szCs w:val="22"/>
        </w:rPr>
        <w:t>бенефициент</w:t>
      </w:r>
      <w:r w:rsidRPr="00F53CFC">
        <w:rPr>
          <w:sz w:val="22"/>
          <w:szCs w:val="22"/>
        </w:rPr>
        <w:t xml:space="preserve"> получава пълната дължима сума в установения срок, считано от датата на подаване на искането за плащане от бенефициент; срокът може да бъде прекъснат, ако предоставената от бенефициент информация не позволява на УО да установи дали сумата е дължима;</w:t>
      </w:r>
    </w:p>
    <w:p w:rsidR="00455634" w:rsidRPr="00F53CFC" w:rsidRDefault="00455634" w:rsidP="00455634">
      <w:pPr>
        <w:numPr>
          <w:ilvl w:val="0"/>
          <w:numId w:val="89"/>
        </w:numPr>
        <w:spacing w:line="276" w:lineRule="auto"/>
        <w:ind w:left="709"/>
        <w:jc w:val="both"/>
        <w:rPr>
          <w:color w:val="000000"/>
          <w:sz w:val="22"/>
          <w:szCs w:val="22"/>
        </w:rPr>
      </w:pPr>
      <w:r w:rsidRPr="00F53CFC">
        <w:rPr>
          <w:color w:val="000000"/>
          <w:sz w:val="22"/>
          <w:szCs w:val="22"/>
        </w:rPr>
        <w:t>въвежда ефективни и пропорционални мерки и процедури за борба с измамите, като взема предвид установените рискове;</w:t>
      </w:r>
    </w:p>
    <w:p w:rsidR="00455634" w:rsidRPr="00F53CFC" w:rsidRDefault="00455634" w:rsidP="00455634">
      <w:pPr>
        <w:numPr>
          <w:ilvl w:val="0"/>
          <w:numId w:val="89"/>
        </w:numPr>
        <w:spacing w:line="276" w:lineRule="auto"/>
        <w:ind w:left="709"/>
        <w:jc w:val="both"/>
        <w:rPr>
          <w:color w:val="000000"/>
          <w:sz w:val="22"/>
          <w:szCs w:val="22"/>
        </w:rPr>
      </w:pPr>
      <w:r w:rsidRPr="00F53CFC">
        <w:rPr>
          <w:rFonts w:eastAsia="Calibri"/>
          <w:sz w:val="22"/>
          <w:szCs w:val="22"/>
        </w:rPr>
        <w:t>предотвратява</w:t>
      </w:r>
      <w:r w:rsidRPr="00F53CFC">
        <w:rPr>
          <w:color w:val="000000"/>
          <w:sz w:val="22"/>
          <w:szCs w:val="22"/>
        </w:rPr>
        <w:t>, открива и коригира нередностите;</w:t>
      </w:r>
    </w:p>
    <w:p w:rsidR="00455634" w:rsidRPr="00F53CFC" w:rsidRDefault="00455634" w:rsidP="00455634">
      <w:pPr>
        <w:numPr>
          <w:ilvl w:val="0"/>
          <w:numId w:val="89"/>
        </w:numPr>
        <w:spacing w:line="276" w:lineRule="auto"/>
        <w:ind w:left="709"/>
        <w:jc w:val="both"/>
        <w:rPr>
          <w:color w:val="000000"/>
          <w:sz w:val="22"/>
          <w:szCs w:val="22"/>
        </w:rPr>
      </w:pPr>
      <w:r w:rsidRPr="00F53CFC">
        <w:rPr>
          <w:rFonts w:eastAsia="Calibri"/>
          <w:sz w:val="22"/>
          <w:szCs w:val="22"/>
        </w:rPr>
        <w:t>потвърждава</w:t>
      </w:r>
      <w:r w:rsidRPr="00F53CFC">
        <w:rPr>
          <w:color w:val="000000"/>
          <w:sz w:val="22"/>
          <w:szCs w:val="22"/>
        </w:rPr>
        <w:t>, че вписаните в отчетите разходи са законосъобразни и правилни;</w:t>
      </w:r>
    </w:p>
    <w:p w:rsidR="00455634" w:rsidRPr="00F53CFC" w:rsidRDefault="00455634" w:rsidP="00455634">
      <w:pPr>
        <w:numPr>
          <w:ilvl w:val="0"/>
          <w:numId w:val="89"/>
        </w:numPr>
        <w:spacing w:line="276" w:lineRule="auto"/>
        <w:ind w:left="709"/>
        <w:jc w:val="both"/>
        <w:rPr>
          <w:rFonts w:eastAsia="Calibri"/>
          <w:sz w:val="22"/>
          <w:szCs w:val="22"/>
        </w:rPr>
      </w:pPr>
      <w:r w:rsidRPr="00F53CFC">
        <w:rPr>
          <w:rFonts w:eastAsia="Calibri"/>
          <w:sz w:val="22"/>
          <w:szCs w:val="22"/>
        </w:rPr>
        <w:t>подготвя и подава декларацията за управлението и съгласува годишния счетоводен отчет, изготвен от СО във връзка с подаването на т.н. „пакет за получаване на увереност“ за всяка счетоводна година по ПТП към Европейската комисия съгласно чл. 98, параграф 1 от Регламент (ЕС) 2021/1060;</w:t>
      </w:r>
    </w:p>
    <w:p w:rsidR="00455634" w:rsidRPr="00F53CFC" w:rsidRDefault="00455634" w:rsidP="00455634">
      <w:pPr>
        <w:numPr>
          <w:ilvl w:val="0"/>
          <w:numId w:val="89"/>
        </w:numPr>
        <w:spacing w:line="276" w:lineRule="auto"/>
        <w:ind w:left="709"/>
        <w:jc w:val="both"/>
        <w:rPr>
          <w:rFonts w:eastAsia="Calibri"/>
          <w:sz w:val="22"/>
          <w:szCs w:val="22"/>
        </w:rPr>
      </w:pPr>
      <w:r w:rsidRPr="00F53CFC">
        <w:rPr>
          <w:rFonts w:eastAsia="Calibri"/>
          <w:sz w:val="22"/>
          <w:szCs w:val="22"/>
        </w:rPr>
        <w:t>подпомага и координира работата на Комитета за наблюдение (КН) на ПТП:</w:t>
      </w:r>
    </w:p>
    <w:p w:rsidR="00455634" w:rsidRPr="00F53CFC" w:rsidRDefault="00455634" w:rsidP="00455634">
      <w:pPr>
        <w:pStyle w:val="ListParagraph"/>
        <w:numPr>
          <w:ilvl w:val="0"/>
          <w:numId w:val="66"/>
        </w:numPr>
        <w:spacing w:line="276" w:lineRule="auto"/>
        <w:ind w:left="1560" w:hanging="425"/>
        <w:jc w:val="both"/>
        <w:rPr>
          <w:sz w:val="22"/>
          <w:szCs w:val="22"/>
        </w:rPr>
      </w:pPr>
      <w:r w:rsidRPr="00F53CFC">
        <w:rPr>
          <w:sz w:val="22"/>
          <w:szCs w:val="22"/>
        </w:rPr>
        <w:t>осигурява на КН своевременно цялата информация, необходима за изпълнение на неговите задачи;</w:t>
      </w:r>
    </w:p>
    <w:p w:rsidR="00455634" w:rsidRPr="00F53CFC" w:rsidRDefault="00455634" w:rsidP="00455634">
      <w:pPr>
        <w:pStyle w:val="ListParagraph"/>
        <w:numPr>
          <w:ilvl w:val="0"/>
          <w:numId w:val="66"/>
        </w:numPr>
        <w:spacing w:line="276" w:lineRule="auto"/>
        <w:ind w:left="1560" w:hanging="425"/>
        <w:jc w:val="both"/>
        <w:rPr>
          <w:sz w:val="22"/>
          <w:szCs w:val="22"/>
        </w:rPr>
      </w:pPr>
      <w:r w:rsidRPr="00F53CFC">
        <w:rPr>
          <w:sz w:val="22"/>
          <w:szCs w:val="22"/>
        </w:rPr>
        <w:t>осигурява последващи действия по решенията и препоръките на КН;</w:t>
      </w:r>
    </w:p>
    <w:p w:rsidR="00455634" w:rsidRPr="00F53CFC" w:rsidRDefault="00455634" w:rsidP="00455634">
      <w:pPr>
        <w:numPr>
          <w:ilvl w:val="0"/>
          <w:numId w:val="89"/>
        </w:numPr>
        <w:spacing w:line="276" w:lineRule="auto"/>
        <w:ind w:left="709"/>
        <w:jc w:val="both"/>
        <w:rPr>
          <w:color w:val="000000"/>
          <w:sz w:val="22"/>
          <w:szCs w:val="22"/>
        </w:rPr>
      </w:pPr>
      <w:r w:rsidRPr="00F53CFC">
        <w:rPr>
          <w:rFonts w:eastAsia="Calibri"/>
          <w:sz w:val="22"/>
          <w:szCs w:val="22"/>
        </w:rPr>
        <w:t>записва и съхранява в електронна форма данните за всяка операция, необходими за целите на мониторинга, оценката, финансовото управление, проверките и одитите, и гарантира сигурността, целостта и поверителността на данните и автентификацията на потребителите.</w:t>
      </w:r>
    </w:p>
    <w:p w:rsidR="00D954F1" w:rsidRPr="00F53CFC" w:rsidRDefault="00D954F1" w:rsidP="00455634">
      <w:pPr>
        <w:spacing w:line="276" w:lineRule="auto"/>
        <w:ind w:left="349"/>
        <w:jc w:val="both"/>
        <w:rPr>
          <w:b/>
          <w:i/>
          <w:sz w:val="22"/>
          <w:szCs w:val="22"/>
        </w:rPr>
      </w:pPr>
    </w:p>
    <w:p w:rsidR="00455634" w:rsidRPr="00F53CFC" w:rsidRDefault="008D190D" w:rsidP="00455634">
      <w:pPr>
        <w:spacing w:line="276" w:lineRule="auto"/>
        <w:ind w:left="349"/>
        <w:jc w:val="both"/>
        <w:rPr>
          <w:color w:val="000000"/>
          <w:sz w:val="22"/>
          <w:szCs w:val="22"/>
        </w:rPr>
      </w:pPr>
      <w:r w:rsidRPr="00F53CFC">
        <w:rPr>
          <w:b/>
          <w:i/>
          <w:sz w:val="22"/>
          <w:szCs w:val="22"/>
        </w:rPr>
        <w:t>Продукт/услуга:</w:t>
      </w:r>
    </w:p>
    <w:p w:rsidR="00455634" w:rsidRPr="00F53CFC" w:rsidRDefault="00455634" w:rsidP="00455634">
      <w:pPr>
        <w:pStyle w:val="ListParagraph"/>
        <w:numPr>
          <w:ilvl w:val="0"/>
          <w:numId w:val="2"/>
        </w:numPr>
        <w:tabs>
          <w:tab w:val="clear" w:pos="0"/>
        </w:tabs>
        <w:spacing w:line="276" w:lineRule="auto"/>
        <w:ind w:left="425" w:hanging="425"/>
        <w:rPr>
          <w:b/>
          <w:bCs/>
          <w:i/>
          <w:color w:val="0000FF"/>
          <w:sz w:val="22"/>
          <w:szCs w:val="22"/>
        </w:rPr>
      </w:pPr>
      <w:r w:rsidRPr="00F53CFC">
        <w:rPr>
          <w:b/>
          <w:bCs/>
          <w:i/>
          <w:color w:val="0000FF"/>
          <w:sz w:val="22"/>
          <w:szCs w:val="22"/>
        </w:rPr>
        <w:t>Допълнителни дейности, изпълнявани от дирекция „Добро управление“ съгласно чл. 77а, ал. 7 от Устройствения правилник на Министерския съвет и на неговата администрация:</w:t>
      </w:r>
    </w:p>
    <w:p w:rsidR="00D954F1" w:rsidRDefault="00D954F1" w:rsidP="00455634">
      <w:pPr>
        <w:pStyle w:val="Default"/>
        <w:spacing w:line="276" w:lineRule="auto"/>
        <w:jc w:val="both"/>
        <w:rPr>
          <w:sz w:val="22"/>
          <w:szCs w:val="22"/>
        </w:rPr>
      </w:pPr>
    </w:p>
    <w:p w:rsidR="00455634" w:rsidRPr="00F53CFC" w:rsidRDefault="00455634" w:rsidP="00455634">
      <w:pPr>
        <w:pStyle w:val="Default"/>
        <w:spacing w:line="276" w:lineRule="auto"/>
        <w:jc w:val="both"/>
        <w:rPr>
          <w:sz w:val="22"/>
          <w:szCs w:val="22"/>
        </w:rPr>
      </w:pPr>
      <w:r w:rsidRPr="00F53CFC">
        <w:rPr>
          <w:sz w:val="22"/>
          <w:szCs w:val="22"/>
        </w:rPr>
        <w:t>Съгласно чл. 77а, ал. 7</w:t>
      </w:r>
      <w:r w:rsidRPr="00F53CFC">
        <w:rPr>
          <w:sz w:val="22"/>
          <w:szCs w:val="22"/>
          <w:vertAlign w:val="superscript"/>
        </w:rPr>
        <w:footnoteReference w:id="11"/>
      </w:r>
      <w:r w:rsidRPr="00F53CFC">
        <w:rPr>
          <w:sz w:val="22"/>
          <w:szCs w:val="22"/>
        </w:rPr>
        <w:t xml:space="preserve">  от Устройствения правилник на Министерския съвет и неговата администрация, след възлагане с РМС № 677/19.09.2022 г., допълнено с РМС № 214/27.03.2024 г., на дирекция „Добро </w:t>
      </w:r>
      <w:r w:rsidRPr="00F53CFC">
        <w:rPr>
          <w:sz w:val="22"/>
          <w:szCs w:val="22"/>
        </w:rPr>
        <w:lastRenderedPageBreak/>
        <w:t xml:space="preserve">управление“ е възложено да извършва верификация на разходите на управляващите органи на 7 програми, съфинансирани от европейските фондове при споделено управление. </w:t>
      </w:r>
    </w:p>
    <w:p w:rsidR="00455634" w:rsidRPr="00F53CFC" w:rsidRDefault="00455634" w:rsidP="003C2AB9">
      <w:pPr>
        <w:pStyle w:val="Default"/>
        <w:spacing w:line="276" w:lineRule="auto"/>
        <w:jc w:val="both"/>
        <w:rPr>
          <w:sz w:val="22"/>
          <w:szCs w:val="22"/>
        </w:rPr>
      </w:pPr>
      <w:r w:rsidRPr="00F53CFC">
        <w:rPr>
          <w:sz w:val="22"/>
          <w:szCs w:val="22"/>
        </w:rPr>
        <w:t>За целта са сключени индивидуални оперативни споразумения между администрацията на Министерския съвет, от една страна и всеки управляващ орган – от друга страна, а именно с: Изпълнителна агенция „Програма за образование“, Министерството на иновациите и растежа и Министерството на регионалното развитие и благоустройството, с които са уредени правата и задълженията на страните при гарантиране спазването на принципа на разделение на функциите чрез осигуряване на разделение на отговорностите при извършването на проверките и със заповед на ръководителя са определени поименно екипите за верификация.</w:t>
      </w:r>
    </w:p>
    <w:p w:rsidR="00D954F1" w:rsidRPr="00F53CFC" w:rsidRDefault="00D954F1" w:rsidP="00B115AE">
      <w:pPr>
        <w:autoSpaceDE w:val="0"/>
        <w:autoSpaceDN w:val="0"/>
        <w:adjustRightInd w:val="0"/>
      </w:pPr>
    </w:p>
    <w:tbl>
      <w:tblPr>
        <w:tblW w:w="0" w:type="auto"/>
        <w:tblLayout w:type="fixed"/>
        <w:tblCellMar>
          <w:left w:w="70" w:type="dxa"/>
          <w:right w:w="70" w:type="dxa"/>
        </w:tblCellMar>
        <w:tblLook w:val="04A0" w:firstRow="1" w:lastRow="0" w:firstColumn="1" w:lastColumn="0" w:noHBand="0" w:noVBand="1"/>
      </w:tblPr>
      <w:tblGrid>
        <w:gridCol w:w="399"/>
        <w:gridCol w:w="4137"/>
        <w:gridCol w:w="709"/>
        <w:gridCol w:w="709"/>
        <w:gridCol w:w="709"/>
        <w:gridCol w:w="708"/>
        <w:gridCol w:w="851"/>
        <w:gridCol w:w="850"/>
        <w:gridCol w:w="843"/>
      </w:tblGrid>
      <w:tr w:rsidR="00F17AEA" w:rsidRPr="00E517CA" w:rsidTr="007B2DC1">
        <w:trPr>
          <w:trHeight w:val="270"/>
        </w:trPr>
        <w:tc>
          <w:tcPr>
            <w:tcW w:w="9915" w:type="dxa"/>
            <w:gridSpan w:val="9"/>
            <w:tcBorders>
              <w:top w:val="nil"/>
              <w:left w:val="nil"/>
              <w:bottom w:val="nil"/>
              <w:right w:val="nil"/>
            </w:tcBorders>
            <w:shd w:val="clear" w:color="auto" w:fill="auto"/>
            <w:noWrap/>
            <w:vAlign w:val="center"/>
            <w:hideMark/>
          </w:tcPr>
          <w:p w:rsidR="00F17AEA" w:rsidRPr="00E517CA" w:rsidRDefault="00F17AEA" w:rsidP="00E517CA">
            <w:r w:rsidRPr="00E517CA">
              <w:rPr>
                <w:b/>
                <w:bCs/>
                <w:i/>
                <w:iCs/>
              </w:rPr>
              <w:t>Бюджетна прогноза по ведомствени и администрирани разходни параграфи на програмата    (в хил. лв.)</w:t>
            </w:r>
          </w:p>
        </w:tc>
      </w:tr>
      <w:tr w:rsidR="00E517CA" w:rsidRPr="00E517CA" w:rsidTr="00E517CA">
        <w:trPr>
          <w:trHeight w:val="255"/>
        </w:trPr>
        <w:tc>
          <w:tcPr>
            <w:tcW w:w="399"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E517CA" w:rsidRPr="00E517CA" w:rsidRDefault="00E517CA" w:rsidP="00E517CA">
            <w:pPr>
              <w:jc w:val="center"/>
              <w:rPr>
                <w:b/>
                <w:bCs/>
                <w:sz w:val="16"/>
                <w:szCs w:val="16"/>
              </w:rPr>
            </w:pPr>
            <w:r w:rsidRPr="00E517CA">
              <w:rPr>
                <w:b/>
                <w:bCs/>
                <w:sz w:val="16"/>
                <w:szCs w:val="16"/>
              </w:rPr>
              <w:t>№</w:t>
            </w:r>
          </w:p>
        </w:tc>
        <w:tc>
          <w:tcPr>
            <w:tcW w:w="4137" w:type="dxa"/>
            <w:tcBorders>
              <w:top w:val="single" w:sz="4" w:space="0" w:color="auto"/>
              <w:left w:val="nil"/>
              <w:bottom w:val="single" w:sz="4" w:space="0" w:color="auto"/>
              <w:right w:val="single" w:sz="4" w:space="0" w:color="auto"/>
            </w:tcBorders>
            <w:shd w:val="clear" w:color="000000" w:fill="FFCC99"/>
            <w:noWrap/>
            <w:vAlign w:val="center"/>
            <w:hideMark/>
          </w:tcPr>
          <w:p w:rsidR="00E517CA" w:rsidRPr="00E517CA" w:rsidRDefault="00E517CA" w:rsidP="00E517CA">
            <w:pPr>
              <w:rPr>
                <w:b/>
                <w:bCs/>
                <w:sz w:val="16"/>
                <w:szCs w:val="16"/>
              </w:rPr>
            </w:pPr>
            <w:r w:rsidRPr="00E517CA">
              <w:rPr>
                <w:b/>
                <w:bCs/>
                <w:sz w:val="16"/>
                <w:szCs w:val="16"/>
              </w:rPr>
              <w:t>Бюджетна програма</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Закон</w:t>
            </w:r>
          </w:p>
        </w:tc>
        <w:tc>
          <w:tcPr>
            <w:tcW w:w="708"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C80A85" w:rsidRDefault="00C80A85" w:rsidP="00E517CA">
            <w:pPr>
              <w:jc w:val="center"/>
              <w:rPr>
                <w:b/>
                <w:bCs/>
                <w:sz w:val="15"/>
                <w:szCs w:val="15"/>
              </w:rPr>
            </w:pPr>
            <w:r w:rsidRPr="00C80A85">
              <w:rPr>
                <w:b/>
                <w:bCs/>
                <w:sz w:val="15"/>
                <w:szCs w:val="15"/>
              </w:rPr>
              <w:t>Бюджет</w:t>
            </w:r>
          </w:p>
        </w:tc>
        <w:tc>
          <w:tcPr>
            <w:tcW w:w="851"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Прогноза</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Прогноза</w:t>
            </w:r>
          </w:p>
        </w:tc>
        <w:tc>
          <w:tcPr>
            <w:tcW w:w="843" w:type="dxa"/>
            <w:tcBorders>
              <w:top w:val="single" w:sz="4" w:space="0" w:color="auto"/>
              <w:left w:val="nil"/>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Прогноза</w:t>
            </w:r>
          </w:p>
        </w:tc>
      </w:tr>
      <w:tr w:rsidR="00E517CA" w:rsidRPr="00E517CA" w:rsidTr="00E517CA">
        <w:trPr>
          <w:trHeight w:val="255"/>
        </w:trPr>
        <w:tc>
          <w:tcPr>
            <w:tcW w:w="399" w:type="dxa"/>
            <w:vMerge/>
            <w:tcBorders>
              <w:top w:val="single" w:sz="4" w:space="0" w:color="auto"/>
              <w:left w:val="single" w:sz="4" w:space="0" w:color="auto"/>
              <w:bottom w:val="single" w:sz="4" w:space="0" w:color="auto"/>
              <w:right w:val="single" w:sz="4" w:space="0" w:color="auto"/>
            </w:tcBorders>
            <w:vAlign w:val="center"/>
            <w:hideMark/>
          </w:tcPr>
          <w:p w:rsidR="00E517CA" w:rsidRPr="00E517CA" w:rsidRDefault="00E517CA" w:rsidP="00E517CA">
            <w:pPr>
              <w:rPr>
                <w:b/>
                <w:bCs/>
                <w:sz w:val="16"/>
                <w:szCs w:val="16"/>
              </w:rPr>
            </w:pPr>
          </w:p>
        </w:tc>
        <w:tc>
          <w:tcPr>
            <w:tcW w:w="4137"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b/>
                <w:bCs/>
                <w:sz w:val="16"/>
                <w:szCs w:val="16"/>
              </w:rPr>
            </w:pPr>
            <w:r w:rsidRPr="00E517CA">
              <w:rPr>
                <w:b/>
                <w:bCs/>
                <w:sz w:val="16"/>
                <w:szCs w:val="16"/>
              </w:rPr>
              <w:t>0300.02.01 - "Координация при управление на средствата от ЕС"</w:t>
            </w:r>
          </w:p>
        </w:tc>
        <w:tc>
          <w:tcPr>
            <w:tcW w:w="709"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jc w:val="center"/>
              <w:rPr>
                <w:b/>
                <w:bCs/>
                <w:sz w:val="16"/>
                <w:szCs w:val="16"/>
              </w:rPr>
            </w:pPr>
            <w:r w:rsidRPr="00E517CA">
              <w:rPr>
                <w:b/>
                <w:bCs/>
                <w:sz w:val="16"/>
                <w:szCs w:val="16"/>
              </w:rPr>
              <w:t xml:space="preserve"> 2022</w:t>
            </w:r>
            <w:r w:rsidR="00D720A5">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jc w:val="center"/>
              <w:rPr>
                <w:b/>
                <w:bCs/>
                <w:sz w:val="16"/>
                <w:szCs w:val="16"/>
              </w:rPr>
            </w:pPr>
            <w:r w:rsidRPr="00E517CA">
              <w:rPr>
                <w:b/>
                <w:bCs/>
                <w:sz w:val="16"/>
                <w:szCs w:val="16"/>
              </w:rPr>
              <w:t xml:space="preserve"> 2023</w:t>
            </w:r>
            <w:r w:rsidR="00D720A5">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jc w:val="center"/>
              <w:rPr>
                <w:b/>
                <w:bCs/>
                <w:sz w:val="16"/>
                <w:szCs w:val="16"/>
              </w:rPr>
            </w:pPr>
            <w:r w:rsidRPr="00E517CA">
              <w:rPr>
                <w:b/>
                <w:bCs/>
                <w:sz w:val="16"/>
                <w:szCs w:val="16"/>
              </w:rPr>
              <w:t>2024 г.</w:t>
            </w:r>
          </w:p>
        </w:tc>
        <w:tc>
          <w:tcPr>
            <w:tcW w:w="708"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jc w:val="center"/>
              <w:rPr>
                <w:b/>
                <w:bCs/>
                <w:sz w:val="16"/>
                <w:szCs w:val="16"/>
              </w:rPr>
            </w:pPr>
            <w:r w:rsidRPr="00E517CA">
              <w:rPr>
                <w:b/>
                <w:bCs/>
                <w:sz w:val="16"/>
                <w:szCs w:val="16"/>
              </w:rPr>
              <w:t>2025 г.</w:t>
            </w:r>
          </w:p>
        </w:tc>
        <w:tc>
          <w:tcPr>
            <w:tcW w:w="851"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jc w:val="center"/>
              <w:rPr>
                <w:b/>
                <w:bCs/>
                <w:sz w:val="16"/>
                <w:szCs w:val="16"/>
              </w:rPr>
            </w:pPr>
            <w:r w:rsidRPr="00E517CA">
              <w:rPr>
                <w:b/>
                <w:bCs/>
                <w:sz w:val="16"/>
                <w:szCs w:val="16"/>
              </w:rPr>
              <w:t>2026 г.</w:t>
            </w:r>
          </w:p>
        </w:tc>
        <w:tc>
          <w:tcPr>
            <w:tcW w:w="850"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jc w:val="center"/>
              <w:rPr>
                <w:b/>
                <w:bCs/>
                <w:sz w:val="16"/>
                <w:szCs w:val="16"/>
              </w:rPr>
            </w:pPr>
            <w:r w:rsidRPr="00E517CA">
              <w:rPr>
                <w:b/>
                <w:bCs/>
                <w:sz w:val="16"/>
                <w:szCs w:val="16"/>
              </w:rPr>
              <w:t>2027 г.</w:t>
            </w:r>
          </w:p>
        </w:tc>
        <w:tc>
          <w:tcPr>
            <w:tcW w:w="843"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jc w:val="center"/>
              <w:rPr>
                <w:b/>
                <w:bCs/>
                <w:sz w:val="16"/>
                <w:szCs w:val="16"/>
              </w:rPr>
            </w:pPr>
            <w:r w:rsidRPr="00E517CA">
              <w:rPr>
                <w:b/>
                <w:bCs/>
                <w:sz w:val="16"/>
                <w:szCs w:val="16"/>
              </w:rPr>
              <w:t>2028 г.</w:t>
            </w:r>
          </w:p>
        </w:tc>
      </w:tr>
      <w:tr w:rsidR="00E517CA" w:rsidRPr="00E517CA" w:rsidTr="00E517CA">
        <w:trPr>
          <w:trHeight w:val="255"/>
        </w:trPr>
        <w:tc>
          <w:tcPr>
            <w:tcW w:w="399" w:type="dxa"/>
            <w:vMerge/>
            <w:tcBorders>
              <w:top w:val="single" w:sz="4" w:space="0" w:color="auto"/>
              <w:left w:val="single" w:sz="4" w:space="0" w:color="auto"/>
              <w:bottom w:val="single" w:sz="4" w:space="0" w:color="auto"/>
              <w:right w:val="single" w:sz="4" w:space="0" w:color="auto"/>
            </w:tcBorders>
            <w:vAlign w:val="center"/>
            <w:hideMark/>
          </w:tcPr>
          <w:p w:rsidR="00E517CA" w:rsidRPr="00E517CA" w:rsidRDefault="00E517CA" w:rsidP="00E517CA">
            <w:pPr>
              <w:rPr>
                <w:b/>
                <w:bCs/>
                <w:sz w:val="16"/>
                <w:szCs w:val="16"/>
              </w:rPr>
            </w:pPr>
          </w:p>
        </w:tc>
        <w:tc>
          <w:tcPr>
            <w:tcW w:w="4137"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i/>
                <w:iCs/>
                <w:sz w:val="16"/>
                <w:szCs w:val="16"/>
              </w:rPr>
            </w:pPr>
            <w:r w:rsidRPr="00E517CA">
              <w:rPr>
                <w:i/>
                <w:iCs/>
                <w:sz w:val="16"/>
                <w:szCs w:val="16"/>
              </w:rPr>
              <w:t> </w:t>
            </w:r>
          </w:p>
        </w:tc>
        <w:tc>
          <w:tcPr>
            <w:tcW w:w="708"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c>
          <w:tcPr>
            <w:tcW w:w="843" w:type="dxa"/>
            <w:tcBorders>
              <w:top w:val="nil"/>
              <w:left w:val="nil"/>
              <w:bottom w:val="single" w:sz="4" w:space="0" w:color="auto"/>
              <w:right w:val="single" w:sz="4" w:space="0" w:color="auto"/>
            </w:tcBorders>
            <w:shd w:val="clear" w:color="000000" w:fill="FFCC99"/>
            <w:vAlign w:val="bottom"/>
            <w:hideMark/>
          </w:tcPr>
          <w:p w:rsidR="00E517CA" w:rsidRPr="00E517CA" w:rsidRDefault="00E517CA" w:rsidP="00E517CA">
            <w:pPr>
              <w:rPr>
                <w:rFonts w:ascii="Arial" w:hAnsi="Arial" w:cs="Arial"/>
              </w:rPr>
            </w:pPr>
            <w:r w:rsidRPr="00E517CA">
              <w:rPr>
                <w:rFonts w:ascii="Arial" w:hAnsi="Arial" w:cs="Arial"/>
              </w:rPr>
              <w:t> </w:t>
            </w:r>
          </w:p>
        </w:tc>
      </w:tr>
      <w:tr w:rsidR="00E517CA" w:rsidRPr="00E517CA" w:rsidTr="00E517CA">
        <w:trPr>
          <w:trHeight w:val="107"/>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i/>
                <w:iCs/>
                <w:sz w:val="16"/>
                <w:szCs w:val="16"/>
              </w:rPr>
            </w:pPr>
            <w:r w:rsidRPr="00E517CA">
              <w:rPr>
                <w:b/>
                <w:bCs/>
                <w:i/>
                <w:i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4</w:t>
            </w:r>
          </w:p>
        </w:tc>
        <w:tc>
          <w:tcPr>
            <w:tcW w:w="708"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5</w:t>
            </w:r>
          </w:p>
        </w:tc>
        <w:tc>
          <w:tcPr>
            <w:tcW w:w="851"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6</w:t>
            </w:r>
          </w:p>
        </w:tc>
        <w:tc>
          <w:tcPr>
            <w:tcW w:w="85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7</w:t>
            </w:r>
          </w:p>
        </w:tc>
        <w:tc>
          <w:tcPr>
            <w:tcW w:w="843"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center"/>
              <w:rPr>
                <w:b/>
                <w:bCs/>
                <w:sz w:val="16"/>
                <w:szCs w:val="16"/>
              </w:rPr>
            </w:pPr>
            <w:r w:rsidRPr="00E517CA">
              <w:rPr>
                <w:b/>
                <w:bCs/>
                <w:sz w:val="16"/>
                <w:szCs w:val="16"/>
              </w:rPr>
              <w:t>8</w:t>
            </w:r>
          </w:p>
        </w:tc>
      </w:tr>
      <w:tr w:rsidR="00E517CA" w:rsidRPr="00E517CA" w:rsidTr="00E517CA">
        <w:trPr>
          <w:trHeight w:val="182"/>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І.</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9 367,0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7 541,2</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85,1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501,8</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508,2</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510,6</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511,8</w:t>
            </w:r>
          </w:p>
        </w:tc>
      </w:tr>
      <w:tr w:rsidR="00E517CA" w:rsidRPr="00E517CA" w:rsidTr="00E517CA">
        <w:trPr>
          <w:trHeight w:val="141"/>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5 862,6</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5 046,8</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20,1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443,3</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449,7</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452,1</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453,3</w:t>
            </w:r>
          </w:p>
        </w:tc>
      </w:tr>
      <w:tr w:rsidR="00E517CA" w:rsidRPr="00E517CA" w:rsidTr="00E517CA">
        <w:trPr>
          <w:trHeight w:val="87"/>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1 298,7</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1 626,4</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65,0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58,5</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58,5</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58,5</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58,5</w:t>
            </w:r>
          </w:p>
        </w:tc>
      </w:tr>
      <w:tr w:rsidR="00E517CA" w:rsidRPr="00E517CA" w:rsidTr="00E517CA">
        <w:trPr>
          <w:trHeight w:val="60"/>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2 205,7</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868,0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r>
      <w:tr w:rsidR="00E517CA" w:rsidRPr="00E517CA" w:rsidTr="00E517CA">
        <w:trPr>
          <w:trHeight w:val="6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5D3A9B">
        <w:trPr>
          <w:trHeight w:val="134"/>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1</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b/>
                <w:bCs/>
                <w:sz w:val="16"/>
                <w:szCs w:val="16"/>
              </w:rPr>
            </w:pPr>
            <w:r w:rsidRPr="00E517CA">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519,5</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428,9</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85,1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501,8</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508,2</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510,6</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511,8</w:t>
            </w:r>
          </w:p>
        </w:tc>
      </w:tr>
      <w:tr w:rsidR="00E517CA" w:rsidRPr="00E517CA" w:rsidTr="005D3A9B">
        <w:trPr>
          <w:trHeight w:val="94"/>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sz w:val="16"/>
                <w:szCs w:val="16"/>
              </w:rPr>
            </w:pPr>
            <w:r w:rsidRPr="00E517CA">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444,0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296,4</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20,1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443,3</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449,7</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452,1</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453,3</w:t>
            </w:r>
          </w:p>
        </w:tc>
      </w:tr>
      <w:tr w:rsidR="00E517CA" w:rsidRPr="00E517CA" w:rsidTr="005D3A9B">
        <w:trPr>
          <w:trHeight w:val="140"/>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sz w:val="16"/>
                <w:szCs w:val="16"/>
              </w:rPr>
            </w:pPr>
            <w:r w:rsidRPr="00E517CA">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75,5</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132,5</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65,0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58,5</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58,5</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58,5</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sz w:val="16"/>
                <w:szCs w:val="16"/>
              </w:rPr>
            </w:pPr>
            <w:r w:rsidRPr="00E517CA">
              <w:rPr>
                <w:sz w:val="16"/>
                <w:szCs w:val="16"/>
              </w:rPr>
              <w:t>58,5</w:t>
            </w:r>
          </w:p>
        </w:tc>
      </w:tr>
      <w:tr w:rsidR="00E517CA" w:rsidRPr="00E517CA" w:rsidTr="005D3A9B">
        <w:trPr>
          <w:trHeight w:val="72"/>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sz w:val="16"/>
                <w:szCs w:val="16"/>
              </w:rPr>
            </w:pPr>
            <w:r w:rsidRPr="00E517CA">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40"/>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2</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ind w:firstLineChars="300" w:firstLine="480"/>
              <w:rPr>
                <w:b/>
                <w:bCs/>
                <w:sz w:val="16"/>
                <w:szCs w:val="16"/>
              </w:rPr>
            </w:pPr>
            <w:r w:rsidRPr="00E517CA">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8 847,5</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7 112,3</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r>
      <w:tr w:rsidR="00E517CA" w:rsidRPr="00E517CA" w:rsidTr="005D3A9B">
        <w:trPr>
          <w:trHeight w:val="139"/>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5 418,6</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4 750,4</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5D3A9B">
        <w:trPr>
          <w:trHeight w:val="10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1 223,2</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1 493,9</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5D3A9B">
        <w:trPr>
          <w:trHeight w:val="173"/>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300" w:firstLine="480"/>
              <w:rPr>
                <w:sz w:val="16"/>
                <w:szCs w:val="16"/>
              </w:rPr>
            </w:pPr>
            <w:r w:rsidRPr="00E517CA">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2 205,7</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868,0</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5D3A9B">
        <w:trPr>
          <w:trHeight w:val="133"/>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ind w:firstLineChars="200" w:firstLine="320"/>
              <w:rPr>
                <w:sz w:val="16"/>
                <w:szCs w:val="16"/>
              </w:rPr>
            </w:pPr>
            <w:r w:rsidRPr="00E517CA">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30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1</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ЕСФ-ОП "Добро управление"</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6 916,5</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6 941,1</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7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2</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Отчетени средства по други международни програми (ДМП)</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59,8</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40,2</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7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3</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xml:space="preserve">Разходи по Плана за възстановяване и устойчивост на РБ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1 871,2</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131,0</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5D3A9B">
        <w:trPr>
          <w:trHeight w:val="6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7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xml:space="preserve">Администрирани разходни параграфи </w:t>
            </w:r>
            <w:r w:rsidRPr="00E517CA">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i/>
                <w:iCs/>
                <w:sz w:val="16"/>
                <w:szCs w:val="16"/>
              </w:rPr>
            </w:pPr>
            <w:r w:rsidRPr="00E517CA">
              <w:rPr>
                <w:b/>
                <w:bCs/>
                <w:i/>
                <w:i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ІІ.</w:t>
            </w:r>
          </w:p>
        </w:tc>
        <w:tc>
          <w:tcPr>
            <w:tcW w:w="4137"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rPr>
                <w:b/>
                <w:bCs/>
                <w:sz w:val="16"/>
                <w:szCs w:val="16"/>
              </w:rPr>
            </w:pPr>
            <w:r w:rsidRPr="00E517CA">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0,0</w:t>
            </w:r>
          </w:p>
        </w:tc>
        <w:tc>
          <w:tcPr>
            <w:tcW w:w="843" w:type="dxa"/>
            <w:tcBorders>
              <w:top w:val="nil"/>
              <w:left w:val="nil"/>
              <w:bottom w:val="single" w:sz="4" w:space="0" w:color="auto"/>
              <w:right w:val="single" w:sz="4" w:space="0" w:color="auto"/>
            </w:tcBorders>
            <w:shd w:val="clear" w:color="000000" w:fill="FFCC99"/>
            <w:noWrap/>
            <w:vAlign w:val="center"/>
            <w:hideMark/>
          </w:tcPr>
          <w:p w:rsidR="00E517CA" w:rsidRPr="00E517CA" w:rsidRDefault="00E517CA" w:rsidP="00E517CA">
            <w:pPr>
              <w:jc w:val="right"/>
              <w:rPr>
                <w:b/>
                <w:bCs/>
                <w:sz w:val="16"/>
                <w:szCs w:val="16"/>
              </w:rPr>
            </w:pPr>
            <w:r w:rsidRPr="00E517CA">
              <w:rPr>
                <w:b/>
                <w:bCs/>
                <w:sz w:val="16"/>
                <w:szCs w:val="16"/>
              </w:rPr>
              <w:t>0,0</w:t>
            </w:r>
          </w:p>
        </w:tc>
      </w:tr>
      <w:tr w:rsidR="00E517CA" w:rsidRPr="00E517CA" w:rsidTr="00E517CA">
        <w:trPr>
          <w:trHeight w:val="68"/>
        </w:trPr>
        <w:tc>
          <w:tcPr>
            <w:tcW w:w="399" w:type="dxa"/>
            <w:tcBorders>
              <w:top w:val="nil"/>
              <w:left w:val="single" w:sz="4" w:space="0" w:color="auto"/>
              <w:bottom w:val="single" w:sz="4" w:space="0" w:color="auto"/>
              <w:right w:val="single" w:sz="4" w:space="0" w:color="auto"/>
            </w:tcBorders>
            <w:shd w:val="clear" w:color="000000" w:fill="FFFFFF"/>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FFFF"/>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60"/>
        </w:trPr>
        <w:tc>
          <w:tcPr>
            <w:tcW w:w="399" w:type="dxa"/>
            <w:tcBorders>
              <w:top w:val="nil"/>
              <w:left w:val="single" w:sz="4" w:space="0" w:color="auto"/>
              <w:bottom w:val="single" w:sz="4" w:space="0" w:color="auto"/>
              <w:right w:val="single" w:sz="4" w:space="0" w:color="auto"/>
            </w:tcBorders>
            <w:shd w:val="clear" w:color="000000" w:fill="FFFFFF"/>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FFFF"/>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000000" w:fill="FFFFFF"/>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60"/>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ІІІ.</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33 841,0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31 879,0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33 657,0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39 898,0</w:t>
            </w:r>
          </w:p>
        </w:tc>
      </w:tr>
      <w:tr w:rsidR="00E517CA" w:rsidRPr="00E517CA" w:rsidTr="00E517CA">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1</w:t>
            </w:r>
          </w:p>
        </w:tc>
        <w:tc>
          <w:tcPr>
            <w:tcW w:w="4137"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ОП „Добро управление"  2014-2020 г.</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right"/>
              <w:rPr>
                <w:sz w:val="16"/>
                <w:szCs w:val="16"/>
              </w:rPr>
            </w:pPr>
            <w:r w:rsidRPr="00E517CA">
              <w:rPr>
                <w:sz w:val="16"/>
                <w:szCs w:val="16"/>
              </w:rPr>
              <w:t>914,0</w:t>
            </w:r>
          </w:p>
        </w:tc>
        <w:tc>
          <w:tcPr>
            <w:tcW w:w="851"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255"/>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sz w:val="16"/>
                <w:szCs w:val="16"/>
              </w:rPr>
            </w:pPr>
            <w:r w:rsidRPr="00E517CA">
              <w:rPr>
                <w:sz w:val="16"/>
                <w:szCs w:val="16"/>
              </w:rPr>
              <w:t>2</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"Програма за техническа помощ" 2021-2027 г.</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right"/>
              <w:rPr>
                <w:sz w:val="16"/>
                <w:szCs w:val="16"/>
              </w:rPr>
            </w:pPr>
            <w:r w:rsidRPr="00E517CA">
              <w:rPr>
                <w:sz w:val="16"/>
                <w:szCs w:val="16"/>
              </w:rPr>
              <w:t>32 927,0</w:t>
            </w:r>
          </w:p>
        </w:tc>
        <w:tc>
          <w:tcPr>
            <w:tcW w:w="851"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right"/>
              <w:rPr>
                <w:sz w:val="16"/>
                <w:szCs w:val="16"/>
              </w:rPr>
            </w:pPr>
            <w:r w:rsidRPr="00E517CA">
              <w:rPr>
                <w:sz w:val="16"/>
                <w:szCs w:val="16"/>
              </w:rPr>
              <w:t>31 879,0</w:t>
            </w:r>
          </w:p>
        </w:tc>
        <w:tc>
          <w:tcPr>
            <w:tcW w:w="85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right"/>
              <w:rPr>
                <w:sz w:val="16"/>
                <w:szCs w:val="16"/>
              </w:rPr>
            </w:pPr>
            <w:r w:rsidRPr="00E517CA">
              <w:rPr>
                <w:sz w:val="16"/>
                <w:szCs w:val="16"/>
              </w:rPr>
              <w:t>33 657,0</w:t>
            </w:r>
          </w:p>
        </w:tc>
        <w:tc>
          <w:tcPr>
            <w:tcW w:w="843"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jc w:val="right"/>
              <w:rPr>
                <w:sz w:val="16"/>
                <w:szCs w:val="16"/>
              </w:rPr>
            </w:pPr>
            <w:r w:rsidRPr="00E517CA">
              <w:rPr>
                <w:sz w:val="16"/>
                <w:szCs w:val="16"/>
              </w:rPr>
              <w:t>39 898,0</w:t>
            </w:r>
          </w:p>
        </w:tc>
      </w:tr>
      <w:tr w:rsidR="00E517CA" w:rsidRPr="00E517CA" w:rsidTr="00E517CA">
        <w:trPr>
          <w:trHeight w:val="163"/>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60"/>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0,0</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33 841,0</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31 879,0</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33 657,0</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39 898,0</w:t>
            </w:r>
          </w:p>
        </w:tc>
      </w:tr>
      <w:tr w:rsidR="00E517CA" w:rsidRPr="00E517CA" w:rsidTr="00E517CA">
        <w:trPr>
          <w:trHeight w:val="71"/>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60"/>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519,5</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428,9</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85,1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501,8</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508,2</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510,6</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511,8</w:t>
            </w:r>
          </w:p>
        </w:tc>
      </w:tr>
      <w:tr w:rsidR="00E517CA" w:rsidRPr="00E517CA" w:rsidTr="00E517CA">
        <w:trPr>
          <w:trHeight w:val="108"/>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b/>
                <w:bCs/>
                <w:sz w:val="16"/>
                <w:szCs w:val="16"/>
              </w:rPr>
            </w:pPr>
            <w:r w:rsidRPr="00E517CA">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125"/>
        </w:trPr>
        <w:tc>
          <w:tcPr>
            <w:tcW w:w="399" w:type="dxa"/>
            <w:tcBorders>
              <w:top w:val="nil"/>
              <w:left w:val="single" w:sz="4" w:space="0" w:color="auto"/>
              <w:bottom w:val="single" w:sz="4" w:space="0" w:color="auto"/>
              <w:right w:val="single" w:sz="4" w:space="0" w:color="auto"/>
            </w:tcBorders>
            <w:shd w:val="clear" w:color="000000" w:fill="FFCC99"/>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rPr>
                <w:b/>
                <w:bCs/>
                <w:sz w:val="16"/>
                <w:szCs w:val="16"/>
              </w:rPr>
            </w:pPr>
            <w:r w:rsidRPr="00E517CA">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9 367,0</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7 541,2</w:t>
            </w:r>
          </w:p>
        </w:tc>
        <w:tc>
          <w:tcPr>
            <w:tcW w:w="709"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85,1</w:t>
            </w:r>
          </w:p>
        </w:tc>
        <w:tc>
          <w:tcPr>
            <w:tcW w:w="708"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34 342,8</w:t>
            </w:r>
          </w:p>
        </w:tc>
        <w:tc>
          <w:tcPr>
            <w:tcW w:w="851"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32 387,2</w:t>
            </w:r>
          </w:p>
        </w:tc>
        <w:tc>
          <w:tcPr>
            <w:tcW w:w="850"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34 167,6</w:t>
            </w:r>
          </w:p>
        </w:tc>
        <w:tc>
          <w:tcPr>
            <w:tcW w:w="843" w:type="dxa"/>
            <w:tcBorders>
              <w:top w:val="nil"/>
              <w:left w:val="nil"/>
              <w:bottom w:val="single" w:sz="4" w:space="0" w:color="auto"/>
              <w:right w:val="single" w:sz="4" w:space="0" w:color="auto"/>
            </w:tcBorders>
            <w:shd w:val="clear" w:color="000000" w:fill="FFCC99"/>
            <w:noWrap/>
            <w:vAlign w:val="bottom"/>
            <w:hideMark/>
          </w:tcPr>
          <w:p w:rsidR="00E517CA" w:rsidRPr="00E517CA" w:rsidRDefault="00E517CA" w:rsidP="00E517CA">
            <w:pPr>
              <w:jc w:val="right"/>
              <w:rPr>
                <w:b/>
                <w:bCs/>
                <w:sz w:val="16"/>
                <w:szCs w:val="16"/>
              </w:rPr>
            </w:pPr>
            <w:r w:rsidRPr="00E517CA">
              <w:rPr>
                <w:b/>
                <w:bCs/>
                <w:sz w:val="16"/>
                <w:szCs w:val="16"/>
              </w:rPr>
              <w:t>40 409,8</w:t>
            </w:r>
          </w:p>
        </w:tc>
      </w:tr>
      <w:tr w:rsidR="00E517CA" w:rsidRPr="00E517CA" w:rsidTr="00E517CA">
        <w:trPr>
          <w:trHeight w:val="144"/>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 </w:t>
            </w:r>
          </w:p>
        </w:tc>
      </w:tr>
      <w:tr w:rsidR="00E517CA" w:rsidRPr="00E517CA" w:rsidTr="00E517CA">
        <w:trPr>
          <w:trHeight w:val="89"/>
        </w:trPr>
        <w:tc>
          <w:tcPr>
            <w:tcW w:w="399" w:type="dxa"/>
            <w:tcBorders>
              <w:top w:val="nil"/>
              <w:left w:val="single" w:sz="4" w:space="0" w:color="auto"/>
              <w:bottom w:val="single" w:sz="4" w:space="0" w:color="auto"/>
              <w:right w:val="single" w:sz="4" w:space="0" w:color="auto"/>
            </w:tcBorders>
            <w:shd w:val="clear" w:color="auto" w:fill="auto"/>
            <w:noWrap/>
            <w:vAlign w:val="bottom"/>
            <w:hideMark/>
          </w:tcPr>
          <w:p w:rsidR="00E517CA" w:rsidRPr="00E517CA" w:rsidRDefault="00E517CA" w:rsidP="00E517CA">
            <w:pPr>
              <w:jc w:val="center"/>
              <w:rPr>
                <w:b/>
                <w:bCs/>
                <w:sz w:val="16"/>
                <w:szCs w:val="16"/>
              </w:rPr>
            </w:pPr>
            <w:r w:rsidRPr="00E517CA">
              <w:rPr>
                <w:b/>
                <w:bCs/>
                <w:sz w:val="16"/>
                <w:szCs w:val="16"/>
              </w:rPr>
              <w:t> </w:t>
            </w:r>
          </w:p>
        </w:tc>
        <w:tc>
          <w:tcPr>
            <w:tcW w:w="4137"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rPr>
                <w:sz w:val="16"/>
                <w:szCs w:val="16"/>
              </w:rPr>
            </w:pPr>
            <w:r w:rsidRPr="00E517CA">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95</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42</w:t>
            </w:r>
          </w:p>
        </w:tc>
        <w:tc>
          <w:tcPr>
            <w:tcW w:w="709"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42</w:t>
            </w:r>
          </w:p>
        </w:tc>
        <w:tc>
          <w:tcPr>
            <w:tcW w:w="708"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95</w:t>
            </w:r>
          </w:p>
        </w:tc>
        <w:tc>
          <w:tcPr>
            <w:tcW w:w="851"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95</w:t>
            </w:r>
          </w:p>
        </w:tc>
        <w:tc>
          <w:tcPr>
            <w:tcW w:w="850"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95</w:t>
            </w:r>
          </w:p>
        </w:tc>
        <w:tc>
          <w:tcPr>
            <w:tcW w:w="843" w:type="dxa"/>
            <w:tcBorders>
              <w:top w:val="nil"/>
              <w:left w:val="nil"/>
              <w:bottom w:val="single" w:sz="4" w:space="0" w:color="auto"/>
              <w:right w:val="single" w:sz="4" w:space="0" w:color="auto"/>
            </w:tcBorders>
            <w:shd w:val="clear" w:color="auto" w:fill="auto"/>
            <w:noWrap/>
            <w:vAlign w:val="bottom"/>
            <w:hideMark/>
          </w:tcPr>
          <w:p w:rsidR="00E517CA" w:rsidRPr="00E517CA" w:rsidRDefault="00E517CA" w:rsidP="00E517CA">
            <w:pPr>
              <w:jc w:val="right"/>
              <w:rPr>
                <w:sz w:val="16"/>
                <w:szCs w:val="16"/>
              </w:rPr>
            </w:pPr>
            <w:r w:rsidRPr="00E517CA">
              <w:rPr>
                <w:sz w:val="16"/>
                <w:szCs w:val="16"/>
              </w:rPr>
              <w:t>95</w:t>
            </w:r>
          </w:p>
        </w:tc>
      </w:tr>
    </w:tbl>
    <w:p w:rsidR="009668F6" w:rsidRPr="00F53CFC" w:rsidRDefault="009668F6" w:rsidP="00CE51DE">
      <w:pPr>
        <w:autoSpaceDE w:val="0"/>
        <w:autoSpaceDN w:val="0"/>
        <w:adjustRightInd w:val="0"/>
        <w:ind w:left="720"/>
        <w:jc w:val="both"/>
        <w:rPr>
          <w:sz w:val="10"/>
          <w:szCs w:val="10"/>
        </w:rPr>
      </w:pPr>
    </w:p>
    <w:p w:rsidR="00E14465" w:rsidRPr="00F53CFC" w:rsidRDefault="00E14465" w:rsidP="00CE51DE">
      <w:pPr>
        <w:autoSpaceDE w:val="0"/>
        <w:autoSpaceDN w:val="0"/>
        <w:adjustRightInd w:val="0"/>
        <w:ind w:left="720"/>
        <w:jc w:val="both"/>
        <w:rPr>
          <w:sz w:val="10"/>
          <w:szCs w:val="10"/>
        </w:rPr>
      </w:pPr>
    </w:p>
    <w:p w:rsidR="00E14465" w:rsidRPr="00F53CFC" w:rsidRDefault="00E14465" w:rsidP="00CE51DE">
      <w:pPr>
        <w:autoSpaceDE w:val="0"/>
        <w:autoSpaceDN w:val="0"/>
        <w:adjustRightInd w:val="0"/>
        <w:ind w:left="720"/>
        <w:jc w:val="both"/>
        <w:rPr>
          <w:sz w:val="10"/>
          <w:szCs w:val="10"/>
        </w:rPr>
      </w:pPr>
    </w:p>
    <w:p w:rsidR="00E14465" w:rsidRPr="00F53CFC" w:rsidRDefault="00E14465" w:rsidP="00CE51DE">
      <w:pPr>
        <w:autoSpaceDE w:val="0"/>
        <w:autoSpaceDN w:val="0"/>
        <w:adjustRightInd w:val="0"/>
        <w:ind w:left="720"/>
        <w:jc w:val="both"/>
        <w:rPr>
          <w:sz w:val="10"/>
          <w:szCs w:val="10"/>
        </w:rPr>
      </w:pPr>
    </w:p>
    <w:p w:rsidR="00E14465" w:rsidRPr="00F53CFC" w:rsidRDefault="00E14465" w:rsidP="00CE51DE">
      <w:pPr>
        <w:autoSpaceDE w:val="0"/>
        <w:autoSpaceDN w:val="0"/>
        <w:adjustRightInd w:val="0"/>
        <w:ind w:left="720"/>
        <w:jc w:val="both"/>
        <w:rPr>
          <w:sz w:val="10"/>
          <w:szCs w:val="10"/>
        </w:rPr>
      </w:pPr>
    </w:p>
    <w:p w:rsidR="00B52709" w:rsidRPr="00F53CFC" w:rsidRDefault="00B52709" w:rsidP="00CE51DE">
      <w:pPr>
        <w:autoSpaceDE w:val="0"/>
        <w:autoSpaceDN w:val="0"/>
        <w:adjustRightInd w:val="0"/>
        <w:ind w:left="720"/>
        <w:jc w:val="both"/>
        <w:rPr>
          <w:sz w:val="10"/>
          <w:szCs w:val="10"/>
        </w:rPr>
      </w:pPr>
    </w:p>
    <w:p w:rsidR="00E14465" w:rsidRPr="00F53CFC" w:rsidRDefault="00E14465" w:rsidP="00CE51DE">
      <w:pPr>
        <w:autoSpaceDE w:val="0"/>
        <w:autoSpaceDN w:val="0"/>
        <w:adjustRightInd w:val="0"/>
        <w:ind w:left="720"/>
        <w:jc w:val="both"/>
        <w:rPr>
          <w:sz w:val="10"/>
          <w:szCs w:val="10"/>
        </w:rPr>
      </w:pPr>
    </w:p>
    <w:p w:rsidR="00E14465" w:rsidRPr="00F53CFC" w:rsidRDefault="00E14465" w:rsidP="00CE51DE">
      <w:pPr>
        <w:autoSpaceDE w:val="0"/>
        <w:autoSpaceDN w:val="0"/>
        <w:adjustRightInd w:val="0"/>
        <w:ind w:left="720"/>
        <w:jc w:val="both"/>
        <w:rPr>
          <w:sz w:val="10"/>
          <w:szCs w:val="10"/>
        </w:rPr>
      </w:pPr>
    </w:p>
    <w:p w:rsidR="00722E03" w:rsidRPr="00F53CFC" w:rsidRDefault="00E8326C" w:rsidP="00600C49">
      <w:pPr>
        <w:pStyle w:val="Heading1"/>
        <w:keepNext w:val="0"/>
        <w:widowControl w:val="0"/>
        <w:shd w:val="clear" w:color="auto" w:fill="CCFFCC"/>
        <w:spacing w:after="120"/>
        <w:ind w:firstLine="0"/>
        <w:jc w:val="left"/>
        <w:rPr>
          <w:caps w:val="0"/>
          <w:sz w:val="22"/>
          <w:szCs w:val="22"/>
          <w:lang w:val="bg-BG"/>
        </w:rPr>
      </w:pPr>
      <w:bookmarkStart w:id="14" w:name="_Toc244570198"/>
      <w:r w:rsidRPr="00F53CFC">
        <w:rPr>
          <w:caps w:val="0"/>
          <w:sz w:val="22"/>
          <w:szCs w:val="22"/>
          <w:lang w:val="bg-BG"/>
        </w:rPr>
        <w:lastRenderedPageBreak/>
        <w:t xml:space="preserve">БЮДЖЕТНА </w:t>
      </w:r>
      <w:r w:rsidR="00F20F6A" w:rsidRPr="00F53CFC">
        <w:rPr>
          <w:caps w:val="0"/>
          <w:sz w:val="22"/>
          <w:szCs w:val="22"/>
          <w:lang w:val="bg-BG"/>
        </w:rPr>
        <w:t xml:space="preserve">ПРОГРАМА </w:t>
      </w:r>
      <w:r w:rsidR="00BB6C76" w:rsidRPr="00F53CFC">
        <w:rPr>
          <w:caps w:val="0"/>
          <w:sz w:val="22"/>
          <w:szCs w:val="22"/>
          <w:lang w:val="bg-BG"/>
        </w:rPr>
        <w:t>0300.03.01</w:t>
      </w:r>
      <w:r w:rsidR="00F20F6A" w:rsidRPr="00F53CFC">
        <w:rPr>
          <w:caps w:val="0"/>
          <w:sz w:val="22"/>
          <w:szCs w:val="22"/>
          <w:lang w:val="bg-BG"/>
        </w:rPr>
        <w:t xml:space="preserve"> „</w:t>
      </w:r>
      <w:r w:rsidR="008A0845" w:rsidRPr="00F53CFC">
        <w:rPr>
          <w:caps w:val="0"/>
          <w:sz w:val="22"/>
          <w:szCs w:val="22"/>
          <w:lang w:val="bg-BG"/>
        </w:rPr>
        <w:t>ОСЪЩЕСТВЯВАНЕ</w:t>
      </w:r>
      <w:r w:rsidR="00F20F6A" w:rsidRPr="00F53CFC">
        <w:rPr>
          <w:caps w:val="0"/>
          <w:sz w:val="22"/>
          <w:szCs w:val="22"/>
          <w:lang w:val="bg-BG"/>
        </w:rPr>
        <w:t xml:space="preserve"> НА ДЪРЖАВНАТА ПОЛИТИКА </w:t>
      </w:r>
      <w:r w:rsidR="000862A4" w:rsidRPr="00F53CFC">
        <w:rPr>
          <w:caps w:val="0"/>
          <w:sz w:val="22"/>
          <w:szCs w:val="22"/>
          <w:lang w:val="bg-BG"/>
        </w:rPr>
        <w:t>НА ОБЛАСТНО НИВО</w:t>
      </w:r>
      <w:r w:rsidR="00F20F6A" w:rsidRPr="00F53CFC">
        <w:rPr>
          <w:caps w:val="0"/>
          <w:sz w:val="22"/>
          <w:szCs w:val="22"/>
          <w:lang w:val="bg-BG"/>
        </w:rPr>
        <w:t>”</w:t>
      </w:r>
      <w:bookmarkEnd w:id="14"/>
    </w:p>
    <w:p w:rsidR="004E59EB" w:rsidRPr="00F53CFC" w:rsidRDefault="004E59EB" w:rsidP="0001456C">
      <w:pPr>
        <w:spacing w:line="276" w:lineRule="auto"/>
        <w:jc w:val="both"/>
        <w:rPr>
          <w:b/>
          <w:i/>
          <w:sz w:val="22"/>
          <w:szCs w:val="22"/>
        </w:rPr>
      </w:pPr>
      <w:r w:rsidRPr="00F53CFC">
        <w:rPr>
          <w:b/>
          <w:i/>
          <w:sz w:val="22"/>
          <w:szCs w:val="22"/>
        </w:rPr>
        <w:t>Цели на бюджетната програма</w:t>
      </w:r>
    </w:p>
    <w:p w:rsidR="00AC3423" w:rsidRPr="00F53CFC" w:rsidRDefault="00AC3423" w:rsidP="00126A7F">
      <w:pPr>
        <w:spacing w:line="276" w:lineRule="auto"/>
        <w:ind w:firstLine="709"/>
        <w:jc w:val="both"/>
        <w:rPr>
          <w:sz w:val="22"/>
          <w:szCs w:val="22"/>
        </w:rPr>
      </w:pPr>
      <w:r w:rsidRPr="00F53CFC">
        <w:rPr>
          <w:sz w:val="22"/>
          <w:szCs w:val="22"/>
        </w:rPr>
        <w:t>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E14465" w:rsidRDefault="00E14465" w:rsidP="00126A7F">
      <w:pPr>
        <w:spacing w:line="276" w:lineRule="auto"/>
        <w:ind w:firstLine="709"/>
        <w:jc w:val="both"/>
        <w:rPr>
          <w:sz w:val="22"/>
          <w:szCs w:val="22"/>
        </w:rPr>
      </w:pPr>
    </w:p>
    <w:p w:rsidR="00AC3423" w:rsidRPr="00F53CFC" w:rsidRDefault="00AC3423" w:rsidP="0001456C">
      <w:pPr>
        <w:spacing w:line="276" w:lineRule="auto"/>
        <w:jc w:val="both"/>
        <w:rPr>
          <w:b/>
          <w:i/>
          <w:sz w:val="22"/>
          <w:szCs w:val="22"/>
        </w:rPr>
      </w:pPr>
      <w:r w:rsidRPr="00F53CFC">
        <w:rPr>
          <w:b/>
          <w:i/>
          <w:sz w:val="22"/>
          <w:szCs w:val="22"/>
        </w:rPr>
        <w:t>Целеви стойности по показателите за изпълнение</w:t>
      </w:r>
    </w:p>
    <w:p w:rsidR="009F2605" w:rsidRPr="00F53CFC" w:rsidRDefault="009F2605" w:rsidP="007B7129">
      <w:pPr>
        <w:jc w:val="center"/>
        <w:rPr>
          <w:b/>
          <w:bCs/>
          <w:sz w:val="16"/>
          <w:szCs w:val="16"/>
        </w:rPr>
      </w:pPr>
    </w:p>
    <w:tbl>
      <w:tblPr>
        <w:tblW w:w="9700" w:type="dxa"/>
        <w:tblCellMar>
          <w:left w:w="70" w:type="dxa"/>
          <w:right w:w="70" w:type="dxa"/>
        </w:tblCellMar>
        <w:tblLook w:val="04A0" w:firstRow="1" w:lastRow="0" w:firstColumn="1" w:lastColumn="0" w:noHBand="0" w:noVBand="1"/>
      </w:tblPr>
      <w:tblGrid>
        <w:gridCol w:w="1840"/>
        <w:gridCol w:w="820"/>
        <w:gridCol w:w="820"/>
        <w:gridCol w:w="820"/>
        <w:gridCol w:w="820"/>
        <w:gridCol w:w="820"/>
        <w:gridCol w:w="706"/>
        <w:gridCol w:w="700"/>
        <w:gridCol w:w="860"/>
        <w:gridCol w:w="782"/>
        <w:gridCol w:w="782"/>
      </w:tblGrid>
      <w:tr w:rsidR="00EB48EA" w:rsidRPr="00F53CFC" w:rsidTr="000F7D15">
        <w:trPr>
          <w:trHeight w:val="1008"/>
        </w:trPr>
        <w:tc>
          <w:tcPr>
            <w:tcW w:w="1840" w:type="dxa"/>
            <w:tcBorders>
              <w:top w:val="single" w:sz="8" w:space="0" w:color="auto"/>
              <w:left w:val="single" w:sz="8" w:space="0" w:color="auto"/>
              <w:bottom w:val="nil"/>
              <w:right w:val="single" w:sz="8" w:space="0" w:color="auto"/>
            </w:tcBorders>
            <w:shd w:val="clear" w:color="000000" w:fill="E3E3E3"/>
            <w:vAlign w:val="center"/>
            <w:hideMark/>
          </w:tcPr>
          <w:p w:rsidR="00EB48EA" w:rsidRPr="00F53CFC" w:rsidRDefault="00EB48EA" w:rsidP="00EB48EA">
            <w:pPr>
              <w:jc w:val="center"/>
              <w:rPr>
                <w:b/>
                <w:bCs/>
                <w:sz w:val="16"/>
                <w:szCs w:val="16"/>
              </w:rPr>
            </w:pPr>
            <w:r w:rsidRPr="00F53CFC">
              <w:rPr>
                <w:b/>
                <w:bCs/>
                <w:sz w:val="16"/>
                <w:szCs w:val="16"/>
              </w:rPr>
              <w:t>ПОКАЗАТЕЛИ ЗА ИЗПЪЛНЕНИЕ →</w:t>
            </w:r>
          </w:p>
        </w:tc>
        <w:tc>
          <w:tcPr>
            <w:tcW w:w="4100" w:type="dxa"/>
            <w:gridSpan w:val="5"/>
            <w:tcBorders>
              <w:top w:val="single" w:sz="8" w:space="0" w:color="auto"/>
              <w:left w:val="nil"/>
              <w:bottom w:val="single" w:sz="8" w:space="0" w:color="auto"/>
              <w:right w:val="single" w:sz="8" w:space="0" w:color="000000"/>
            </w:tcBorders>
            <w:shd w:val="clear" w:color="000000" w:fill="BFBFBF"/>
            <w:hideMark/>
          </w:tcPr>
          <w:p w:rsidR="00EB48EA" w:rsidRPr="00F53CFC" w:rsidRDefault="00EB48EA" w:rsidP="00EB48EA">
            <w:pPr>
              <w:rPr>
                <w:sz w:val="16"/>
                <w:szCs w:val="16"/>
              </w:rPr>
            </w:pPr>
            <w:r w:rsidRPr="00F53CFC">
              <w:rPr>
                <w:sz w:val="16"/>
                <w:szCs w:val="16"/>
              </w:rPr>
              <w:t>1. Брой изпълнявани проекти, вкл. и като партньор.</w:t>
            </w:r>
          </w:p>
        </w:tc>
        <w:tc>
          <w:tcPr>
            <w:tcW w:w="3760" w:type="dxa"/>
            <w:gridSpan w:val="5"/>
            <w:tcBorders>
              <w:top w:val="single" w:sz="8" w:space="0" w:color="auto"/>
              <w:left w:val="nil"/>
              <w:bottom w:val="single" w:sz="8" w:space="0" w:color="auto"/>
              <w:right w:val="single" w:sz="4" w:space="0" w:color="auto"/>
            </w:tcBorders>
            <w:shd w:val="clear" w:color="000000" w:fill="BFBFBF"/>
            <w:hideMark/>
          </w:tcPr>
          <w:p w:rsidR="00EB48EA" w:rsidRPr="00F53CFC" w:rsidRDefault="00EB48EA" w:rsidP="00EB48EA">
            <w:pPr>
              <w:rPr>
                <w:sz w:val="16"/>
                <w:szCs w:val="16"/>
              </w:rPr>
            </w:pPr>
            <w:r w:rsidRPr="00F53CFC">
              <w:rPr>
                <w:sz w:val="16"/>
                <w:szCs w:val="16"/>
              </w:rPr>
              <w:t>2. Относителен дял на приключените в срок преписки спрямо общия брой преписки.</w:t>
            </w:r>
          </w:p>
        </w:tc>
      </w:tr>
      <w:tr w:rsidR="00EB48EA" w:rsidRPr="00F53CFC" w:rsidTr="00EB48EA">
        <w:trPr>
          <w:trHeight w:val="222"/>
        </w:trPr>
        <w:tc>
          <w:tcPr>
            <w:tcW w:w="1840" w:type="dxa"/>
            <w:vMerge w:val="restart"/>
            <w:tcBorders>
              <w:top w:val="nil"/>
              <w:left w:val="single" w:sz="8" w:space="0" w:color="auto"/>
              <w:bottom w:val="single" w:sz="8" w:space="0" w:color="000000"/>
              <w:right w:val="single" w:sz="8" w:space="0" w:color="auto"/>
            </w:tcBorders>
            <w:shd w:val="clear" w:color="000000" w:fill="E3E3E3"/>
            <w:vAlign w:val="center"/>
            <w:hideMark/>
          </w:tcPr>
          <w:p w:rsidR="00EB48EA" w:rsidRPr="00F53CFC" w:rsidRDefault="00EB48EA" w:rsidP="00EB48EA">
            <w:pPr>
              <w:jc w:val="center"/>
              <w:rPr>
                <w:b/>
                <w:bCs/>
                <w:sz w:val="16"/>
                <w:szCs w:val="16"/>
              </w:rPr>
            </w:pPr>
            <w:r w:rsidRPr="00F53CFC">
              <w:rPr>
                <w:b/>
                <w:bCs/>
                <w:sz w:val="16"/>
                <w:szCs w:val="16"/>
              </w:rPr>
              <w:t>ОБЛАСТНА АДМИНИСТРАЦИЯ ↓</w:t>
            </w:r>
          </w:p>
        </w:tc>
        <w:tc>
          <w:tcPr>
            <w:tcW w:w="82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Мерна единица</w:t>
            </w:r>
          </w:p>
        </w:tc>
        <w:tc>
          <w:tcPr>
            <w:tcW w:w="82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C80A85" w:rsidP="00EB48EA">
            <w:pPr>
              <w:jc w:val="center"/>
              <w:rPr>
                <w:sz w:val="16"/>
                <w:szCs w:val="16"/>
              </w:rPr>
            </w:pPr>
            <w:r w:rsidRPr="00C80A85">
              <w:rPr>
                <w:sz w:val="16"/>
                <w:szCs w:val="16"/>
              </w:rPr>
              <w:t>Бюджет</w:t>
            </w:r>
            <w:r w:rsidR="00EB48EA" w:rsidRPr="00F53CFC">
              <w:rPr>
                <w:sz w:val="16"/>
                <w:szCs w:val="16"/>
              </w:rPr>
              <w:t xml:space="preserve"> 2025</w:t>
            </w:r>
          </w:p>
        </w:tc>
        <w:tc>
          <w:tcPr>
            <w:tcW w:w="82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2026</w:t>
            </w:r>
          </w:p>
        </w:tc>
        <w:tc>
          <w:tcPr>
            <w:tcW w:w="82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2027</w:t>
            </w:r>
          </w:p>
        </w:tc>
        <w:tc>
          <w:tcPr>
            <w:tcW w:w="82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2028</w:t>
            </w:r>
          </w:p>
        </w:tc>
        <w:tc>
          <w:tcPr>
            <w:tcW w:w="70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Мерна единица</w:t>
            </w:r>
          </w:p>
        </w:tc>
        <w:tc>
          <w:tcPr>
            <w:tcW w:w="70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C80A85" w:rsidP="00EB48EA">
            <w:pPr>
              <w:jc w:val="center"/>
              <w:rPr>
                <w:sz w:val="16"/>
                <w:szCs w:val="16"/>
              </w:rPr>
            </w:pPr>
            <w:r w:rsidRPr="00C80A85">
              <w:rPr>
                <w:sz w:val="16"/>
                <w:szCs w:val="16"/>
              </w:rPr>
              <w:t>Бюджет</w:t>
            </w:r>
            <w:r w:rsidR="00EB48EA" w:rsidRPr="00F53CFC">
              <w:rPr>
                <w:sz w:val="16"/>
                <w:szCs w:val="16"/>
              </w:rPr>
              <w:t xml:space="preserve"> 2025</w:t>
            </w:r>
          </w:p>
        </w:tc>
        <w:tc>
          <w:tcPr>
            <w:tcW w:w="86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2026</w:t>
            </w:r>
          </w:p>
        </w:tc>
        <w:tc>
          <w:tcPr>
            <w:tcW w:w="74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2027</w:t>
            </w:r>
          </w:p>
        </w:tc>
        <w:tc>
          <w:tcPr>
            <w:tcW w:w="76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2028</w:t>
            </w:r>
          </w:p>
        </w:tc>
      </w:tr>
      <w:tr w:rsidR="00EB48EA" w:rsidRPr="00F53CFC" w:rsidTr="00EB48EA">
        <w:trPr>
          <w:trHeight w:val="458"/>
        </w:trPr>
        <w:tc>
          <w:tcPr>
            <w:tcW w:w="1840" w:type="dxa"/>
            <w:vMerge/>
            <w:tcBorders>
              <w:top w:val="nil"/>
              <w:left w:val="single" w:sz="8" w:space="0" w:color="auto"/>
              <w:bottom w:val="single" w:sz="8" w:space="0" w:color="000000"/>
              <w:right w:val="single" w:sz="8" w:space="0" w:color="auto"/>
            </w:tcBorders>
            <w:vAlign w:val="center"/>
            <w:hideMark/>
          </w:tcPr>
          <w:p w:rsidR="00EB48EA" w:rsidRPr="00F53CFC" w:rsidRDefault="00EB48EA" w:rsidP="00EB48EA">
            <w:pPr>
              <w:rPr>
                <w:b/>
                <w:bCs/>
                <w:sz w:val="16"/>
                <w:szCs w:val="16"/>
              </w:rPr>
            </w:pPr>
          </w:p>
        </w:tc>
        <w:tc>
          <w:tcPr>
            <w:tcW w:w="820" w:type="dxa"/>
            <w:vMerge/>
            <w:tcBorders>
              <w:top w:val="nil"/>
              <w:left w:val="single" w:sz="8"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2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2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2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2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00" w:type="dxa"/>
            <w:vMerge/>
            <w:tcBorders>
              <w:top w:val="nil"/>
              <w:left w:val="single" w:sz="8"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0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6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4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60"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 xml:space="preserve">Благоевград </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Бургас</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80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Варна</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Велико Търново</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Видин</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Враца</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Габрово</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96,5</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96,50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96,50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96,50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Добрич</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80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Кърджали</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95</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95,00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95,00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95,00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Кюстендил</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Ловеч</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99</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Монтана</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Пазарджик</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Перник</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Плевен</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98</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98,00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98,00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98,00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Пловдив</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Разград</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Русе</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80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Силистра</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Сливен</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Смолян</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София-град</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70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70,00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70,00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70,00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София-област</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Стара Загора</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Търговище</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92,00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93,00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Хасково</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80</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r>
      <w:tr w:rsidR="00EB48EA" w:rsidRPr="00F53CFC" w:rsidTr="00EB48EA">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Шумен</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20" w:type="dxa"/>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w:t>
            </w:r>
          </w:p>
        </w:tc>
        <w:tc>
          <w:tcPr>
            <w:tcW w:w="700" w:type="dxa"/>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99</w:t>
            </w:r>
          </w:p>
        </w:tc>
        <w:tc>
          <w:tcPr>
            <w:tcW w:w="86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740"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760"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r>
      <w:tr w:rsidR="00EB48EA" w:rsidRPr="00F53CFC" w:rsidTr="00EB48EA">
        <w:trPr>
          <w:trHeight w:val="270"/>
        </w:trPr>
        <w:tc>
          <w:tcPr>
            <w:tcW w:w="1840" w:type="dxa"/>
            <w:tcBorders>
              <w:top w:val="nil"/>
              <w:left w:val="single" w:sz="8" w:space="0" w:color="auto"/>
              <w:bottom w:val="single" w:sz="8"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Ямбол</w:t>
            </w:r>
          </w:p>
        </w:tc>
        <w:tc>
          <w:tcPr>
            <w:tcW w:w="820"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820"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820"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20" w:type="dxa"/>
            <w:tcBorders>
              <w:top w:val="nil"/>
              <w:left w:val="nil"/>
              <w:bottom w:val="single" w:sz="8"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0" w:type="dxa"/>
            <w:tcBorders>
              <w:top w:val="nil"/>
              <w:left w:val="single" w:sz="8" w:space="0" w:color="auto"/>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0"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60"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40"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60" w:type="dxa"/>
            <w:tcBorders>
              <w:top w:val="nil"/>
              <w:left w:val="nil"/>
              <w:bottom w:val="single" w:sz="8"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r>
    </w:tbl>
    <w:p w:rsidR="005D719A" w:rsidRPr="00F53CFC" w:rsidRDefault="005D719A" w:rsidP="007B7129">
      <w:pPr>
        <w:jc w:val="center"/>
      </w:pPr>
    </w:p>
    <w:p w:rsidR="005D719A" w:rsidRPr="00F53CFC" w:rsidRDefault="005D719A" w:rsidP="005D719A">
      <w:pPr>
        <w:jc w:val="center"/>
        <w:rPr>
          <w:rFonts w:ascii="Arial" w:hAnsi="Arial" w:cs="Arial"/>
          <w:b/>
          <w:bCs/>
          <w:sz w:val="14"/>
          <w:szCs w:val="14"/>
        </w:rPr>
        <w:sectPr w:rsidR="005D719A" w:rsidRPr="00F53CFC" w:rsidSect="00176E88">
          <w:pgSz w:w="12240" w:h="15840"/>
          <w:pgMar w:top="907" w:right="1191" w:bottom="1440" w:left="1134" w:header="709" w:footer="709" w:gutter="0"/>
          <w:cols w:space="708"/>
          <w:docGrid w:linePitch="272"/>
        </w:sectPr>
      </w:pPr>
    </w:p>
    <w:tbl>
      <w:tblPr>
        <w:tblW w:w="15507" w:type="dxa"/>
        <w:jc w:val="center"/>
        <w:tblLayout w:type="fixed"/>
        <w:tblCellMar>
          <w:left w:w="70" w:type="dxa"/>
          <w:right w:w="70" w:type="dxa"/>
        </w:tblCellMar>
        <w:tblLook w:val="04A0" w:firstRow="1" w:lastRow="0" w:firstColumn="1" w:lastColumn="0" w:noHBand="0" w:noVBand="1"/>
      </w:tblPr>
      <w:tblGrid>
        <w:gridCol w:w="1702"/>
        <w:gridCol w:w="791"/>
        <w:gridCol w:w="768"/>
        <w:gridCol w:w="709"/>
        <w:gridCol w:w="850"/>
        <w:gridCol w:w="851"/>
        <w:gridCol w:w="850"/>
        <w:gridCol w:w="851"/>
        <w:gridCol w:w="850"/>
        <w:gridCol w:w="851"/>
        <w:gridCol w:w="850"/>
        <w:gridCol w:w="709"/>
        <w:gridCol w:w="709"/>
        <w:gridCol w:w="850"/>
        <w:gridCol w:w="851"/>
        <w:gridCol w:w="850"/>
        <w:gridCol w:w="164"/>
        <w:gridCol w:w="160"/>
        <w:gridCol w:w="160"/>
        <w:gridCol w:w="142"/>
        <w:gridCol w:w="25"/>
        <w:gridCol w:w="151"/>
        <w:gridCol w:w="9"/>
        <w:gridCol w:w="151"/>
        <w:gridCol w:w="9"/>
        <w:gridCol w:w="151"/>
        <w:gridCol w:w="9"/>
        <w:gridCol w:w="151"/>
        <w:gridCol w:w="9"/>
        <w:gridCol w:w="151"/>
        <w:gridCol w:w="9"/>
        <w:gridCol w:w="164"/>
      </w:tblGrid>
      <w:tr w:rsidR="00EB48EA" w:rsidRPr="00F53CFC" w:rsidTr="000F7D15">
        <w:trPr>
          <w:trHeight w:val="255"/>
          <w:jc w:val="center"/>
        </w:trPr>
        <w:tc>
          <w:tcPr>
            <w:tcW w:w="14518" w:type="dxa"/>
            <w:gridSpan w:val="20"/>
            <w:tcBorders>
              <w:top w:val="nil"/>
              <w:left w:val="nil"/>
              <w:bottom w:val="nil"/>
              <w:right w:val="nil"/>
            </w:tcBorders>
            <w:shd w:val="clear" w:color="auto" w:fill="auto"/>
            <w:noWrap/>
            <w:vAlign w:val="bottom"/>
          </w:tcPr>
          <w:p w:rsidR="00EB48EA" w:rsidRPr="00F53CFC" w:rsidRDefault="00EB48EA" w:rsidP="00EB48EA">
            <w:pPr>
              <w:rPr>
                <w:i/>
                <w:iCs/>
                <w:sz w:val="16"/>
                <w:szCs w:val="16"/>
              </w:rPr>
            </w:pPr>
          </w:p>
        </w:tc>
        <w:tc>
          <w:tcPr>
            <w:tcW w:w="176" w:type="dxa"/>
            <w:gridSpan w:val="2"/>
            <w:tcBorders>
              <w:top w:val="nil"/>
              <w:left w:val="nil"/>
              <w:bottom w:val="nil"/>
              <w:right w:val="nil"/>
            </w:tcBorders>
            <w:shd w:val="clear" w:color="auto" w:fill="auto"/>
            <w:noWrap/>
            <w:vAlign w:val="bottom"/>
            <w:hideMark/>
          </w:tcPr>
          <w:p w:rsidR="00EB48EA" w:rsidRPr="00F53CFC" w:rsidRDefault="00EB48EA" w:rsidP="00EB48EA">
            <w:pPr>
              <w:rPr>
                <w:i/>
                <w:iCs/>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73"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r>
      <w:tr w:rsidR="000F7D15" w:rsidRPr="00F53CFC" w:rsidTr="000F7D15">
        <w:trPr>
          <w:trHeight w:val="270"/>
          <w:jc w:val="center"/>
        </w:trPr>
        <w:tc>
          <w:tcPr>
            <w:tcW w:w="10632" w:type="dxa"/>
            <w:gridSpan w:val="12"/>
            <w:tcBorders>
              <w:top w:val="nil"/>
              <w:left w:val="nil"/>
              <w:bottom w:val="single" w:sz="4" w:space="0" w:color="auto"/>
              <w:right w:val="nil"/>
            </w:tcBorders>
            <w:shd w:val="clear" w:color="auto" w:fill="auto"/>
            <w:noWrap/>
            <w:vAlign w:val="bottom"/>
          </w:tcPr>
          <w:p w:rsidR="00EB48EA" w:rsidRPr="00F53CFC" w:rsidRDefault="00EB48EA" w:rsidP="00EB48EA">
            <w:pPr>
              <w:rPr>
                <w:i/>
                <w:iCs/>
                <w:sz w:val="16"/>
                <w:szCs w:val="16"/>
                <w:u w:val="single"/>
              </w:rPr>
            </w:pPr>
          </w:p>
        </w:tc>
        <w:tc>
          <w:tcPr>
            <w:tcW w:w="709" w:type="dxa"/>
            <w:tcBorders>
              <w:top w:val="nil"/>
              <w:left w:val="nil"/>
              <w:bottom w:val="single" w:sz="4" w:space="0" w:color="auto"/>
              <w:right w:val="nil"/>
            </w:tcBorders>
            <w:shd w:val="clear" w:color="auto" w:fill="auto"/>
            <w:noWrap/>
            <w:vAlign w:val="bottom"/>
            <w:hideMark/>
          </w:tcPr>
          <w:p w:rsidR="00EB48EA" w:rsidRPr="00F53CFC" w:rsidRDefault="00EB48EA" w:rsidP="00EB48EA">
            <w:pPr>
              <w:rPr>
                <w:i/>
                <w:iCs/>
                <w:sz w:val="16"/>
                <w:szCs w:val="16"/>
                <w:u w:val="single"/>
              </w:rPr>
            </w:pPr>
          </w:p>
        </w:tc>
        <w:tc>
          <w:tcPr>
            <w:tcW w:w="850" w:type="dxa"/>
            <w:tcBorders>
              <w:top w:val="nil"/>
              <w:left w:val="nil"/>
              <w:bottom w:val="single" w:sz="4" w:space="0" w:color="auto"/>
              <w:right w:val="nil"/>
            </w:tcBorders>
            <w:shd w:val="clear" w:color="auto" w:fill="auto"/>
            <w:noWrap/>
            <w:vAlign w:val="bottom"/>
            <w:hideMark/>
          </w:tcPr>
          <w:p w:rsidR="00EB48EA" w:rsidRPr="00F53CFC" w:rsidRDefault="00EB48EA" w:rsidP="00EB48EA">
            <w:pPr>
              <w:rPr>
                <w:sz w:val="16"/>
                <w:szCs w:val="16"/>
              </w:rPr>
            </w:pPr>
          </w:p>
        </w:tc>
        <w:tc>
          <w:tcPr>
            <w:tcW w:w="851" w:type="dxa"/>
            <w:tcBorders>
              <w:top w:val="nil"/>
              <w:left w:val="nil"/>
              <w:bottom w:val="single" w:sz="4" w:space="0" w:color="auto"/>
              <w:right w:val="nil"/>
            </w:tcBorders>
            <w:shd w:val="clear" w:color="auto" w:fill="auto"/>
            <w:noWrap/>
            <w:vAlign w:val="bottom"/>
            <w:hideMark/>
          </w:tcPr>
          <w:p w:rsidR="00EB48EA" w:rsidRPr="00F53CFC" w:rsidRDefault="00EB48EA" w:rsidP="00EB48EA">
            <w:pPr>
              <w:rPr>
                <w:sz w:val="16"/>
                <w:szCs w:val="16"/>
              </w:rPr>
            </w:pPr>
          </w:p>
        </w:tc>
        <w:tc>
          <w:tcPr>
            <w:tcW w:w="850" w:type="dxa"/>
            <w:tcBorders>
              <w:top w:val="nil"/>
              <w:left w:val="nil"/>
              <w:bottom w:val="single" w:sz="4" w:space="0" w:color="auto"/>
              <w:right w:val="nil"/>
            </w:tcBorders>
            <w:shd w:val="clear" w:color="auto" w:fill="auto"/>
            <w:noWrap/>
            <w:vAlign w:val="bottom"/>
            <w:hideMark/>
          </w:tcPr>
          <w:p w:rsidR="00EB48EA" w:rsidRPr="00F53CFC" w:rsidRDefault="00EB48EA" w:rsidP="00EB48EA">
            <w:pPr>
              <w:rPr>
                <w:sz w:val="16"/>
                <w:szCs w:val="16"/>
              </w:rPr>
            </w:pPr>
          </w:p>
        </w:tc>
        <w:tc>
          <w:tcPr>
            <w:tcW w:w="164" w:type="dxa"/>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7"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0" w:type="dxa"/>
            <w:gridSpan w:val="2"/>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c>
          <w:tcPr>
            <w:tcW w:w="164" w:type="dxa"/>
            <w:tcBorders>
              <w:top w:val="nil"/>
              <w:left w:val="nil"/>
              <w:bottom w:val="nil"/>
              <w:right w:val="nil"/>
            </w:tcBorders>
            <w:shd w:val="clear" w:color="auto" w:fill="auto"/>
            <w:noWrap/>
            <w:vAlign w:val="bottom"/>
            <w:hideMark/>
          </w:tcPr>
          <w:p w:rsidR="00EB48EA" w:rsidRPr="00F53CFC" w:rsidRDefault="00EB48EA" w:rsidP="00EB48EA">
            <w:pPr>
              <w:rPr>
                <w:sz w:val="16"/>
                <w:szCs w:val="16"/>
              </w:rPr>
            </w:pPr>
          </w:p>
        </w:tc>
      </w:tr>
      <w:tr w:rsidR="000F7D15" w:rsidRPr="00F53CFC" w:rsidTr="000F7D15">
        <w:trPr>
          <w:trHeight w:val="733"/>
          <w:jc w:val="center"/>
        </w:trPr>
        <w:tc>
          <w:tcPr>
            <w:tcW w:w="1702" w:type="dxa"/>
            <w:tcBorders>
              <w:top w:val="single" w:sz="4" w:space="0" w:color="auto"/>
              <w:left w:val="single" w:sz="4" w:space="0" w:color="auto"/>
              <w:bottom w:val="single" w:sz="4" w:space="0" w:color="auto"/>
              <w:right w:val="single" w:sz="4" w:space="0" w:color="auto"/>
            </w:tcBorders>
            <w:shd w:val="clear" w:color="000000" w:fill="E3E3E3"/>
            <w:vAlign w:val="center"/>
            <w:hideMark/>
          </w:tcPr>
          <w:p w:rsidR="00EB48EA" w:rsidRPr="00F53CFC" w:rsidRDefault="00EB48EA" w:rsidP="00EB48EA">
            <w:pPr>
              <w:jc w:val="center"/>
              <w:rPr>
                <w:b/>
                <w:bCs/>
                <w:sz w:val="16"/>
                <w:szCs w:val="16"/>
              </w:rPr>
            </w:pPr>
            <w:r w:rsidRPr="00F53CFC">
              <w:rPr>
                <w:b/>
                <w:bCs/>
                <w:sz w:val="16"/>
                <w:szCs w:val="16"/>
              </w:rPr>
              <w:t>ПОКАЗАТЕЛИ ЗА ИЗПЪЛНЕНИЕ →</w:t>
            </w:r>
          </w:p>
        </w:tc>
        <w:tc>
          <w:tcPr>
            <w:tcW w:w="3969" w:type="dxa"/>
            <w:gridSpan w:val="5"/>
            <w:tcBorders>
              <w:top w:val="single" w:sz="4" w:space="0" w:color="auto"/>
              <w:left w:val="single" w:sz="4" w:space="0" w:color="auto"/>
              <w:bottom w:val="single" w:sz="4" w:space="0" w:color="auto"/>
              <w:right w:val="single" w:sz="4" w:space="0" w:color="auto"/>
            </w:tcBorders>
            <w:shd w:val="clear" w:color="000000" w:fill="BFBFBF"/>
            <w:hideMark/>
          </w:tcPr>
          <w:p w:rsidR="00EB48EA" w:rsidRPr="00F53CFC" w:rsidRDefault="00EB48EA" w:rsidP="00EB48EA">
            <w:pPr>
              <w:rPr>
                <w:sz w:val="16"/>
                <w:szCs w:val="16"/>
              </w:rPr>
            </w:pPr>
            <w:r w:rsidRPr="00F53CFC">
              <w:rPr>
                <w:sz w:val="16"/>
                <w:szCs w:val="16"/>
              </w:rPr>
              <w:t>3. Относителен дял на върнатите и/или оспорени от ОУ решения на ОС спрямо общия брой проверени решения на ОС.</w:t>
            </w:r>
          </w:p>
        </w:tc>
        <w:tc>
          <w:tcPr>
            <w:tcW w:w="4252" w:type="dxa"/>
            <w:gridSpan w:val="5"/>
            <w:tcBorders>
              <w:top w:val="single" w:sz="4" w:space="0" w:color="auto"/>
              <w:left w:val="single" w:sz="4" w:space="0" w:color="auto"/>
              <w:bottom w:val="single" w:sz="4" w:space="0" w:color="auto"/>
              <w:right w:val="single" w:sz="4" w:space="0" w:color="auto"/>
            </w:tcBorders>
            <w:shd w:val="clear" w:color="000000" w:fill="BFBFBF"/>
            <w:hideMark/>
          </w:tcPr>
          <w:p w:rsidR="00EB48EA" w:rsidRPr="00F53CFC" w:rsidRDefault="00EB48EA" w:rsidP="00EB48EA">
            <w:pPr>
              <w:rPr>
                <w:sz w:val="16"/>
                <w:szCs w:val="16"/>
              </w:rPr>
            </w:pPr>
            <w:r w:rsidRPr="00F53CFC">
              <w:rPr>
                <w:sz w:val="16"/>
                <w:szCs w:val="16"/>
              </w:rPr>
              <w:t>4. Относителен дял на оспорените от ОУ и отменени от съда решения на ОС спрямо общия брой оспорени от ОУ решения на ОС.</w:t>
            </w:r>
          </w:p>
        </w:tc>
        <w:tc>
          <w:tcPr>
            <w:tcW w:w="3969" w:type="dxa"/>
            <w:gridSpan w:val="5"/>
            <w:tcBorders>
              <w:top w:val="single" w:sz="4" w:space="0" w:color="auto"/>
              <w:left w:val="single" w:sz="4" w:space="0" w:color="auto"/>
              <w:bottom w:val="single" w:sz="4" w:space="0" w:color="auto"/>
              <w:right w:val="single" w:sz="4" w:space="0" w:color="auto"/>
            </w:tcBorders>
            <w:shd w:val="clear" w:color="000000" w:fill="BFBFBF"/>
            <w:hideMark/>
          </w:tcPr>
          <w:p w:rsidR="00EB48EA" w:rsidRPr="00F53CFC" w:rsidRDefault="00EB48EA" w:rsidP="00EB48EA">
            <w:pPr>
              <w:rPr>
                <w:sz w:val="16"/>
                <w:szCs w:val="16"/>
              </w:rPr>
            </w:pPr>
            <w:r w:rsidRPr="00F53CFC">
              <w:rPr>
                <w:sz w:val="16"/>
                <w:szCs w:val="16"/>
              </w:rPr>
              <w:t>5. Относителен дял на върнатите от ОУ и преразгледани в срок решения на ОС спрямо общия брой върнати от ОУ решения на ОС.</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4" w:type="dxa"/>
            <w:vAlign w:val="center"/>
            <w:hideMark/>
          </w:tcPr>
          <w:p w:rsidR="00EB48EA" w:rsidRPr="00F53CFC" w:rsidRDefault="00EB48EA" w:rsidP="00EB48EA">
            <w:pPr>
              <w:rPr>
                <w:sz w:val="16"/>
                <w:szCs w:val="16"/>
              </w:rPr>
            </w:pPr>
          </w:p>
        </w:tc>
      </w:tr>
      <w:tr w:rsidR="000F7D15" w:rsidRPr="00F53CFC" w:rsidTr="00C80A85">
        <w:trPr>
          <w:trHeight w:val="222"/>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000000" w:fill="E3E3E3"/>
            <w:vAlign w:val="center"/>
            <w:hideMark/>
          </w:tcPr>
          <w:p w:rsidR="00EB48EA" w:rsidRPr="00F53CFC" w:rsidRDefault="00EB48EA" w:rsidP="00EB48EA">
            <w:pPr>
              <w:jc w:val="center"/>
              <w:rPr>
                <w:b/>
                <w:bCs/>
                <w:sz w:val="15"/>
                <w:szCs w:val="15"/>
              </w:rPr>
            </w:pPr>
            <w:r w:rsidRPr="00F53CFC">
              <w:rPr>
                <w:b/>
                <w:bCs/>
                <w:sz w:val="15"/>
                <w:szCs w:val="15"/>
              </w:rPr>
              <w:t>ОБЛАСТНА АДМИНИСТРАЦИЯ ↓</w:t>
            </w:r>
          </w:p>
        </w:tc>
        <w:tc>
          <w:tcPr>
            <w:tcW w:w="79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Мерна единица</w:t>
            </w:r>
          </w:p>
        </w:tc>
        <w:tc>
          <w:tcPr>
            <w:tcW w:w="768"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C80A85" w:rsidP="00EB48EA">
            <w:pPr>
              <w:jc w:val="center"/>
              <w:rPr>
                <w:sz w:val="15"/>
                <w:szCs w:val="15"/>
              </w:rPr>
            </w:pPr>
            <w:r w:rsidRPr="00C80A85">
              <w:rPr>
                <w:sz w:val="15"/>
                <w:szCs w:val="15"/>
              </w:rPr>
              <w:t>Бюджет</w:t>
            </w:r>
            <w:r w:rsidR="00EB48EA" w:rsidRPr="00F53CFC">
              <w:rPr>
                <w:sz w:val="15"/>
                <w:szCs w:val="15"/>
              </w:rPr>
              <w:t xml:space="preserve"> 2025</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2026</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2027</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2028</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Мерна единица</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C80A85" w:rsidP="00EB48EA">
            <w:pPr>
              <w:jc w:val="center"/>
              <w:rPr>
                <w:sz w:val="15"/>
                <w:szCs w:val="15"/>
              </w:rPr>
            </w:pPr>
            <w:r w:rsidRPr="00C80A85">
              <w:rPr>
                <w:sz w:val="15"/>
                <w:szCs w:val="15"/>
              </w:rPr>
              <w:t xml:space="preserve">Бюджет </w:t>
            </w:r>
            <w:r w:rsidR="00EB48EA" w:rsidRPr="00F53CFC">
              <w:rPr>
                <w:sz w:val="15"/>
                <w:szCs w:val="15"/>
              </w:rPr>
              <w:t>2025</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2027</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Мерна единица</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C80A85" w:rsidP="00EB48EA">
            <w:pPr>
              <w:jc w:val="center"/>
              <w:rPr>
                <w:sz w:val="15"/>
                <w:szCs w:val="15"/>
              </w:rPr>
            </w:pPr>
            <w:r w:rsidRPr="00C80A85">
              <w:rPr>
                <w:sz w:val="15"/>
                <w:szCs w:val="15"/>
              </w:rPr>
              <w:t xml:space="preserve">Бюджет </w:t>
            </w:r>
            <w:r w:rsidR="00EB48EA" w:rsidRPr="00F53CFC">
              <w:rPr>
                <w:sz w:val="15"/>
                <w:szCs w:val="15"/>
              </w:rPr>
              <w:t>2025</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2026</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2027</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48EA" w:rsidRPr="00F53CFC" w:rsidRDefault="00EB48EA" w:rsidP="00EB48EA">
            <w:pPr>
              <w:jc w:val="center"/>
              <w:rPr>
                <w:sz w:val="15"/>
                <w:szCs w:val="15"/>
              </w:rPr>
            </w:pPr>
            <w:r w:rsidRPr="00F53CFC">
              <w:rPr>
                <w:sz w:val="15"/>
                <w:szCs w:val="15"/>
              </w:rPr>
              <w:t>Прогноза 2028</w:t>
            </w:r>
          </w:p>
        </w:tc>
        <w:tc>
          <w:tcPr>
            <w:tcW w:w="164"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4" w:type="dxa"/>
            <w:vAlign w:val="center"/>
            <w:hideMark/>
          </w:tcPr>
          <w:p w:rsidR="00EB48EA" w:rsidRPr="00F53CFC" w:rsidRDefault="00EB48EA" w:rsidP="00EB48EA">
            <w:pPr>
              <w:rPr>
                <w:sz w:val="16"/>
                <w:szCs w:val="16"/>
              </w:rPr>
            </w:pPr>
          </w:p>
        </w:tc>
      </w:tr>
      <w:tr w:rsidR="000F7D15" w:rsidRPr="00F53CFC" w:rsidTr="00C80A85">
        <w:trPr>
          <w:gridAfter w:val="1"/>
          <w:wAfter w:w="164" w:type="dxa"/>
          <w:trHeight w:val="458"/>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b/>
                <w:bCs/>
                <w:sz w:val="16"/>
                <w:szCs w:val="16"/>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768"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B48EA" w:rsidRPr="00F53CFC" w:rsidRDefault="00EB48EA" w:rsidP="00EB48EA">
            <w:pPr>
              <w:rPr>
                <w:sz w:val="16"/>
                <w:szCs w:val="16"/>
              </w:rPr>
            </w:pPr>
          </w:p>
        </w:tc>
        <w:tc>
          <w:tcPr>
            <w:tcW w:w="164"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 xml:space="preserve">Благоевград </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Бургас</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Варна</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Велико Търново</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Видин</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Враца</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Габрово</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Добрич</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Кърджали</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0,95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0,95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0,95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0,95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Кюстендил</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70,00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70,00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70,00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Ловеч</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Монтана</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80,00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Пазарджик</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95,00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95,00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Перник</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Плевен</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Пловдив</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0,91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0,91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0,91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0,91</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Разград</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Русе</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Силистра</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0,02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Сливен</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Смолян</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София-град</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София-област</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Стара Загора</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0,01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Търговище</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0,46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0,46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33,33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33,33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33,33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33,33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66,67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66,67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66,67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66,67</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Хасково</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55"/>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Шумен</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99,00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r w:rsidR="000F7D15" w:rsidRPr="00F53CFC" w:rsidTr="00C80A85">
        <w:trPr>
          <w:gridAfter w:val="1"/>
          <w:wAfter w:w="164" w:type="dxa"/>
          <w:trHeight w:val="270"/>
          <w:jc w:val="center"/>
        </w:trPr>
        <w:tc>
          <w:tcPr>
            <w:tcW w:w="1702"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Ямбол</w:t>
            </w:r>
          </w:p>
        </w:tc>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100,00</w:t>
            </w:r>
          </w:p>
        </w:tc>
        <w:tc>
          <w:tcPr>
            <w:tcW w:w="164" w:type="dxa"/>
            <w:tcBorders>
              <w:left w:val="single" w:sz="4" w:space="0" w:color="auto"/>
            </w:tcBorders>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0" w:type="dxa"/>
            <w:vAlign w:val="center"/>
            <w:hideMark/>
          </w:tcPr>
          <w:p w:rsidR="00EB48EA" w:rsidRPr="00F53CFC" w:rsidRDefault="00EB48EA" w:rsidP="00EB48EA">
            <w:pPr>
              <w:rPr>
                <w:sz w:val="16"/>
                <w:szCs w:val="16"/>
              </w:rPr>
            </w:pPr>
          </w:p>
        </w:tc>
        <w:tc>
          <w:tcPr>
            <w:tcW w:w="167"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c>
          <w:tcPr>
            <w:tcW w:w="160" w:type="dxa"/>
            <w:gridSpan w:val="2"/>
            <w:vAlign w:val="center"/>
            <w:hideMark/>
          </w:tcPr>
          <w:p w:rsidR="00EB48EA" w:rsidRPr="00F53CFC" w:rsidRDefault="00EB48EA" w:rsidP="00EB48EA">
            <w:pPr>
              <w:rPr>
                <w:sz w:val="16"/>
                <w:szCs w:val="16"/>
              </w:rPr>
            </w:pPr>
          </w:p>
        </w:tc>
      </w:tr>
    </w:tbl>
    <w:p w:rsidR="0026054E" w:rsidRPr="00F53CFC" w:rsidRDefault="0026054E" w:rsidP="006C57B5">
      <w:pPr>
        <w:jc w:val="center"/>
        <w:rPr>
          <w:rFonts w:ascii="Arial" w:hAnsi="Arial" w:cs="Arial"/>
          <w:b/>
          <w:bCs/>
          <w:sz w:val="17"/>
          <w:szCs w:val="17"/>
        </w:rPr>
      </w:pPr>
    </w:p>
    <w:tbl>
      <w:tblPr>
        <w:tblW w:w="14476" w:type="dxa"/>
        <w:tblInd w:w="-1003" w:type="dxa"/>
        <w:tblLayout w:type="fixed"/>
        <w:tblCellMar>
          <w:left w:w="70" w:type="dxa"/>
          <w:right w:w="70" w:type="dxa"/>
        </w:tblCellMar>
        <w:tblLook w:val="04A0" w:firstRow="1" w:lastRow="0" w:firstColumn="1" w:lastColumn="0" w:noHBand="0" w:noVBand="1"/>
      </w:tblPr>
      <w:tblGrid>
        <w:gridCol w:w="2257"/>
        <w:gridCol w:w="863"/>
        <w:gridCol w:w="97"/>
        <w:gridCol w:w="753"/>
        <w:gridCol w:w="679"/>
        <w:gridCol w:w="797"/>
        <w:gridCol w:w="848"/>
        <w:gridCol w:w="706"/>
        <w:gridCol w:w="140"/>
        <w:gridCol w:w="695"/>
        <w:gridCol w:w="147"/>
        <w:gridCol w:w="666"/>
        <w:gridCol w:w="149"/>
        <w:gridCol w:w="701"/>
        <w:gridCol w:w="161"/>
        <w:gridCol w:w="690"/>
        <w:gridCol w:w="159"/>
        <w:gridCol w:w="568"/>
        <w:gridCol w:w="325"/>
        <w:gridCol w:w="365"/>
        <w:gridCol w:w="337"/>
        <w:gridCol w:w="514"/>
        <w:gridCol w:w="280"/>
        <w:gridCol w:w="618"/>
        <w:gridCol w:w="173"/>
        <w:gridCol w:w="630"/>
        <w:gridCol w:w="158"/>
      </w:tblGrid>
      <w:tr w:rsidR="000F7D15" w:rsidRPr="00F53CFC" w:rsidTr="00027D78">
        <w:trPr>
          <w:trHeight w:val="688"/>
        </w:trPr>
        <w:tc>
          <w:tcPr>
            <w:tcW w:w="2257" w:type="dxa"/>
            <w:tcBorders>
              <w:top w:val="single" w:sz="8" w:space="0" w:color="auto"/>
              <w:left w:val="single" w:sz="8" w:space="0" w:color="auto"/>
              <w:bottom w:val="nil"/>
              <w:right w:val="single" w:sz="8" w:space="0" w:color="auto"/>
            </w:tcBorders>
            <w:shd w:val="clear" w:color="000000" w:fill="E3E3E3"/>
            <w:vAlign w:val="center"/>
            <w:hideMark/>
          </w:tcPr>
          <w:p w:rsidR="00EB48EA" w:rsidRPr="00F53CFC" w:rsidRDefault="00EB48EA" w:rsidP="00EB48EA">
            <w:pPr>
              <w:jc w:val="center"/>
              <w:rPr>
                <w:b/>
                <w:bCs/>
                <w:sz w:val="16"/>
                <w:szCs w:val="16"/>
              </w:rPr>
            </w:pPr>
            <w:r w:rsidRPr="00F53CFC">
              <w:rPr>
                <w:b/>
                <w:bCs/>
                <w:sz w:val="16"/>
                <w:szCs w:val="16"/>
              </w:rPr>
              <w:lastRenderedPageBreak/>
              <w:t>ПОКАЗАТЕЛИ ЗА ИЗПЪЛНЕНИЕ →</w:t>
            </w:r>
          </w:p>
        </w:tc>
        <w:tc>
          <w:tcPr>
            <w:tcW w:w="4037" w:type="dxa"/>
            <w:gridSpan w:val="6"/>
            <w:tcBorders>
              <w:top w:val="single" w:sz="8" w:space="0" w:color="auto"/>
              <w:left w:val="nil"/>
              <w:bottom w:val="single" w:sz="8" w:space="0" w:color="auto"/>
              <w:right w:val="single" w:sz="4" w:space="0" w:color="auto"/>
            </w:tcBorders>
            <w:shd w:val="clear" w:color="000000" w:fill="BFBFBF"/>
            <w:hideMark/>
          </w:tcPr>
          <w:p w:rsidR="00EB48EA" w:rsidRPr="00F53CFC" w:rsidRDefault="00EB48EA" w:rsidP="00EB48EA">
            <w:pPr>
              <w:rPr>
                <w:sz w:val="16"/>
                <w:szCs w:val="16"/>
              </w:rPr>
            </w:pPr>
            <w:r w:rsidRPr="00F53CFC">
              <w:rPr>
                <w:sz w:val="16"/>
                <w:szCs w:val="16"/>
              </w:rPr>
              <w:t>6. Брой национални проекти и програми, в които участва областната администрация.</w:t>
            </w:r>
          </w:p>
        </w:tc>
        <w:tc>
          <w:tcPr>
            <w:tcW w:w="4214" w:type="dxa"/>
            <w:gridSpan w:val="10"/>
            <w:tcBorders>
              <w:top w:val="single" w:sz="8" w:space="0" w:color="auto"/>
              <w:left w:val="single" w:sz="8" w:space="0" w:color="auto"/>
              <w:bottom w:val="single" w:sz="8" w:space="0" w:color="auto"/>
              <w:right w:val="single" w:sz="8" w:space="0" w:color="000000"/>
            </w:tcBorders>
            <w:shd w:val="clear" w:color="000000" w:fill="BFBFBF"/>
            <w:hideMark/>
          </w:tcPr>
          <w:p w:rsidR="00EB48EA" w:rsidRPr="00F53CFC" w:rsidRDefault="00EB48EA" w:rsidP="00EB48EA">
            <w:pPr>
              <w:rPr>
                <w:sz w:val="16"/>
                <w:szCs w:val="16"/>
              </w:rPr>
            </w:pPr>
            <w:r w:rsidRPr="00F53CFC">
              <w:rPr>
                <w:sz w:val="16"/>
                <w:szCs w:val="16"/>
              </w:rPr>
              <w:t>7. Обща площ на земите за които е необходимо изработване на планове по §4 от ЗСПЗЗ.</w:t>
            </w:r>
          </w:p>
        </w:tc>
        <w:tc>
          <w:tcPr>
            <w:tcW w:w="3968" w:type="dxa"/>
            <w:gridSpan w:val="10"/>
            <w:tcBorders>
              <w:top w:val="single" w:sz="8" w:space="0" w:color="auto"/>
              <w:left w:val="nil"/>
              <w:bottom w:val="single" w:sz="8" w:space="0" w:color="auto"/>
              <w:right w:val="single" w:sz="8" w:space="0" w:color="000000"/>
            </w:tcBorders>
            <w:shd w:val="clear" w:color="000000" w:fill="BFBFBF"/>
            <w:hideMark/>
          </w:tcPr>
          <w:p w:rsidR="00EB48EA" w:rsidRPr="00F53CFC" w:rsidRDefault="00EB48EA" w:rsidP="00EB48EA">
            <w:pPr>
              <w:rPr>
                <w:sz w:val="16"/>
                <w:szCs w:val="16"/>
              </w:rPr>
            </w:pPr>
            <w:r w:rsidRPr="00F53CFC">
              <w:rPr>
                <w:sz w:val="16"/>
                <w:szCs w:val="16"/>
              </w:rPr>
              <w:t>8.Брой областни съвети и комисии към ОУ.</w:t>
            </w:r>
          </w:p>
        </w:tc>
      </w:tr>
      <w:tr w:rsidR="000F7D15" w:rsidRPr="00F53CFC" w:rsidTr="00C80A85">
        <w:trPr>
          <w:trHeight w:val="222"/>
        </w:trPr>
        <w:tc>
          <w:tcPr>
            <w:tcW w:w="2257" w:type="dxa"/>
            <w:vMerge w:val="restart"/>
            <w:tcBorders>
              <w:top w:val="nil"/>
              <w:left w:val="single" w:sz="8" w:space="0" w:color="auto"/>
              <w:bottom w:val="single" w:sz="8" w:space="0" w:color="000000"/>
              <w:right w:val="single" w:sz="8" w:space="0" w:color="auto"/>
            </w:tcBorders>
            <w:shd w:val="clear" w:color="000000" w:fill="E3E3E3"/>
            <w:vAlign w:val="center"/>
            <w:hideMark/>
          </w:tcPr>
          <w:p w:rsidR="00EB48EA" w:rsidRPr="00F53CFC" w:rsidRDefault="00EB48EA" w:rsidP="00EB48EA">
            <w:pPr>
              <w:jc w:val="center"/>
              <w:rPr>
                <w:b/>
                <w:bCs/>
                <w:sz w:val="16"/>
                <w:szCs w:val="16"/>
              </w:rPr>
            </w:pPr>
            <w:r w:rsidRPr="00F53CFC">
              <w:rPr>
                <w:b/>
                <w:bCs/>
                <w:sz w:val="16"/>
                <w:szCs w:val="16"/>
              </w:rPr>
              <w:t>ОБЛАСТНА АДМИНИСТРАЦИЯ ↓</w:t>
            </w:r>
          </w:p>
        </w:tc>
        <w:tc>
          <w:tcPr>
            <w:tcW w:w="960" w:type="dxa"/>
            <w:gridSpan w:val="2"/>
            <w:vMerge w:val="restart"/>
            <w:tcBorders>
              <w:top w:val="nil"/>
              <w:left w:val="single" w:sz="8"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Мерна единица</w:t>
            </w:r>
          </w:p>
        </w:tc>
        <w:tc>
          <w:tcPr>
            <w:tcW w:w="753"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C80A85" w:rsidP="00EB48EA">
            <w:pPr>
              <w:jc w:val="center"/>
              <w:rPr>
                <w:sz w:val="16"/>
                <w:szCs w:val="16"/>
              </w:rPr>
            </w:pPr>
            <w:r w:rsidRPr="00C80A85">
              <w:rPr>
                <w:sz w:val="16"/>
                <w:szCs w:val="16"/>
              </w:rPr>
              <w:t>Бюджет</w:t>
            </w:r>
            <w:r w:rsidR="00EB48EA" w:rsidRPr="00F53CFC">
              <w:rPr>
                <w:sz w:val="16"/>
                <w:szCs w:val="16"/>
              </w:rPr>
              <w:t xml:space="preserve"> 2025</w:t>
            </w:r>
          </w:p>
        </w:tc>
        <w:tc>
          <w:tcPr>
            <w:tcW w:w="679"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2026</w:t>
            </w:r>
          </w:p>
        </w:tc>
        <w:tc>
          <w:tcPr>
            <w:tcW w:w="797"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2027</w:t>
            </w:r>
          </w:p>
        </w:tc>
        <w:tc>
          <w:tcPr>
            <w:tcW w:w="848" w:type="dxa"/>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2028</w:t>
            </w:r>
          </w:p>
        </w:tc>
        <w:tc>
          <w:tcPr>
            <w:tcW w:w="706"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Мерна единица</w:t>
            </w:r>
          </w:p>
        </w:tc>
        <w:tc>
          <w:tcPr>
            <w:tcW w:w="982" w:type="dxa"/>
            <w:gridSpan w:val="3"/>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C80A85" w:rsidP="00EB48EA">
            <w:pPr>
              <w:jc w:val="center"/>
              <w:rPr>
                <w:sz w:val="16"/>
                <w:szCs w:val="16"/>
              </w:rPr>
            </w:pPr>
            <w:r w:rsidRPr="00C80A85">
              <w:rPr>
                <w:sz w:val="16"/>
                <w:szCs w:val="16"/>
              </w:rPr>
              <w:t>Бюджет</w:t>
            </w:r>
            <w:r w:rsidR="00EB48EA" w:rsidRPr="00F53CFC">
              <w:rPr>
                <w:sz w:val="16"/>
                <w:szCs w:val="16"/>
              </w:rPr>
              <w:t xml:space="preserve"> 2025</w:t>
            </w:r>
          </w:p>
        </w:tc>
        <w:tc>
          <w:tcPr>
            <w:tcW w:w="815" w:type="dxa"/>
            <w:gridSpan w:val="2"/>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2026</w:t>
            </w:r>
          </w:p>
        </w:tc>
        <w:tc>
          <w:tcPr>
            <w:tcW w:w="862" w:type="dxa"/>
            <w:gridSpan w:val="2"/>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2027</w:t>
            </w:r>
          </w:p>
        </w:tc>
        <w:tc>
          <w:tcPr>
            <w:tcW w:w="849" w:type="dxa"/>
            <w:gridSpan w:val="2"/>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2028</w:t>
            </w:r>
          </w:p>
        </w:tc>
        <w:tc>
          <w:tcPr>
            <w:tcW w:w="893" w:type="dxa"/>
            <w:gridSpan w:val="2"/>
            <w:vMerge w:val="restart"/>
            <w:tcBorders>
              <w:top w:val="nil"/>
              <w:left w:val="single" w:sz="8"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Мерна единица</w:t>
            </w:r>
          </w:p>
        </w:tc>
        <w:tc>
          <w:tcPr>
            <w:tcW w:w="702" w:type="dxa"/>
            <w:gridSpan w:val="2"/>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C80A85" w:rsidP="00EB48EA">
            <w:pPr>
              <w:jc w:val="center"/>
              <w:rPr>
                <w:sz w:val="16"/>
                <w:szCs w:val="16"/>
              </w:rPr>
            </w:pPr>
            <w:r w:rsidRPr="00C80A85">
              <w:rPr>
                <w:sz w:val="16"/>
                <w:szCs w:val="16"/>
              </w:rPr>
              <w:t xml:space="preserve">Бюджет </w:t>
            </w:r>
            <w:r w:rsidR="00EB48EA" w:rsidRPr="00F53CFC">
              <w:rPr>
                <w:sz w:val="16"/>
                <w:szCs w:val="16"/>
              </w:rPr>
              <w:t>2025</w:t>
            </w:r>
          </w:p>
        </w:tc>
        <w:tc>
          <w:tcPr>
            <w:tcW w:w="794" w:type="dxa"/>
            <w:gridSpan w:val="2"/>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2026</w:t>
            </w:r>
          </w:p>
        </w:tc>
        <w:tc>
          <w:tcPr>
            <w:tcW w:w="791" w:type="dxa"/>
            <w:gridSpan w:val="2"/>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2027</w:t>
            </w:r>
          </w:p>
        </w:tc>
        <w:tc>
          <w:tcPr>
            <w:tcW w:w="788" w:type="dxa"/>
            <w:gridSpan w:val="2"/>
            <w:vMerge w:val="restart"/>
            <w:tcBorders>
              <w:top w:val="nil"/>
              <w:left w:val="single" w:sz="4" w:space="0" w:color="auto"/>
              <w:bottom w:val="single" w:sz="8" w:space="0" w:color="000000"/>
              <w:right w:val="single" w:sz="4" w:space="0" w:color="auto"/>
            </w:tcBorders>
            <w:shd w:val="clear" w:color="000000" w:fill="BFBFBF"/>
            <w:vAlign w:val="center"/>
            <w:hideMark/>
          </w:tcPr>
          <w:p w:rsidR="00EB48EA" w:rsidRPr="00F53CFC" w:rsidRDefault="00EB48EA" w:rsidP="00EB48EA">
            <w:pPr>
              <w:jc w:val="center"/>
              <w:rPr>
                <w:sz w:val="16"/>
                <w:szCs w:val="16"/>
              </w:rPr>
            </w:pPr>
            <w:r w:rsidRPr="00F53CFC">
              <w:rPr>
                <w:sz w:val="16"/>
                <w:szCs w:val="16"/>
              </w:rPr>
              <w:t>Прогноза 2028</w:t>
            </w:r>
          </w:p>
        </w:tc>
      </w:tr>
      <w:tr w:rsidR="000F7D15" w:rsidRPr="00F53CFC" w:rsidTr="00C80A85">
        <w:trPr>
          <w:trHeight w:val="458"/>
        </w:trPr>
        <w:tc>
          <w:tcPr>
            <w:tcW w:w="2257" w:type="dxa"/>
            <w:vMerge/>
            <w:tcBorders>
              <w:top w:val="nil"/>
              <w:left w:val="single" w:sz="8" w:space="0" w:color="auto"/>
              <w:bottom w:val="single" w:sz="8" w:space="0" w:color="000000"/>
              <w:right w:val="single" w:sz="8" w:space="0" w:color="auto"/>
            </w:tcBorders>
            <w:vAlign w:val="center"/>
            <w:hideMark/>
          </w:tcPr>
          <w:p w:rsidR="00EB48EA" w:rsidRPr="00F53CFC" w:rsidRDefault="00EB48EA" w:rsidP="00EB48EA">
            <w:pPr>
              <w:rPr>
                <w:b/>
                <w:bCs/>
                <w:sz w:val="16"/>
                <w:szCs w:val="16"/>
              </w:rPr>
            </w:pPr>
          </w:p>
        </w:tc>
        <w:tc>
          <w:tcPr>
            <w:tcW w:w="960" w:type="dxa"/>
            <w:gridSpan w:val="2"/>
            <w:vMerge/>
            <w:tcBorders>
              <w:top w:val="nil"/>
              <w:left w:val="single" w:sz="8"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53"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679"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97"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48" w:type="dxa"/>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06" w:type="dxa"/>
            <w:vMerge/>
            <w:tcBorders>
              <w:top w:val="nil"/>
              <w:left w:val="single" w:sz="8"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982" w:type="dxa"/>
            <w:gridSpan w:val="3"/>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15" w:type="dxa"/>
            <w:gridSpan w:val="2"/>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62" w:type="dxa"/>
            <w:gridSpan w:val="2"/>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49" w:type="dxa"/>
            <w:gridSpan w:val="2"/>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893" w:type="dxa"/>
            <w:gridSpan w:val="2"/>
            <w:vMerge/>
            <w:tcBorders>
              <w:top w:val="nil"/>
              <w:left w:val="single" w:sz="8"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02" w:type="dxa"/>
            <w:gridSpan w:val="2"/>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94" w:type="dxa"/>
            <w:gridSpan w:val="2"/>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91" w:type="dxa"/>
            <w:gridSpan w:val="2"/>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c>
          <w:tcPr>
            <w:tcW w:w="788" w:type="dxa"/>
            <w:gridSpan w:val="2"/>
            <w:vMerge/>
            <w:tcBorders>
              <w:top w:val="nil"/>
              <w:left w:val="single" w:sz="4" w:space="0" w:color="auto"/>
              <w:bottom w:val="single" w:sz="8" w:space="0" w:color="000000"/>
              <w:right w:val="single" w:sz="4" w:space="0" w:color="auto"/>
            </w:tcBorders>
            <w:vAlign w:val="center"/>
            <w:hideMark/>
          </w:tcPr>
          <w:p w:rsidR="00EB48EA" w:rsidRPr="00F53CFC" w:rsidRDefault="00EB48EA" w:rsidP="00EB48EA">
            <w:pPr>
              <w:rPr>
                <w:sz w:val="16"/>
                <w:szCs w:val="16"/>
              </w:rPr>
            </w:pP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0F7D15" w:rsidP="00EB48EA">
            <w:pPr>
              <w:jc w:val="center"/>
              <w:rPr>
                <w:sz w:val="16"/>
                <w:szCs w:val="16"/>
              </w:rPr>
            </w:pPr>
            <w:r w:rsidRPr="00F53CFC">
              <w:rPr>
                <w:sz w:val="16"/>
                <w:szCs w:val="16"/>
              </w:rPr>
              <w:t>Благоевград</w:t>
            </w:r>
            <w:r w:rsidR="00EB48EA" w:rsidRPr="00F53CFC">
              <w:rPr>
                <w:sz w:val="16"/>
                <w:szCs w:val="16"/>
              </w:rPr>
              <w:t xml:space="preserve"> </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15</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Бургас</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307</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56,00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28,00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20</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Варна</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30</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30</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Велико Търново</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25</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25</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25</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25</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Видин</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21</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21</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21</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21</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Враца</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20</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Габрово</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17</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17</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17</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17</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Добрич</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16</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Кърджали</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22</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Кюстендил</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16</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Ловеч</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21</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21</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21</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21</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Монтана</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17</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17</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17</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17</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Пазарджик</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20</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Перник</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22</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Плевен</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25</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25</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25</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25</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Пловдив</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783</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114,00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20</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Разград</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5</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22</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Русе</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28</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28</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28</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28</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Силистра</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6</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5</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22</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20</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Сливен</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3</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400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16</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Смолян</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6</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40</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40</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40</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40</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София-град</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1000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1 000,00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1 000,00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1 000,00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22</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22</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София-област</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105</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105,00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105,00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105,00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16</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Стара Загора</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3</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46</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24</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24</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24</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24</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Търговище</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19</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19</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19</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19</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Хасково</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9</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15</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15</w:t>
            </w:r>
          </w:p>
        </w:tc>
      </w:tr>
      <w:tr w:rsidR="000F7D15" w:rsidRPr="00F53CFC" w:rsidTr="00C80A85">
        <w:trPr>
          <w:trHeight w:val="255"/>
        </w:trPr>
        <w:tc>
          <w:tcPr>
            <w:tcW w:w="2257" w:type="dxa"/>
            <w:tcBorders>
              <w:top w:val="nil"/>
              <w:left w:val="single" w:sz="8" w:space="0" w:color="auto"/>
              <w:bottom w:val="single" w:sz="4"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Шумен</w:t>
            </w:r>
          </w:p>
        </w:tc>
        <w:tc>
          <w:tcPr>
            <w:tcW w:w="960"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2</w:t>
            </w:r>
          </w:p>
        </w:tc>
        <w:tc>
          <w:tcPr>
            <w:tcW w:w="679"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97"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848" w:type="dxa"/>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2</w:t>
            </w:r>
          </w:p>
        </w:tc>
        <w:tc>
          <w:tcPr>
            <w:tcW w:w="706" w:type="dxa"/>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4"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16</w:t>
            </w:r>
          </w:p>
        </w:tc>
        <w:tc>
          <w:tcPr>
            <w:tcW w:w="794"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c>
          <w:tcPr>
            <w:tcW w:w="788" w:type="dxa"/>
            <w:gridSpan w:val="2"/>
            <w:tcBorders>
              <w:top w:val="nil"/>
              <w:left w:val="nil"/>
              <w:bottom w:val="single" w:sz="4"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16</w:t>
            </w:r>
          </w:p>
        </w:tc>
      </w:tr>
      <w:tr w:rsidR="000F7D15" w:rsidRPr="00F53CFC" w:rsidTr="00C80A85">
        <w:trPr>
          <w:trHeight w:val="270"/>
        </w:trPr>
        <w:tc>
          <w:tcPr>
            <w:tcW w:w="2257" w:type="dxa"/>
            <w:tcBorders>
              <w:top w:val="nil"/>
              <w:left w:val="single" w:sz="8" w:space="0" w:color="auto"/>
              <w:bottom w:val="single" w:sz="8" w:space="0" w:color="auto"/>
              <w:right w:val="nil"/>
            </w:tcBorders>
            <w:shd w:val="clear" w:color="000000" w:fill="BFBFBF"/>
            <w:noWrap/>
            <w:vAlign w:val="bottom"/>
            <w:hideMark/>
          </w:tcPr>
          <w:p w:rsidR="00EB48EA" w:rsidRPr="00F53CFC" w:rsidRDefault="00EB48EA" w:rsidP="00EB48EA">
            <w:pPr>
              <w:jc w:val="center"/>
              <w:rPr>
                <w:sz w:val="16"/>
                <w:szCs w:val="16"/>
              </w:rPr>
            </w:pPr>
            <w:r w:rsidRPr="00F53CFC">
              <w:rPr>
                <w:sz w:val="16"/>
                <w:szCs w:val="16"/>
              </w:rPr>
              <w:t>Ямбол</w:t>
            </w:r>
          </w:p>
        </w:tc>
        <w:tc>
          <w:tcPr>
            <w:tcW w:w="960" w:type="dxa"/>
            <w:gridSpan w:val="2"/>
            <w:tcBorders>
              <w:top w:val="nil"/>
              <w:left w:val="single" w:sz="8" w:space="0" w:color="auto"/>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53"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w:t>
            </w:r>
          </w:p>
        </w:tc>
        <w:tc>
          <w:tcPr>
            <w:tcW w:w="679"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97"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848" w:type="dxa"/>
            <w:tcBorders>
              <w:top w:val="nil"/>
              <w:left w:val="nil"/>
              <w:bottom w:val="single" w:sz="8"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w:t>
            </w:r>
          </w:p>
        </w:tc>
        <w:tc>
          <w:tcPr>
            <w:tcW w:w="706" w:type="dxa"/>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дка</w:t>
            </w:r>
          </w:p>
        </w:tc>
        <w:tc>
          <w:tcPr>
            <w:tcW w:w="982" w:type="dxa"/>
            <w:gridSpan w:val="3"/>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0</w:t>
            </w:r>
          </w:p>
        </w:tc>
        <w:tc>
          <w:tcPr>
            <w:tcW w:w="815" w:type="dxa"/>
            <w:gridSpan w:val="2"/>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62" w:type="dxa"/>
            <w:gridSpan w:val="2"/>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49" w:type="dxa"/>
            <w:gridSpan w:val="2"/>
            <w:tcBorders>
              <w:top w:val="nil"/>
              <w:left w:val="nil"/>
              <w:bottom w:val="single" w:sz="8" w:space="0" w:color="auto"/>
              <w:right w:val="nil"/>
            </w:tcBorders>
            <w:shd w:val="clear" w:color="auto" w:fill="auto"/>
            <w:noWrap/>
            <w:vAlign w:val="bottom"/>
            <w:hideMark/>
          </w:tcPr>
          <w:p w:rsidR="00EB48EA" w:rsidRPr="00F53CFC" w:rsidRDefault="00EB48EA" w:rsidP="00EB48EA">
            <w:pPr>
              <w:jc w:val="right"/>
              <w:rPr>
                <w:sz w:val="16"/>
                <w:szCs w:val="16"/>
              </w:rPr>
            </w:pPr>
            <w:r w:rsidRPr="00F53CFC">
              <w:rPr>
                <w:sz w:val="16"/>
                <w:szCs w:val="16"/>
              </w:rPr>
              <w:t>0,00</w:t>
            </w:r>
          </w:p>
        </w:tc>
        <w:tc>
          <w:tcPr>
            <w:tcW w:w="893" w:type="dxa"/>
            <w:gridSpan w:val="2"/>
            <w:tcBorders>
              <w:top w:val="nil"/>
              <w:left w:val="single" w:sz="8" w:space="0" w:color="auto"/>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брой</w:t>
            </w:r>
          </w:p>
        </w:tc>
        <w:tc>
          <w:tcPr>
            <w:tcW w:w="702" w:type="dxa"/>
            <w:gridSpan w:val="2"/>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center"/>
              <w:rPr>
                <w:sz w:val="16"/>
                <w:szCs w:val="16"/>
              </w:rPr>
            </w:pPr>
            <w:r w:rsidRPr="00F53CFC">
              <w:rPr>
                <w:sz w:val="16"/>
                <w:szCs w:val="16"/>
              </w:rPr>
              <w:t>18</w:t>
            </w:r>
          </w:p>
        </w:tc>
        <w:tc>
          <w:tcPr>
            <w:tcW w:w="794" w:type="dxa"/>
            <w:gridSpan w:val="2"/>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18</w:t>
            </w:r>
          </w:p>
        </w:tc>
        <w:tc>
          <w:tcPr>
            <w:tcW w:w="791" w:type="dxa"/>
            <w:gridSpan w:val="2"/>
            <w:tcBorders>
              <w:top w:val="nil"/>
              <w:left w:val="nil"/>
              <w:bottom w:val="single" w:sz="8" w:space="0" w:color="auto"/>
              <w:right w:val="single" w:sz="4"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18</w:t>
            </w:r>
          </w:p>
        </w:tc>
        <w:tc>
          <w:tcPr>
            <w:tcW w:w="788" w:type="dxa"/>
            <w:gridSpan w:val="2"/>
            <w:tcBorders>
              <w:top w:val="nil"/>
              <w:left w:val="nil"/>
              <w:bottom w:val="single" w:sz="8" w:space="0" w:color="auto"/>
              <w:right w:val="single" w:sz="8" w:space="0" w:color="auto"/>
            </w:tcBorders>
            <w:shd w:val="clear" w:color="auto" w:fill="auto"/>
            <w:noWrap/>
            <w:vAlign w:val="bottom"/>
            <w:hideMark/>
          </w:tcPr>
          <w:p w:rsidR="00EB48EA" w:rsidRPr="00F53CFC" w:rsidRDefault="00EB48EA" w:rsidP="00EB48EA">
            <w:pPr>
              <w:jc w:val="right"/>
              <w:rPr>
                <w:sz w:val="16"/>
                <w:szCs w:val="16"/>
              </w:rPr>
            </w:pPr>
            <w:r w:rsidRPr="00F53CFC">
              <w:rPr>
                <w:sz w:val="16"/>
                <w:szCs w:val="16"/>
              </w:rPr>
              <w:t>18</w:t>
            </w:r>
          </w:p>
        </w:tc>
      </w:tr>
      <w:tr w:rsidR="00027D78" w:rsidRPr="00F53CFC" w:rsidTr="00027D78">
        <w:trPr>
          <w:gridAfter w:val="1"/>
          <w:wAfter w:w="158" w:type="dxa"/>
          <w:trHeight w:val="1113"/>
        </w:trPr>
        <w:tc>
          <w:tcPr>
            <w:tcW w:w="2257" w:type="dxa"/>
            <w:tcBorders>
              <w:top w:val="single" w:sz="4" w:space="0" w:color="auto"/>
              <w:left w:val="single" w:sz="4" w:space="0" w:color="auto"/>
              <w:bottom w:val="single" w:sz="4" w:space="0" w:color="auto"/>
              <w:right w:val="single" w:sz="4" w:space="0" w:color="auto"/>
            </w:tcBorders>
            <w:shd w:val="clear" w:color="000000" w:fill="E3E3E3"/>
            <w:vAlign w:val="center"/>
            <w:hideMark/>
          </w:tcPr>
          <w:p w:rsidR="000F7D15" w:rsidRPr="00F53CFC" w:rsidRDefault="000F7D15" w:rsidP="000F7D15">
            <w:pPr>
              <w:jc w:val="center"/>
              <w:rPr>
                <w:b/>
                <w:bCs/>
                <w:sz w:val="16"/>
                <w:szCs w:val="16"/>
              </w:rPr>
            </w:pPr>
            <w:r w:rsidRPr="00F53CFC">
              <w:rPr>
                <w:b/>
                <w:bCs/>
                <w:sz w:val="16"/>
                <w:szCs w:val="16"/>
              </w:rPr>
              <w:lastRenderedPageBreak/>
              <w:t>ПОКАЗАТЕЛИ ЗА ИЗПЪЛНЕНИЕ →</w:t>
            </w:r>
          </w:p>
        </w:tc>
        <w:tc>
          <w:tcPr>
            <w:tcW w:w="4037" w:type="dxa"/>
            <w:gridSpan w:val="6"/>
            <w:tcBorders>
              <w:top w:val="single" w:sz="4" w:space="0" w:color="auto"/>
              <w:left w:val="single" w:sz="4" w:space="0" w:color="auto"/>
              <w:bottom w:val="single" w:sz="4" w:space="0" w:color="auto"/>
              <w:right w:val="single" w:sz="4" w:space="0" w:color="auto"/>
            </w:tcBorders>
            <w:shd w:val="clear" w:color="000000" w:fill="BFBFBF"/>
            <w:hideMark/>
          </w:tcPr>
          <w:p w:rsidR="000F7D15" w:rsidRPr="00F53CFC" w:rsidRDefault="000F7D15" w:rsidP="000F7D15">
            <w:pPr>
              <w:jc w:val="center"/>
              <w:rPr>
                <w:sz w:val="16"/>
                <w:szCs w:val="16"/>
              </w:rPr>
            </w:pPr>
            <w:r w:rsidRPr="00F53CFC">
              <w:rPr>
                <w:sz w:val="16"/>
                <w:szCs w:val="16"/>
              </w:rPr>
              <w:t>9. Брой териториални звена</w:t>
            </w:r>
          </w:p>
        </w:tc>
        <w:tc>
          <w:tcPr>
            <w:tcW w:w="4055" w:type="dxa"/>
            <w:gridSpan w:val="9"/>
            <w:tcBorders>
              <w:top w:val="single" w:sz="4" w:space="0" w:color="auto"/>
              <w:left w:val="single" w:sz="4" w:space="0" w:color="auto"/>
              <w:bottom w:val="single" w:sz="4" w:space="0" w:color="auto"/>
              <w:right w:val="single" w:sz="4" w:space="0" w:color="auto"/>
            </w:tcBorders>
            <w:shd w:val="clear" w:color="000000" w:fill="BFBFBF"/>
            <w:hideMark/>
          </w:tcPr>
          <w:p w:rsidR="000F7D15" w:rsidRPr="00F53CFC" w:rsidRDefault="000F7D15" w:rsidP="000F7D15">
            <w:pPr>
              <w:jc w:val="center"/>
              <w:rPr>
                <w:sz w:val="16"/>
                <w:szCs w:val="16"/>
              </w:rPr>
            </w:pPr>
            <w:r w:rsidRPr="00F53CFC">
              <w:rPr>
                <w:sz w:val="16"/>
                <w:szCs w:val="16"/>
              </w:rPr>
              <w:t>10. Брой проведени мероприятия за повишаване на подготовката на органите за управление и дежурните (тренировки на дежурните, учебно-методически сборове и др.)</w:t>
            </w:r>
          </w:p>
        </w:tc>
        <w:tc>
          <w:tcPr>
            <w:tcW w:w="3969" w:type="dxa"/>
            <w:gridSpan w:val="10"/>
            <w:tcBorders>
              <w:top w:val="single" w:sz="4" w:space="0" w:color="auto"/>
              <w:left w:val="single" w:sz="4" w:space="0" w:color="auto"/>
              <w:bottom w:val="single" w:sz="4" w:space="0" w:color="auto"/>
              <w:right w:val="single" w:sz="4" w:space="0" w:color="auto"/>
            </w:tcBorders>
            <w:shd w:val="clear" w:color="000000" w:fill="BFBFBF"/>
            <w:hideMark/>
          </w:tcPr>
          <w:p w:rsidR="000F7D15" w:rsidRPr="00F53CFC" w:rsidRDefault="000F7D15" w:rsidP="000F7D15">
            <w:pPr>
              <w:jc w:val="center"/>
              <w:rPr>
                <w:sz w:val="16"/>
                <w:szCs w:val="16"/>
              </w:rPr>
            </w:pPr>
            <w:r w:rsidRPr="00F53CFC">
              <w:rPr>
                <w:sz w:val="16"/>
                <w:szCs w:val="16"/>
              </w:rPr>
              <w:t>11. Брой служители преминали през обучение за служебно или професионално развитие.</w:t>
            </w:r>
          </w:p>
        </w:tc>
      </w:tr>
      <w:tr w:rsidR="000F7D15" w:rsidRPr="00F53CFC" w:rsidTr="00C80A85">
        <w:trPr>
          <w:gridAfter w:val="1"/>
          <w:wAfter w:w="158" w:type="dxa"/>
          <w:trHeight w:val="222"/>
        </w:trPr>
        <w:tc>
          <w:tcPr>
            <w:tcW w:w="2257" w:type="dxa"/>
            <w:vMerge w:val="restart"/>
            <w:tcBorders>
              <w:top w:val="single" w:sz="4" w:space="0" w:color="auto"/>
              <w:left w:val="single" w:sz="4" w:space="0" w:color="auto"/>
              <w:bottom w:val="single" w:sz="4" w:space="0" w:color="auto"/>
              <w:right w:val="single" w:sz="4" w:space="0" w:color="auto"/>
            </w:tcBorders>
            <w:shd w:val="clear" w:color="000000" w:fill="E3E3E3"/>
            <w:vAlign w:val="center"/>
            <w:hideMark/>
          </w:tcPr>
          <w:p w:rsidR="000F7D15" w:rsidRPr="00F53CFC" w:rsidRDefault="000F7D15" w:rsidP="000F7D15">
            <w:pPr>
              <w:jc w:val="center"/>
              <w:rPr>
                <w:b/>
                <w:bCs/>
                <w:sz w:val="16"/>
                <w:szCs w:val="16"/>
              </w:rPr>
            </w:pPr>
            <w:r w:rsidRPr="00F53CFC">
              <w:rPr>
                <w:b/>
                <w:bCs/>
                <w:sz w:val="16"/>
                <w:szCs w:val="16"/>
              </w:rPr>
              <w:t>ОБЛАСТНА АДМИНИСТРАЦИЯ ↓</w:t>
            </w:r>
          </w:p>
        </w:tc>
        <w:tc>
          <w:tcPr>
            <w:tcW w:w="86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Мерна единица</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C80A85" w:rsidP="000F7D15">
            <w:pPr>
              <w:jc w:val="center"/>
              <w:rPr>
                <w:sz w:val="16"/>
                <w:szCs w:val="16"/>
              </w:rPr>
            </w:pPr>
            <w:r w:rsidRPr="00C80A85">
              <w:rPr>
                <w:sz w:val="16"/>
                <w:szCs w:val="16"/>
              </w:rPr>
              <w:t>Бюджет</w:t>
            </w:r>
            <w:r w:rsidR="000F7D15" w:rsidRPr="00F53CFC">
              <w:rPr>
                <w:sz w:val="16"/>
                <w:szCs w:val="16"/>
              </w:rPr>
              <w:t xml:space="preserve"> 2025</w:t>
            </w:r>
          </w:p>
        </w:tc>
        <w:tc>
          <w:tcPr>
            <w:tcW w:w="67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2026</w:t>
            </w:r>
          </w:p>
        </w:tc>
        <w:tc>
          <w:tcPr>
            <w:tcW w:w="797"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2027</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2028</w:t>
            </w:r>
          </w:p>
        </w:tc>
        <w:tc>
          <w:tcPr>
            <w:tcW w:w="846"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Мерна единица</w:t>
            </w:r>
          </w:p>
        </w:tc>
        <w:tc>
          <w:tcPr>
            <w:tcW w:w="69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C80A85" w:rsidP="000F7D15">
            <w:pPr>
              <w:jc w:val="center"/>
              <w:rPr>
                <w:sz w:val="16"/>
                <w:szCs w:val="16"/>
              </w:rPr>
            </w:pPr>
            <w:r w:rsidRPr="00C80A85">
              <w:rPr>
                <w:sz w:val="16"/>
                <w:szCs w:val="16"/>
              </w:rPr>
              <w:t>Бюджет</w:t>
            </w:r>
            <w:r w:rsidR="000F7D15" w:rsidRPr="00F53CFC">
              <w:rPr>
                <w:sz w:val="16"/>
                <w:szCs w:val="16"/>
              </w:rPr>
              <w:t xml:space="preserve"> 2025</w:t>
            </w:r>
          </w:p>
        </w:tc>
        <w:tc>
          <w:tcPr>
            <w:tcW w:w="813"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2026</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2027</w:t>
            </w:r>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2028</w:t>
            </w:r>
          </w:p>
        </w:tc>
        <w:tc>
          <w:tcPr>
            <w:tcW w:w="727"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Мерна единица</w:t>
            </w:r>
          </w:p>
        </w:tc>
        <w:tc>
          <w:tcPr>
            <w:tcW w:w="690"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C80A85" w:rsidP="000F7D15">
            <w:pPr>
              <w:jc w:val="center"/>
              <w:rPr>
                <w:sz w:val="16"/>
                <w:szCs w:val="16"/>
              </w:rPr>
            </w:pPr>
            <w:r w:rsidRPr="00C80A85">
              <w:rPr>
                <w:sz w:val="16"/>
                <w:szCs w:val="16"/>
              </w:rPr>
              <w:t>Бюджет</w:t>
            </w:r>
            <w:r w:rsidR="000F7D15" w:rsidRPr="00F53CFC">
              <w:rPr>
                <w:sz w:val="16"/>
                <w:szCs w:val="16"/>
              </w:rPr>
              <w:t xml:space="preserve"> 2025</w:t>
            </w:r>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2026</w:t>
            </w:r>
          </w:p>
        </w:tc>
        <w:tc>
          <w:tcPr>
            <w:tcW w:w="898"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2027</w:t>
            </w:r>
          </w:p>
        </w:tc>
        <w:tc>
          <w:tcPr>
            <w:tcW w:w="803"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2028</w:t>
            </w:r>
          </w:p>
        </w:tc>
      </w:tr>
      <w:tr w:rsidR="00027D78" w:rsidRPr="00F53CFC" w:rsidTr="00C80A85">
        <w:trPr>
          <w:gridAfter w:val="1"/>
          <w:wAfter w:w="158" w:type="dxa"/>
          <w:trHeight w:val="458"/>
        </w:trPr>
        <w:tc>
          <w:tcPr>
            <w:tcW w:w="2257" w:type="dxa"/>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b/>
                <w:bCs/>
                <w:sz w:val="16"/>
                <w:szCs w:val="16"/>
              </w:rPr>
            </w:pPr>
          </w:p>
        </w:tc>
        <w:tc>
          <w:tcPr>
            <w:tcW w:w="863" w:type="dxa"/>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679" w:type="dxa"/>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46"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695" w:type="dxa"/>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13"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727"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690"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98"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c>
          <w:tcPr>
            <w:tcW w:w="803" w:type="dxa"/>
            <w:gridSpan w:val="2"/>
            <w:vMerge/>
            <w:tcBorders>
              <w:top w:val="single" w:sz="4" w:space="0" w:color="auto"/>
              <w:left w:val="single" w:sz="4" w:space="0" w:color="auto"/>
              <w:bottom w:val="single" w:sz="4" w:space="0" w:color="auto"/>
              <w:right w:val="single" w:sz="4" w:space="0" w:color="auto"/>
            </w:tcBorders>
            <w:vAlign w:val="center"/>
            <w:hideMark/>
          </w:tcPr>
          <w:p w:rsidR="000F7D15" w:rsidRPr="00F53CFC" w:rsidRDefault="000F7D15" w:rsidP="000F7D15">
            <w:pPr>
              <w:jc w:val="center"/>
              <w:rPr>
                <w:sz w:val="16"/>
                <w:szCs w:val="16"/>
              </w:rPr>
            </w:pP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Благоевград</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23</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23</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23</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23</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16</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17</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Бургас</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19</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19</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19</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19</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Варна</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Велико Търново</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Видин</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Враца</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Габрово</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31</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31</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31</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31</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Добрич</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Кърджали</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24</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24</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24</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24</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740</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740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740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740</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Кюстендил</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Ловеч</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26</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Монтана</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Пазарджик</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Перник</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29</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29</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29</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29</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Плевен</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53</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53</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53</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53</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Пловдив</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150</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150</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Разград</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43</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43</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43</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43</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Русе</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Силистра</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16</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Сливен</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0</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8</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8</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8</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8</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Смолян</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7</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7</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София-град</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27</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27</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27</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София-област</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12</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Стара Загора</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365</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365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365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365</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Търговище</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13</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13</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Хасково</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39</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14</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w:t>
            </w:r>
          </w:p>
        </w:tc>
      </w:tr>
      <w:tr w:rsidR="00027D78" w:rsidRPr="00F53CFC" w:rsidTr="00C80A85">
        <w:trPr>
          <w:gridAfter w:val="1"/>
          <w:wAfter w:w="158" w:type="dxa"/>
          <w:trHeight w:val="255"/>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Шумен</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1095</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1 095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1 095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1 095</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w:t>
            </w:r>
          </w:p>
        </w:tc>
      </w:tr>
      <w:tr w:rsidR="00027D78" w:rsidRPr="00F53CFC" w:rsidTr="00C80A85">
        <w:trPr>
          <w:gridAfter w:val="1"/>
          <w:wAfter w:w="158" w:type="dxa"/>
          <w:trHeight w:val="270"/>
        </w:trPr>
        <w:tc>
          <w:tcPr>
            <w:tcW w:w="225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Ямбол</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w:t>
            </w:r>
          </w:p>
        </w:tc>
        <w:tc>
          <w:tcPr>
            <w:tcW w:w="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81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28</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6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c>
          <w:tcPr>
            <w:tcW w:w="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w:t>
            </w:r>
          </w:p>
        </w:tc>
      </w:tr>
    </w:tbl>
    <w:p w:rsidR="00B55A76" w:rsidRPr="00F53CFC" w:rsidRDefault="00B55A76" w:rsidP="006C57B5">
      <w:pPr>
        <w:jc w:val="center"/>
        <w:rPr>
          <w:rFonts w:ascii="Arial" w:hAnsi="Arial" w:cs="Arial"/>
          <w:b/>
          <w:bCs/>
          <w:sz w:val="17"/>
          <w:szCs w:val="17"/>
        </w:rPr>
      </w:pPr>
    </w:p>
    <w:p w:rsidR="006C57B5" w:rsidRPr="00F53CFC" w:rsidRDefault="006C57B5" w:rsidP="006C57B5">
      <w:pPr>
        <w:jc w:val="center"/>
        <w:rPr>
          <w:rFonts w:ascii="Arial" w:hAnsi="Arial" w:cs="Arial"/>
          <w:b/>
          <w:bCs/>
          <w:sz w:val="17"/>
          <w:szCs w:val="17"/>
        </w:rPr>
        <w:sectPr w:rsidR="006C57B5" w:rsidRPr="00F53CFC" w:rsidSect="009F2605">
          <w:pgSz w:w="15840" w:h="12240" w:orient="landscape"/>
          <w:pgMar w:top="1134" w:right="907" w:bottom="1191" w:left="1440" w:header="709" w:footer="709" w:gutter="0"/>
          <w:cols w:space="708"/>
          <w:docGrid w:linePitch="272"/>
        </w:sectPr>
      </w:pPr>
    </w:p>
    <w:tbl>
      <w:tblPr>
        <w:tblW w:w="9986" w:type="dxa"/>
        <w:tblLayout w:type="fixed"/>
        <w:tblCellMar>
          <w:left w:w="70" w:type="dxa"/>
          <w:right w:w="70" w:type="dxa"/>
        </w:tblCellMar>
        <w:tblLook w:val="04A0" w:firstRow="1" w:lastRow="0" w:firstColumn="1" w:lastColumn="0" w:noHBand="0" w:noVBand="1"/>
      </w:tblPr>
      <w:tblGrid>
        <w:gridCol w:w="1826"/>
        <w:gridCol w:w="706"/>
        <w:gridCol w:w="860"/>
        <w:gridCol w:w="851"/>
        <w:gridCol w:w="850"/>
        <w:gridCol w:w="851"/>
        <w:gridCol w:w="709"/>
        <w:gridCol w:w="850"/>
        <w:gridCol w:w="851"/>
        <w:gridCol w:w="850"/>
        <w:gridCol w:w="782"/>
      </w:tblGrid>
      <w:tr w:rsidR="000F7D15" w:rsidRPr="00F53CFC" w:rsidTr="00027D78">
        <w:trPr>
          <w:trHeight w:val="1433"/>
        </w:trPr>
        <w:tc>
          <w:tcPr>
            <w:tcW w:w="1826" w:type="dxa"/>
            <w:tcBorders>
              <w:top w:val="single" w:sz="8" w:space="0" w:color="auto"/>
              <w:left w:val="single" w:sz="8" w:space="0" w:color="auto"/>
              <w:bottom w:val="nil"/>
              <w:right w:val="single" w:sz="8" w:space="0" w:color="auto"/>
            </w:tcBorders>
            <w:shd w:val="clear" w:color="000000" w:fill="E3E3E3"/>
            <w:vAlign w:val="center"/>
            <w:hideMark/>
          </w:tcPr>
          <w:p w:rsidR="000F7D15" w:rsidRPr="00F53CFC" w:rsidRDefault="000F7D15" w:rsidP="000F7D15">
            <w:pPr>
              <w:jc w:val="center"/>
              <w:rPr>
                <w:b/>
                <w:bCs/>
                <w:sz w:val="16"/>
                <w:szCs w:val="16"/>
              </w:rPr>
            </w:pPr>
            <w:r w:rsidRPr="00F53CFC">
              <w:rPr>
                <w:b/>
                <w:bCs/>
                <w:sz w:val="16"/>
                <w:szCs w:val="16"/>
              </w:rPr>
              <w:lastRenderedPageBreak/>
              <w:t>ПОКАЗАТЕЛИ ЗА ИЗПЪЛНЕНИЕ →</w:t>
            </w:r>
          </w:p>
        </w:tc>
        <w:tc>
          <w:tcPr>
            <w:tcW w:w="4118" w:type="dxa"/>
            <w:gridSpan w:val="5"/>
            <w:tcBorders>
              <w:top w:val="single" w:sz="8" w:space="0" w:color="auto"/>
              <w:left w:val="nil"/>
              <w:bottom w:val="single" w:sz="8" w:space="0" w:color="auto"/>
              <w:right w:val="single" w:sz="8" w:space="0" w:color="000000"/>
            </w:tcBorders>
            <w:shd w:val="clear" w:color="000000" w:fill="BFBFBF"/>
            <w:hideMark/>
          </w:tcPr>
          <w:p w:rsidR="000F7D15" w:rsidRPr="00F53CFC" w:rsidRDefault="000F7D15" w:rsidP="000F7D15">
            <w:pPr>
              <w:rPr>
                <w:sz w:val="16"/>
                <w:szCs w:val="16"/>
              </w:rPr>
            </w:pPr>
            <w:r w:rsidRPr="00F53CFC">
              <w:rPr>
                <w:sz w:val="16"/>
                <w:szCs w:val="16"/>
              </w:rPr>
              <w:t>12. Общ брой постъпили заявления за достъп до обществена информация по ЗДОИ през отчетния период.</w:t>
            </w:r>
          </w:p>
        </w:tc>
        <w:tc>
          <w:tcPr>
            <w:tcW w:w="4042" w:type="dxa"/>
            <w:gridSpan w:val="5"/>
            <w:tcBorders>
              <w:top w:val="single" w:sz="8" w:space="0" w:color="auto"/>
              <w:left w:val="nil"/>
              <w:bottom w:val="single" w:sz="8" w:space="0" w:color="auto"/>
              <w:right w:val="single" w:sz="8" w:space="0" w:color="000000"/>
            </w:tcBorders>
            <w:shd w:val="clear" w:color="000000" w:fill="BFBFBF"/>
            <w:hideMark/>
          </w:tcPr>
          <w:p w:rsidR="000F7D15" w:rsidRPr="00F53CFC" w:rsidRDefault="000F7D15" w:rsidP="000F7D15">
            <w:pPr>
              <w:rPr>
                <w:sz w:val="16"/>
                <w:szCs w:val="16"/>
              </w:rPr>
            </w:pPr>
            <w:r w:rsidRPr="00F53CFC">
              <w:rPr>
                <w:sz w:val="16"/>
                <w:szCs w:val="16"/>
              </w:rPr>
              <w:t>13. Общ брой на издадените административни актове/заповеди на областния управител през отчетния период.</w:t>
            </w:r>
          </w:p>
        </w:tc>
      </w:tr>
      <w:tr w:rsidR="000F7D15" w:rsidRPr="00F53CFC" w:rsidTr="00027D78">
        <w:trPr>
          <w:trHeight w:val="222"/>
        </w:trPr>
        <w:tc>
          <w:tcPr>
            <w:tcW w:w="1826" w:type="dxa"/>
            <w:vMerge w:val="restart"/>
            <w:tcBorders>
              <w:top w:val="nil"/>
              <w:left w:val="single" w:sz="8" w:space="0" w:color="auto"/>
              <w:bottom w:val="single" w:sz="8" w:space="0" w:color="000000"/>
              <w:right w:val="single" w:sz="8" w:space="0" w:color="auto"/>
            </w:tcBorders>
            <w:shd w:val="clear" w:color="000000" w:fill="E3E3E3"/>
            <w:vAlign w:val="center"/>
            <w:hideMark/>
          </w:tcPr>
          <w:p w:rsidR="000F7D15" w:rsidRPr="00F53CFC" w:rsidRDefault="000F7D15" w:rsidP="000F7D15">
            <w:pPr>
              <w:jc w:val="center"/>
              <w:rPr>
                <w:b/>
                <w:bCs/>
                <w:sz w:val="16"/>
                <w:szCs w:val="16"/>
              </w:rPr>
            </w:pPr>
            <w:r w:rsidRPr="00F53CFC">
              <w:rPr>
                <w:b/>
                <w:bCs/>
                <w:sz w:val="16"/>
                <w:szCs w:val="16"/>
              </w:rPr>
              <w:t>ОБЛАСТНА АДМИНИСТРАЦИЯ ↓</w:t>
            </w:r>
          </w:p>
        </w:tc>
        <w:tc>
          <w:tcPr>
            <w:tcW w:w="706" w:type="dxa"/>
            <w:vMerge w:val="restart"/>
            <w:tcBorders>
              <w:top w:val="nil"/>
              <w:left w:val="single" w:sz="8" w:space="0" w:color="auto"/>
              <w:bottom w:val="single" w:sz="8" w:space="0" w:color="000000"/>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Мерна единица</w:t>
            </w:r>
          </w:p>
        </w:tc>
        <w:tc>
          <w:tcPr>
            <w:tcW w:w="86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0F7D15" w:rsidRPr="00F53CFC" w:rsidRDefault="00C80A85" w:rsidP="000F7D15">
            <w:pPr>
              <w:jc w:val="center"/>
              <w:rPr>
                <w:sz w:val="16"/>
                <w:szCs w:val="16"/>
              </w:rPr>
            </w:pPr>
            <w:r w:rsidRPr="00C80A85">
              <w:rPr>
                <w:sz w:val="16"/>
                <w:szCs w:val="16"/>
              </w:rPr>
              <w:t>Бюджет</w:t>
            </w:r>
            <w:r w:rsidR="000F7D15" w:rsidRPr="00F53CFC">
              <w:rPr>
                <w:sz w:val="16"/>
                <w:szCs w:val="16"/>
              </w:rPr>
              <w:t xml:space="preserve"> 2025</w:t>
            </w:r>
          </w:p>
        </w:tc>
        <w:tc>
          <w:tcPr>
            <w:tcW w:w="851" w:type="dxa"/>
            <w:vMerge w:val="restart"/>
            <w:tcBorders>
              <w:top w:val="nil"/>
              <w:left w:val="single" w:sz="4" w:space="0" w:color="auto"/>
              <w:bottom w:val="single" w:sz="8" w:space="0" w:color="000000"/>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2026</w:t>
            </w:r>
          </w:p>
        </w:tc>
        <w:tc>
          <w:tcPr>
            <w:tcW w:w="85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2027</w:t>
            </w:r>
          </w:p>
        </w:tc>
        <w:tc>
          <w:tcPr>
            <w:tcW w:w="851" w:type="dxa"/>
            <w:vMerge w:val="restart"/>
            <w:tcBorders>
              <w:top w:val="nil"/>
              <w:left w:val="single" w:sz="4" w:space="0" w:color="auto"/>
              <w:bottom w:val="single" w:sz="8" w:space="0" w:color="000000"/>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2028</w:t>
            </w:r>
          </w:p>
        </w:tc>
        <w:tc>
          <w:tcPr>
            <w:tcW w:w="709" w:type="dxa"/>
            <w:vMerge w:val="restart"/>
            <w:tcBorders>
              <w:top w:val="nil"/>
              <w:left w:val="single" w:sz="8" w:space="0" w:color="auto"/>
              <w:bottom w:val="single" w:sz="8" w:space="0" w:color="000000"/>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Мерна единица</w:t>
            </w:r>
          </w:p>
        </w:tc>
        <w:tc>
          <w:tcPr>
            <w:tcW w:w="85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0F7D15" w:rsidRPr="00F53CFC" w:rsidRDefault="00C80A85" w:rsidP="000F7D15">
            <w:pPr>
              <w:jc w:val="center"/>
              <w:rPr>
                <w:sz w:val="16"/>
                <w:szCs w:val="16"/>
              </w:rPr>
            </w:pPr>
            <w:r w:rsidRPr="00C80A85">
              <w:rPr>
                <w:sz w:val="16"/>
                <w:szCs w:val="16"/>
              </w:rPr>
              <w:t>Бюджет</w:t>
            </w:r>
            <w:r w:rsidR="000F7D15" w:rsidRPr="00F53CFC">
              <w:rPr>
                <w:sz w:val="16"/>
                <w:szCs w:val="16"/>
              </w:rPr>
              <w:t xml:space="preserve"> 2025</w:t>
            </w:r>
          </w:p>
        </w:tc>
        <w:tc>
          <w:tcPr>
            <w:tcW w:w="851" w:type="dxa"/>
            <w:vMerge w:val="restart"/>
            <w:tcBorders>
              <w:top w:val="nil"/>
              <w:left w:val="single" w:sz="4" w:space="0" w:color="auto"/>
              <w:bottom w:val="single" w:sz="8" w:space="0" w:color="000000"/>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2026</w:t>
            </w:r>
          </w:p>
        </w:tc>
        <w:tc>
          <w:tcPr>
            <w:tcW w:w="850" w:type="dxa"/>
            <w:vMerge w:val="restart"/>
            <w:tcBorders>
              <w:top w:val="nil"/>
              <w:left w:val="single" w:sz="4" w:space="0" w:color="auto"/>
              <w:bottom w:val="single" w:sz="8" w:space="0" w:color="000000"/>
              <w:right w:val="single" w:sz="4"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2027</w:t>
            </w:r>
          </w:p>
        </w:tc>
        <w:tc>
          <w:tcPr>
            <w:tcW w:w="782" w:type="dxa"/>
            <w:vMerge w:val="restart"/>
            <w:tcBorders>
              <w:top w:val="nil"/>
              <w:left w:val="single" w:sz="4" w:space="0" w:color="auto"/>
              <w:bottom w:val="single" w:sz="8" w:space="0" w:color="000000"/>
              <w:right w:val="single" w:sz="8" w:space="0" w:color="auto"/>
            </w:tcBorders>
            <w:shd w:val="clear" w:color="000000" w:fill="BFBFBF"/>
            <w:vAlign w:val="center"/>
            <w:hideMark/>
          </w:tcPr>
          <w:p w:rsidR="000F7D15" w:rsidRPr="00F53CFC" w:rsidRDefault="000F7D15" w:rsidP="000F7D15">
            <w:pPr>
              <w:jc w:val="center"/>
              <w:rPr>
                <w:sz w:val="16"/>
                <w:szCs w:val="16"/>
              </w:rPr>
            </w:pPr>
            <w:r w:rsidRPr="00F53CFC">
              <w:rPr>
                <w:sz w:val="16"/>
                <w:szCs w:val="16"/>
              </w:rPr>
              <w:t>Прогноза 2028</w:t>
            </w:r>
          </w:p>
        </w:tc>
      </w:tr>
      <w:tr w:rsidR="00027D78" w:rsidRPr="00F53CFC" w:rsidTr="00027D78">
        <w:trPr>
          <w:trHeight w:val="458"/>
        </w:trPr>
        <w:tc>
          <w:tcPr>
            <w:tcW w:w="1826" w:type="dxa"/>
            <w:vMerge/>
            <w:tcBorders>
              <w:top w:val="nil"/>
              <w:left w:val="single" w:sz="8" w:space="0" w:color="auto"/>
              <w:bottom w:val="single" w:sz="8" w:space="0" w:color="000000"/>
              <w:right w:val="single" w:sz="8" w:space="0" w:color="auto"/>
            </w:tcBorders>
            <w:vAlign w:val="center"/>
            <w:hideMark/>
          </w:tcPr>
          <w:p w:rsidR="000F7D15" w:rsidRPr="00F53CFC" w:rsidRDefault="000F7D15" w:rsidP="000F7D15">
            <w:pPr>
              <w:rPr>
                <w:b/>
                <w:bCs/>
                <w:sz w:val="16"/>
                <w:szCs w:val="16"/>
              </w:rPr>
            </w:pPr>
          </w:p>
        </w:tc>
        <w:tc>
          <w:tcPr>
            <w:tcW w:w="706" w:type="dxa"/>
            <w:vMerge/>
            <w:tcBorders>
              <w:top w:val="nil"/>
              <w:left w:val="single" w:sz="8"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860" w:type="dxa"/>
            <w:vMerge/>
            <w:tcBorders>
              <w:top w:val="nil"/>
              <w:left w:val="single" w:sz="4"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851" w:type="dxa"/>
            <w:vMerge/>
            <w:tcBorders>
              <w:top w:val="nil"/>
              <w:left w:val="single" w:sz="4"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850" w:type="dxa"/>
            <w:vMerge/>
            <w:tcBorders>
              <w:top w:val="nil"/>
              <w:left w:val="single" w:sz="4"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851" w:type="dxa"/>
            <w:vMerge/>
            <w:tcBorders>
              <w:top w:val="nil"/>
              <w:left w:val="single" w:sz="4"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709" w:type="dxa"/>
            <w:vMerge/>
            <w:tcBorders>
              <w:top w:val="nil"/>
              <w:left w:val="single" w:sz="8"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850" w:type="dxa"/>
            <w:vMerge/>
            <w:tcBorders>
              <w:top w:val="nil"/>
              <w:left w:val="single" w:sz="4"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851" w:type="dxa"/>
            <w:vMerge/>
            <w:tcBorders>
              <w:top w:val="nil"/>
              <w:left w:val="single" w:sz="4"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850" w:type="dxa"/>
            <w:vMerge/>
            <w:tcBorders>
              <w:top w:val="nil"/>
              <w:left w:val="single" w:sz="4" w:space="0" w:color="auto"/>
              <w:bottom w:val="single" w:sz="8" w:space="0" w:color="000000"/>
              <w:right w:val="single" w:sz="4" w:space="0" w:color="auto"/>
            </w:tcBorders>
            <w:vAlign w:val="center"/>
            <w:hideMark/>
          </w:tcPr>
          <w:p w:rsidR="000F7D15" w:rsidRPr="00F53CFC" w:rsidRDefault="000F7D15" w:rsidP="000F7D15">
            <w:pPr>
              <w:rPr>
                <w:sz w:val="16"/>
                <w:szCs w:val="16"/>
              </w:rPr>
            </w:pPr>
          </w:p>
        </w:tc>
        <w:tc>
          <w:tcPr>
            <w:tcW w:w="782" w:type="dxa"/>
            <w:vMerge/>
            <w:tcBorders>
              <w:top w:val="nil"/>
              <w:left w:val="single" w:sz="4" w:space="0" w:color="auto"/>
              <w:bottom w:val="single" w:sz="8" w:space="0" w:color="000000"/>
              <w:right w:val="single" w:sz="8" w:space="0" w:color="auto"/>
            </w:tcBorders>
            <w:vAlign w:val="center"/>
            <w:hideMark/>
          </w:tcPr>
          <w:p w:rsidR="000F7D15" w:rsidRPr="00F53CFC" w:rsidRDefault="000F7D15" w:rsidP="000F7D15">
            <w:pPr>
              <w:rPr>
                <w:sz w:val="16"/>
                <w:szCs w:val="16"/>
              </w:rPr>
            </w:pP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27D78" w:rsidP="000F7D15">
            <w:pPr>
              <w:jc w:val="center"/>
              <w:rPr>
                <w:sz w:val="16"/>
                <w:szCs w:val="16"/>
              </w:rPr>
            </w:pPr>
            <w:r w:rsidRPr="00F53CFC">
              <w:rPr>
                <w:sz w:val="16"/>
                <w:szCs w:val="16"/>
              </w:rPr>
              <w:t>Благоевград</w:t>
            </w:r>
            <w:r w:rsidR="000F7D15" w:rsidRPr="00F53CFC">
              <w:rPr>
                <w:sz w:val="16"/>
                <w:szCs w:val="16"/>
              </w:rPr>
              <w:t xml:space="preserve"> </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450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450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450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Бургас</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18</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18</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18</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Варна</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1 000,00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1 000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1 000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1 000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Велико Търново</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1 000,00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1 000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1 000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1 000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Видин</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Враца</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220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220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220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Габрово</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Добрич</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360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370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380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Кърджали</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270,00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270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270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270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Кюстендил</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370,00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370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370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370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Ловеч</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18,00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12</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Монтана</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Пазарджик</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Перник</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Плевен</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8,00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8</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Пловдив</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Разград</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10,00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220,00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220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220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220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Русе</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950,00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950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950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950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Силистра</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Сливен</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Смолян</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550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София-град</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София-област</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25</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25</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25</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Стара Загора</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9,00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9</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10</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600,00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Търговище</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450,00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450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450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450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Хасково</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350,00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350</w:t>
            </w:r>
          </w:p>
        </w:tc>
      </w:tr>
      <w:tr w:rsidR="00027D78" w:rsidRPr="00F53CFC" w:rsidTr="00027D78">
        <w:trPr>
          <w:trHeight w:val="255"/>
        </w:trPr>
        <w:tc>
          <w:tcPr>
            <w:tcW w:w="1826" w:type="dxa"/>
            <w:tcBorders>
              <w:top w:val="nil"/>
              <w:left w:val="single" w:sz="8" w:space="0" w:color="auto"/>
              <w:bottom w:val="single" w:sz="4"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Шумен</w:t>
            </w:r>
          </w:p>
        </w:tc>
        <w:tc>
          <w:tcPr>
            <w:tcW w:w="706" w:type="dxa"/>
            <w:tcBorders>
              <w:top w:val="nil"/>
              <w:left w:val="single" w:sz="8" w:space="0" w:color="auto"/>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851"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210,00</w:t>
            </w:r>
          </w:p>
        </w:tc>
        <w:tc>
          <w:tcPr>
            <w:tcW w:w="851"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220</w:t>
            </w:r>
          </w:p>
        </w:tc>
        <w:tc>
          <w:tcPr>
            <w:tcW w:w="850" w:type="dxa"/>
            <w:tcBorders>
              <w:top w:val="nil"/>
              <w:left w:val="nil"/>
              <w:bottom w:val="single" w:sz="4"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210</w:t>
            </w:r>
          </w:p>
        </w:tc>
        <w:tc>
          <w:tcPr>
            <w:tcW w:w="782" w:type="dxa"/>
            <w:tcBorders>
              <w:top w:val="nil"/>
              <w:left w:val="nil"/>
              <w:bottom w:val="single" w:sz="4"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210</w:t>
            </w:r>
          </w:p>
        </w:tc>
      </w:tr>
      <w:tr w:rsidR="00027D78" w:rsidRPr="00F53CFC" w:rsidTr="00027D78">
        <w:trPr>
          <w:trHeight w:val="270"/>
        </w:trPr>
        <w:tc>
          <w:tcPr>
            <w:tcW w:w="1826" w:type="dxa"/>
            <w:tcBorders>
              <w:top w:val="nil"/>
              <w:left w:val="single" w:sz="8" w:space="0" w:color="auto"/>
              <w:bottom w:val="single" w:sz="8" w:space="0" w:color="auto"/>
              <w:right w:val="nil"/>
            </w:tcBorders>
            <w:shd w:val="clear" w:color="000000" w:fill="BFBFBF"/>
            <w:noWrap/>
            <w:vAlign w:val="bottom"/>
            <w:hideMark/>
          </w:tcPr>
          <w:p w:rsidR="000F7D15" w:rsidRPr="00F53CFC" w:rsidRDefault="000F7D15" w:rsidP="000F7D15">
            <w:pPr>
              <w:jc w:val="center"/>
              <w:rPr>
                <w:sz w:val="16"/>
                <w:szCs w:val="16"/>
              </w:rPr>
            </w:pPr>
            <w:r w:rsidRPr="00F53CFC">
              <w:rPr>
                <w:sz w:val="16"/>
                <w:szCs w:val="16"/>
              </w:rPr>
              <w:t>Ямбол</w:t>
            </w:r>
          </w:p>
        </w:tc>
        <w:tc>
          <w:tcPr>
            <w:tcW w:w="706" w:type="dxa"/>
            <w:tcBorders>
              <w:top w:val="nil"/>
              <w:left w:val="single" w:sz="8" w:space="0" w:color="auto"/>
              <w:bottom w:val="single" w:sz="8"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60" w:type="dxa"/>
            <w:tcBorders>
              <w:top w:val="nil"/>
              <w:left w:val="nil"/>
              <w:bottom w:val="single" w:sz="8"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5,00</w:t>
            </w:r>
          </w:p>
        </w:tc>
        <w:tc>
          <w:tcPr>
            <w:tcW w:w="851" w:type="dxa"/>
            <w:tcBorders>
              <w:top w:val="nil"/>
              <w:left w:val="nil"/>
              <w:bottom w:val="single" w:sz="8"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0" w:type="dxa"/>
            <w:tcBorders>
              <w:top w:val="nil"/>
              <w:left w:val="nil"/>
              <w:bottom w:val="single" w:sz="8"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851" w:type="dxa"/>
            <w:tcBorders>
              <w:top w:val="nil"/>
              <w:left w:val="nil"/>
              <w:bottom w:val="single" w:sz="8"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5</w:t>
            </w:r>
          </w:p>
        </w:tc>
        <w:tc>
          <w:tcPr>
            <w:tcW w:w="709" w:type="dxa"/>
            <w:tcBorders>
              <w:top w:val="nil"/>
              <w:left w:val="nil"/>
              <w:bottom w:val="single" w:sz="8"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Брой</w:t>
            </w:r>
          </w:p>
        </w:tc>
        <w:tc>
          <w:tcPr>
            <w:tcW w:w="850" w:type="dxa"/>
            <w:tcBorders>
              <w:top w:val="nil"/>
              <w:left w:val="nil"/>
              <w:bottom w:val="single" w:sz="8" w:space="0" w:color="auto"/>
              <w:right w:val="single" w:sz="4" w:space="0" w:color="auto"/>
            </w:tcBorders>
            <w:shd w:val="clear" w:color="auto" w:fill="auto"/>
            <w:noWrap/>
            <w:vAlign w:val="bottom"/>
            <w:hideMark/>
          </w:tcPr>
          <w:p w:rsidR="000F7D15" w:rsidRPr="00F53CFC" w:rsidRDefault="000F7D15" w:rsidP="000F7D15">
            <w:pPr>
              <w:jc w:val="center"/>
              <w:rPr>
                <w:sz w:val="16"/>
                <w:szCs w:val="16"/>
              </w:rPr>
            </w:pPr>
            <w:r w:rsidRPr="00F53CFC">
              <w:rPr>
                <w:sz w:val="16"/>
                <w:szCs w:val="16"/>
              </w:rPr>
              <w:t>600,00</w:t>
            </w:r>
          </w:p>
        </w:tc>
        <w:tc>
          <w:tcPr>
            <w:tcW w:w="851" w:type="dxa"/>
            <w:tcBorders>
              <w:top w:val="nil"/>
              <w:left w:val="nil"/>
              <w:bottom w:val="single" w:sz="8"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c>
          <w:tcPr>
            <w:tcW w:w="850" w:type="dxa"/>
            <w:tcBorders>
              <w:top w:val="nil"/>
              <w:left w:val="nil"/>
              <w:bottom w:val="single" w:sz="8" w:space="0" w:color="auto"/>
              <w:right w:val="single" w:sz="4"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c>
          <w:tcPr>
            <w:tcW w:w="782" w:type="dxa"/>
            <w:tcBorders>
              <w:top w:val="nil"/>
              <w:left w:val="nil"/>
              <w:bottom w:val="single" w:sz="8" w:space="0" w:color="auto"/>
              <w:right w:val="single" w:sz="8" w:space="0" w:color="auto"/>
            </w:tcBorders>
            <w:shd w:val="clear" w:color="auto" w:fill="auto"/>
            <w:noWrap/>
            <w:vAlign w:val="bottom"/>
            <w:hideMark/>
          </w:tcPr>
          <w:p w:rsidR="000F7D15" w:rsidRPr="00F53CFC" w:rsidRDefault="000F7D15" w:rsidP="000F7D15">
            <w:pPr>
              <w:jc w:val="right"/>
              <w:rPr>
                <w:sz w:val="16"/>
                <w:szCs w:val="16"/>
              </w:rPr>
            </w:pPr>
            <w:r w:rsidRPr="00F53CFC">
              <w:rPr>
                <w:sz w:val="16"/>
                <w:szCs w:val="16"/>
              </w:rPr>
              <w:t>600</w:t>
            </w:r>
          </w:p>
        </w:tc>
      </w:tr>
    </w:tbl>
    <w:p w:rsidR="001D6545" w:rsidRPr="00F53CFC" w:rsidRDefault="001D6545" w:rsidP="0001456C">
      <w:pPr>
        <w:spacing w:line="276" w:lineRule="auto"/>
        <w:jc w:val="both"/>
        <w:rPr>
          <w:b/>
          <w:i/>
          <w:sz w:val="22"/>
          <w:szCs w:val="22"/>
        </w:rPr>
      </w:pPr>
    </w:p>
    <w:p w:rsidR="001D6545" w:rsidRPr="00F53CFC" w:rsidRDefault="001D6545" w:rsidP="0001456C">
      <w:pPr>
        <w:spacing w:line="276" w:lineRule="auto"/>
        <w:jc w:val="both"/>
        <w:rPr>
          <w:b/>
          <w:i/>
          <w:sz w:val="22"/>
          <w:szCs w:val="22"/>
        </w:rPr>
        <w:sectPr w:rsidR="001D6545" w:rsidRPr="00F53CFC" w:rsidSect="00FB216E">
          <w:pgSz w:w="15840" w:h="12240" w:orient="landscape"/>
          <w:pgMar w:top="1134" w:right="907" w:bottom="1191" w:left="1440" w:header="709" w:footer="709" w:gutter="0"/>
          <w:cols w:space="708"/>
          <w:docGrid w:linePitch="272"/>
        </w:sectPr>
      </w:pPr>
    </w:p>
    <w:p w:rsidR="005F284B" w:rsidRPr="00F53CFC" w:rsidRDefault="005F284B" w:rsidP="006E0B76">
      <w:pPr>
        <w:spacing w:line="276" w:lineRule="auto"/>
        <w:jc w:val="both"/>
        <w:rPr>
          <w:b/>
          <w:i/>
          <w:sz w:val="22"/>
          <w:szCs w:val="22"/>
        </w:rPr>
      </w:pPr>
      <w:r w:rsidRPr="00F53CFC">
        <w:rPr>
          <w:b/>
          <w:i/>
          <w:sz w:val="22"/>
          <w:szCs w:val="22"/>
        </w:rPr>
        <w:lastRenderedPageBreak/>
        <w:t>Външни фактори, които могат да окажат въздействие върху постигането на целите на програмата</w:t>
      </w:r>
    </w:p>
    <w:p w:rsidR="005F284B" w:rsidRPr="00F53CFC" w:rsidRDefault="005F284B" w:rsidP="004A5084">
      <w:pPr>
        <w:numPr>
          <w:ilvl w:val="0"/>
          <w:numId w:val="30"/>
        </w:numPr>
        <w:spacing w:line="276" w:lineRule="auto"/>
        <w:contextualSpacing/>
        <w:jc w:val="both"/>
        <w:rPr>
          <w:sz w:val="22"/>
          <w:szCs w:val="22"/>
        </w:rPr>
      </w:pPr>
      <w:r w:rsidRPr="00F53CFC">
        <w:rPr>
          <w:sz w:val="22"/>
          <w:szCs w:val="22"/>
        </w:rPr>
        <w:t>Финансово обезпечаване, включително от европейските фондове;</w:t>
      </w:r>
    </w:p>
    <w:p w:rsidR="005F284B" w:rsidRPr="00F53CFC" w:rsidRDefault="005F284B" w:rsidP="004A5084">
      <w:pPr>
        <w:numPr>
          <w:ilvl w:val="0"/>
          <w:numId w:val="30"/>
        </w:numPr>
        <w:spacing w:line="276" w:lineRule="auto"/>
        <w:contextualSpacing/>
        <w:jc w:val="both"/>
        <w:rPr>
          <w:sz w:val="22"/>
          <w:szCs w:val="22"/>
        </w:rPr>
      </w:pPr>
      <w:r w:rsidRPr="00F53CFC">
        <w:rPr>
          <w:sz w:val="22"/>
          <w:szCs w:val="22"/>
        </w:rPr>
        <w:t>Промени в законодателството;</w:t>
      </w:r>
    </w:p>
    <w:p w:rsidR="005F284B" w:rsidRPr="00F53CFC" w:rsidRDefault="005F284B" w:rsidP="004A5084">
      <w:pPr>
        <w:numPr>
          <w:ilvl w:val="0"/>
          <w:numId w:val="30"/>
        </w:numPr>
        <w:spacing w:line="276" w:lineRule="auto"/>
        <w:contextualSpacing/>
        <w:jc w:val="both"/>
        <w:rPr>
          <w:sz w:val="22"/>
          <w:szCs w:val="22"/>
        </w:rPr>
      </w:pPr>
      <w:r w:rsidRPr="00F53CFC">
        <w:rPr>
          <w:sz w:val="22"/>
          <w:szCs w:val="22"/>
        </w:rPr>
        <w:t>Преструктуриране на държавната администрация;</w:t>
      </w:r>
    </w:p>
    <w:p w:rsidR="005F284B" w:rsidRPr="00F53CFC" w:rsidRDefault="005F284B" w:rsidP="006E0B76">
      <w:pPr>
        <w:spacing w:line="276" w:lineRule="auto"/>
        <w:jc w:val="both"/>
        <w:rPr>
          <w:b/>
          <w:i/>
          <w:sz w:val="22"/>
          <w:szCs w:val="22"/>
        </w:rPr>
      </w:pPr>
      <w:r w:rsidRPr="00F53CFC">
        <w:rPr>
          <w:b/>
          <w:i/>
          <w:sz w:val="22"/>
          <w:szCs w:val="22"/>
        </w:rPr>
        <w:t>Информация за наличността и качеството на данните</w:t>
      </w:r>
    </w:p>
    <w:p w:rsidR="005F284B" w:rsidRPr="00F53CFC" w:rsidRDefault="005F284B" w:rsidP="006E0B76">
      <w:pPr>
        <w:autoSpaceDE w:val="0"/>
        <w:autoSpaceDN w:val="0"/>
        <w:adjustRightInd w:val="0"/>
        <w:spacing w:line="276" w:lineRule="auto"/>
        <w:ind w:firstLine="709"/>
        <w:jc w:val="both"/>
        <w:rPr>
          <w:sz w:val="22"/>
          <w:szCs w:val="22"/>
        </w:rPr>
      </w:pPr>
      <w:r w:rsidRPr="00F53CFC">
        <w:rPr>
          <w:sz w:val="22"/>
          <w:szCs w:val="22"/>
        </w:rPr>
        <w:t>Източник на информацията са 28-те областни администрации, които отговарят за нейната достоверност и качество. На централно ниво информацията се обобщава и анализира в администрацията на Министерския съвет.</w:t>
      </w:r>
    </w:p>
    <w:p w:rsidR="005F284B" w:rsidRPr="00F53CFC" w:rsidRDefault="005F284B" w:rsidP="006E0B76">
      <w:pPr>
        <w:spacing w:line="276" w:lineRule="auto"/>
        <w:jc w:val="both"/>
        <w:rPr>
          <w:b/>
          <w:i/>
          <w:sz w:val="22"/>
          <w:szCs w:val="22"/>
          <w:highlight w:val="yellow"/>
        </w:rPr>
      </w:pPr>
    </w:p>
    <w:p w:rsidR="005F284B" w:rsidRPr="00F53CFC" w:rsidRDefault="005F284B" w:rsidP="006E0B76">
      <w:pPr>
        <w:spacing w:line="276" w:lineRule="auto"/>
        <w:jc w:val="both"/>
        <w:rPr>
          <w:b/>
          <w:i/>
          <w:sz w:val="22"/>
          <w:szCs w:val="22"/>
        </w:rPr>
      </w:pPr>
      <w:r w:rsidRPr="00F53CFC">
        <w:rPr>
          <w:b/>
          <w:i/>
          <w:sz w:val="22"/>
          <w:szCs w:val="22"/>
        </w:rPr>
        <w:t>Предоставяни по програмата продукти/услуги (ведомствени разходни параграфи)</w:t>
      </w:r>
    </w:p>
    <w:p w:rsidR="005F284B" w:rsidRPr="00F53CFC" w:rsidRDefault="005F284B" w:rsidP="006E0B76">
      <w:pPr>
        <w:spacing w:line="276" w:lineRule="auto"/>
        <w:jc w:val="both"/>
        <w:rPr>
          <w:b/>
          <w:sz w:val="22"/>
          <w:szCs w:val="22"/>
        </w:rPr>
      </w:pPr>
      <w:r w:rsidRPr="00F53CFC">
        <w:rPr>
          <w:b/>
          <w:sz w:val="22"/>
          <w:szCs w:val="22"/>
        </w:rPr>
        <w:t>Ведомствени разходни параграфи:</w:t>
      </w:r>
    </w:p>
    <w:p w:rsidR="005F284B" w:rsidRPr="00F53CFC" w:rsidRDefault="005F284B" w:rsidP="006E0B76">
      <w:pPr>
        <w:numPr>
          <w:ilvl w:val="0"/>
          <w:numId w:val="10"/>
        </w:numPr>
        <w:spacing w:line="276" w:lineRule="auto"/>
        <w:jc w:val="both"/>
        <w:rPr>
          <w:b/>
          <w:i/>
          <w:color w:val="3333FF"/>
          <w:sz w:val="22"/>
          <w:szCs w:val="22"/>
        </w:rPr>
      </w:pPr>
      <w:r w:rsidRPr="00F53CFC">
        <w:rPr>
          <w:b/>
          <w:i/>
          <w:color w:val="3333FF"/>
          <w:sz w:val="22"/>
          <w:szCs w:val="22"/>
        </w:rPr>
        <w:t>административен контрол</w:t>
      </w:r>
    </w:p>
    <w:p w:rsidR="005F284B" w:rsidRPr="00F53CFC" w:rsidRDefault="005F284B" w:rsidP="006E0B76">
      <w:pPr>
        <w:spacing w:line="276" w:lineRule="auto"/>
        <w:ind w:left="284"/>
        <w:jc w:val="both"/>
        <w:outlineLvl w:val="3"/>
        <w:rPr>
          <w:sz w:val="22"/>
          <w:szCs w:val="22"/>
        </w:rPr>
      </w:pPr>
      <w:r w:rsidRPr="00F53CFC">
        <w:rPr>
          <w:b/>
          <w:i/>
          <w:color w:val="800000"/>
          <w:sz w:val="22"/>
          <w:szCs w:val="22"/>
        </w:rPr>
        <w:t>Дейности за предоставяне на продукта/услугата:</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Контрол на актовете на общинските съвети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Контрол на заповедите на кметовете на общини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Упражняване на различни форми на контрол - проверка на обстоятелства по жалби, сигнали и информация от граждани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Контрол върху законосъобразността на актове и действия на други органи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Извършване на контролни проверки, възлагани с нормативен акт или със заповед на министър</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Процедури при извършване на административно-териториални промени</w:t>
      </w:r>
    </w:p>
    <w:p w:rsidR="005F284B" w:rsidRPr="00F53CFC" w:rsidRDefault="005F284B" w:rsidP="006E0B76">
      <w:pPr>
        <w:spacing w:line="276" w:lineRule="auto"/>
        <w:ind w:left="360"/>
        <w:jc w:val="both"/>
        <w:rPr>
          <w:bCs/>
          <w:iCs/>
          <w:sz w:val="22"/>
          <w:szCs w:val="22"/>
          <w:highlight w:val="yellow"/>
        </w:rPr>
      </w:pPr>
    </w:p>
    <w:p w:rsidR="005F284B" w:rsidRPr="00F53CFC" w:rsidRDefault="005F284B" w:rsidP="006E0B76">
      <w:pPr>
        <w:numPr>
          <w:ilvl w:val="0"/>
          <w:numId w:val="10"/>
        </w:numPr>
        <w:spacing w:line="276" w:lineRule="auto"/>
        <w:jc w:val="both"/>
        <w:rPr>
          <w:b/>
          <w:i/>
          <w:color w:val="3333FF"/>
          <w:sz w:val="22"/>
          <w:szCs w:val="22"/>
        </w:rPr>
      </w:pPr>
      <w:r w:rsidRPr="00F53CFC">
        <w:rPr>
          <w:b/>
          <w:i/>
          <w:color w:val="3333FF"/>
          <w:sz w:val="22"/>
          <w:szCs w:val="22"/>
        </w:rPr>
        <w:t>регионално развитие и териториално устройство</w:t>
      </w:r>
    </w:p>
    <w:p w:rsidR="005F284B" w:rsidRPr="00F53CFC" w:rsidRDefault="005F284B" w:rsidP="006E0B76">
      <w:pPr>
        <w:spacing w:line="276" w:lineRule="auto"/>
        <w:jc w:val="both"/>
        <w:outlineLvl w:val="3"/>
        <w:rPr>
          <w:sz w:val="22"/>
          <w:szCs w:val="22"/>
        </w:rPr>
      </w:pPr>
      <w:r w:rsidRPr="00F53CFC">
        <w:rPr>
          <w:b/>
          <w:i/>
          <w:color w:val="800000"/>
          <w:sz w:val="22"/>
          <w:szCs w:val="22"/>
        </w:rPr>
        <w:t>Дейности за предоставяне на продукта/услугата:</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Обезпечаване на работата на областния съвет за развитие и регионалния съвет за развитие.</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Осъществяване на нови проекти, обмяна на опит и идеи за развитие и решаване на съществуващите проблеми в сферата на регионалното развитие.</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Координиране и организиране на изработването и приемането на плановете на земите по §4 от ПЗР на ЗСПЗЗ</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Организиране и провеждане процедурите по установяване на землищни граници съгласно Закона за кадастъра и имотния регистър</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Осъществяване на процедури по ЗУТ - съгласуване на частични изменения на подробни устройствени планове по отношение на имоти държавна собственост и др.</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Административно обслужване на гражданите и бизнеса във връзка с приложението на Закона за устройство на територията</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Разработване, кандидатстване и партньорство по проекти, финансирани от държавния бюджет и от чуждестранни източници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Организация и координация на работата на съветите и комисиите на областно ниво, които се ръководят от областния управител</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Утвърждаване и прилагане на добри практики в работата с териториалните звена на централната изпълнителна власт</w:t>
      </w:r>
    </w:p>
    <w:p w:rsidR="005F284B" w:rsidRPr="00F53CFC" w:rsidRDefault="005F284B" w:rsidP="006E0B76">
      <w:pPr>
        <w:spacing w:line="276" w:lineRule="auto"/>
        <w:ind w:left="360"/>
        <w:jc w:val="both"/>
        <w:rPr>
          <w:bCs/>
          <w:iCs/>
          <w:sz w:val="22"/>
          <w:szCs w:val="22"/>
        </w:rPr>
      </w:pPr>
    </w:p>
    <w:p w:rsidR="005F284B" w:rsidRPr="00F53CFC" w:rsidRDefault="005F284B" w:rsidP="006E0B76">
      <w:pPr>
        <w:numPr>
          <w:ilvl w:val="0"/>
          <w:numId w:val="10"/>
        </w:numPr>
        <w:spacing w:line="276" w:lineRule="auto"/>
        <w:jc w:val="both"/>
        <w:rPr>
          <w:b/>
          <w:i/>
          <w:color w:val="3333FF"/>
          <w:sz w:val="22"/>
          <w:szCs w:val="22"/>
        </w:rPr>
      </w:pPr>
      <w:r w:rsidRPr="00F53CFC">
        <w:rPr>
          <w:b/>
          <w:i/>
          <w:color w:val="3333FF"/>
          <w:sz w:val="22"/>
          <w:szCs w:val="22"/>
        </w:rPr>
        <w:t>управление на държавната собственост на територията на областта</w:t>
      </w:r>
    </w:p>
    <w:p w:rsidR="005F284B" w:rsidRPr="00F53CFC" w:rsidRDefault="005F284B" w:rsidP="006E0B76">
      <w:pPr>
        <w:spacing w:line="276" w:lineRule="auto"/>
        <w:ind w:left="284"/>
        <w:jc w:val="both"/>
        <w:outlineLvl w:val="3"/>
        <w:rPr>
          <w:sz w:val="22"/>
          <w:szCs w:val="22"/>
        </w:rPr>
      </w:pPr>
      <w:r w:rsidRPr="00F53CFC">
        <w:rPr>
          <w:b/>
          <w:i/>
          <w:color w:val="800000"/>
          <w:sz w:val="22"/>
          <w:szCs w:val="22"/>
        </w:rPr>
        <w:t>Дейности за предоставяне на продукта/услугата:</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Надзор и актуване на имоти държавна собственост</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Отписване на имоти държавна собственост с отпаднало основание за актуване като държавни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lastRenderedPageBreak/>
        <w:t>Изземване на държавни имоти, които се владеят или държат без основание</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Поддържане на регистри за имотите държавна собственост.</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Разпореждане с имоти, частна държавна собственост</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Разпореждане с движими вещи държавна собственост</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Управление на имоти държавна собственост</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Отчуждаване на имоти на физически и юридически лица за неотложни държавни нужди</w:t>
      </w:r>
    </w:p>
    <w:p w:rsidR="005F284B" w:rsidRPr="00F53CFC" w:rsidRDefault="005F284B" w:rsidP="006E0B76">
      <w:pPr>
        <w:spacing w:line="276" w:lineRule="auto"/>
        <w:ind w:left="360"/>
        <w:jc w:val="both"/>
        <w:rPr>
          <w:bCs/>
          <w:iCs/>
          <w:sz w:val="22"/>
          <w:szCs w:val="22"/>
        </w:rPr>
      </w:pPr>
    </w:p>
    <w:p w:rsidR="005F284B" w:rsidRPr="00F53CFC" w:rsidRDefault="005F284B" w:rsidP="006E0B76">
      <w:pPr>
        <w:numPr>
          <w:ilvl w:val="0"/>
          <w:numId w:val="10"/>
        </w:numPr>
        <w:spacing w:line="276" w:lineRule="auto"/>
        <w:jc w:val="both"/>
        <w:rPr>
          <w:b/>
          <w:i/>
          <w:color w:val="3333FF"/>
          <w:sz w:val="22"/>
          <w:szCs w:val="22"/>
        </w:rPr>
      </w:pPr>
      <w:r w:rsidRPr="00F53CFC">
        <w:rPr>
          <w:b/>
          <w:i/>
          <w:color w:val="3333FF"/>
          <w:sz w:val="22"/>
          <w:szCs w:val="22"/>
        </w:rPr>
        <w:t>други дейности осъществявани от областните администрации</w:t>
      </w:r>
    </w:p>
    <w:p w:rsidR="005F284B" w:rsidRPr="00F53CFC" w:rsidRDefault="005F284B" w:rsidP="006E0B76">
      <w:pPr>
        <w:spacing w:line="276" w:lineRule="auto"/>
        <w:ind w:left="284"/>
        <w:jc w:val="both"/>
        <w:outlineLvl w:val="3"/>
        <w:rPr>
          <w:sz w:val="22"/>
          <w:szCs w:val="22"/>
        </w:rPr>
      </w:pPr>
      <w:r w:rsidRPr="00F53CFC">
        <w:rPr>
          <w:b/>
          <w:i/>
          <w:color w:val="800000"/>
          <w:sz w:val="22"/>
          <w:szCs w:val="22"/>
        </w:rPr>
        <w:t>Дейности за предоставяне на продукта/услугата:</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Изготвяне на помощните планове и планове на новообразувани имоти по §4 от ЗСПЗЗ, които се финансират от държавния бюджет по годишна програма, съставена от областния управител и съгласувана с кмета на общината;</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Изпълнение на национални програми и проекти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Процесуално представителство пред органите на съдебната власт по обжалвани административни актове;</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Консултиране на граждани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Административни, финансово-стопански дейности и управление на човешките ресурси</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Предоставяне на административни услуги за гражданите и бизнеса по електронен път</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Разработване и внедряване на интегрирана информационна система</w:t>
      </w:r>
    </w:p>
    <w:p w:rsidR="00126A7F" w:rsidRPr="00F53CFC" w:rsidRDefault="00126A7F" w:rsidP="006E0B76">
      <w:pPr>
        <w:numPr>
          <w:ilvl w:val="0"/>
          <w:numId w:val="17"/>
        </w:numPr>
        <w:spacing w:line="276" w:lineRule="auto"/>
        <w:jc w:val="both"/>
        <w:rPr>
          <w:bCs/>
          <w:iCs/>
          <w:sz w:val="22"/>
          <w:szCs w:val="22"/>
        </w:rPr>
      </w:pPr>
      <w:r w:rsidRPr="00F53CFC">
        <w:rPr>
          <w:bCs/>
          <w:iCs/>
          <w:sz w:val="22"/>
          <w:szCs w:val="22"/>
        </w:rPr>
        <w:t>Провеждане на специализирани курсове за повишаване на квалификацията и уменията на служителите в областните администрации</w:t>
      </w:r>
    </w:p>
    <w:p w:rsidR="005F284B" w:rsidRPr="00F53CFC" w:rsidRDefault="005F284B" w:rsidP="006E0B76">
      <w:pPr>
        <w:spacing w:line="276" w:lineRule="auto"/>
        <w:ind w:left="360"/>
        <w:jc w:val="both"/>
        <w:rPr>
          <w:bCs/>
          <w:iCs/>
          <w:sz w:val="22"/>
          <w:szCs w:val="22"/>
          <w:highlight w:val="yellow"/>
        </w:rPr>
      </w:pPr>
    </w:p>
    <w:p w:rsidR="005F284B" w:rsidRPr="00F53CFC" w:rsidRDefault="005F284B" w:rsidP="006E0B76">
      <w:pPr>
        <w:numPr>
          <w:ilvl w:val="0"/>
          <w:numId w:val="10"/>
        </w:numPr>
        <w:spacing w:line="276" w:lineRule="auto"/>
        <w:jc w:val="both"/>
        <w:rPr>
          <w:b/>
          <w:i/>
          <w:color w:val="3333FF"/>
          <w:sz w:val="22"/>
          <w:szCs w:val="22"/>
        </w:rPr>
      </w:pPr>
      <w:r w:rsidRPr="00F53CFC">
        <w:rPr>
          <w:b/>
          <w:i/>
          <w:color w:val="3333FF"/>
          <w:sz w:val="22"/>
          <w:szCs w:val="22"/>
        </w:rPr>
        <w:t>изпълнение на задачи, свързани с отбраната, в съответствие със ЗОВСРБ и ЗЗБ</w:t>
      </w:r>
    </w:p>
    <w:p w:rsidR="005F284B" w:rsidRPr="00F53CFC" w:rsidRDefault="005F284B" w:rsidP="006E0B76">
      <w:pPr>
        <w:spacing w:line="276" w:lineRule="auto"/>
        <w:ind w:left="284"/>
        <w:jc w:val="both"/>
        <w:outlineLvl w:val="3"/>
        <w:rPr>
          <w:sz w:val="22"/>
          <w:szCs w:val="22"/>
        </w:rPr>
      </w:pPr>
      <w:r w:rsidRPr="00F53CFC">
        <w:rPr>
          <w:b/>
          <w:i/>
          <w:color w:val="800000"/>
          <w:sz w:val="22"/>
          <w:szCs w:val="22"/>
        </w:rPr>
        <w:t>Дейности за предоставяне на продукта/услугата:</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Актуализиране на плановете за привеждане на областните и общинските съвети по сигурността в готовност за работа във военно време, както и други дейности съгласно ЗОВСРБ и Наредбата за дейностите и задачите по отбранително-мобилизационна подготовка и условията и реда за тяхното осъществяване и Наредбата за планиране на граждански ресурси за отбрана;</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Повишаване подготовката на ръководния състав на областта и общините за работа във военно време и в кризисна обстановка</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 xml:space="preserve">Поддържане на елементите на военновременната система за управление на областта в готовност за използване при кризисни ситуации и терористични актове; </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Поддържане и контрол на състоянието на пунктовете за управление;</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 xml:space="preserve">Организация и контрол на денонощно дежурство за оповестяване при привеждане от мирно на военно положение, при стихийни бедствия и крупни производствени аварии, съгласно ПМС № 212/1993 г.; </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Оказване на помощ на специалистите по ОМП на общините и организации по въпросите на ОМП и класифицираната информация;</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 xml:space="preserve">Осигуряване на военновременните планове с човешки ресурси, в съответствие с военновременните задачи, при спазване на ежегодните указания и графика на Националната комисия по отсрочването; </w:t>
      </w:r>
    </w:p>
    <w:p w:rsidR="006E0B76" w:rsidRPr="00F53CFC" w:rsidRDefault="006E0B76" w:rsidP="006E0B76">
      <w:pPr>
        <w:numPr>
          <w:ilvl w:val="0"/>
          <w:numId w:val="17"/>
        </w:numPr>
        <w:spacing w:line="276" w:lineRule="auto"/>
        <w:jc w:val="both"/>
        <w:rPr>
          <w:rFonts w:ascii="TimesNewRomanPS-BoldItalicMT" w:hAnsi="TimesNewRomanPS-BoldItalicMT" w:cs="TimesNewRomanPS-BoldItalicMT"/>
          <w:bCs/>
          <w:iCs/>
          <w:sz w:val="22"/>
          <w:szCs w:val="22"/>
        </w:rPr>
      </w:pPr>
      <w:r w:rsidRPr="00F53CFC">
        <w:rPr>
          <w:rFonts w:ascii="TimesNewRomanPS-BoldItalicMT" w:hAnsi="TimesNewRomanPS-BoldItalicMT" w:cs="TimesNewRomanPS-BoldItalicMT"/>
          <w:bCs/>
          <w:iCs/>
          <w:sz w:val="22"/>
          <w:szCs w:val="22"/>
        </w:rPr>
        <w:t>Възстановяване на обекти, стопанисвани от областните управители, вследствие на бедствия и аварии и провеждане на превантивни мероприятия за предотвратяване на бедствия и аварии в изпълнение на решения на Междуведомствената комисия за възстановяване и подпомагане към Министерския съвет.</w:t>
      </w:r>
    </w:p>
    <w:p w:rsidR="005F284B" w:rsidRPr="00F53CFC" w:rsidRDefault="005F284B" w:rsidP="006E0B76">
      <w:pPr>
        <w:spacing w:line="276" w:lineRule="auto"/>
        <w:ind w:left="360"/>
        <w:jc w:val="both"/>
        <w:rPr>
          <w:bCs/>
          <w:iCs/>
          <w:sz w:val="22"/>
          <w:szCs w:val="22"/>
        </w:rPr>
      </w:pPr>
    </w:p>
    <w:p w:rsidR="003C2AB9" w:rsidRPr="00F53CFC" w:rsidRDefault="003C2AB9" w:rsidP="006E0B76">
      <w:pPr>
        <w:spacing w:line="276" w:lineRule="auto"/>
        <w:ind w:left="360"/>
        <w:jc w:val="both"/>
        <w:rPr>
          <w:bCs/>
          <w:iCs/>
          <w:sz w:val="22"/>
          <w:szCs w:val="22"/>
        </w:rPr>
      </w:pPr>
    </w:p>
    <w:p w:rsidR="003C2AB9" w:rsidRPr="00F53CFC" w:rsidRDefault="003C2AB9" w:rsidP="006E0B76">
      <w:pPr>
        <w:spacing w:line="276" w:lineRule="auto"/>
        <w:ind w:left="360"/>
        <w:jc w:val="both"/>
        <w:rPr>
          <w:bCs/>
          <w:iCs/>
          <w:sz w:val="22"/>
          <w:szCs w:val="22"/>
        </w:rPr>
      </w:pPr>
    </w:p>
    <w:p w:rsidR="003C2AB9" w:rsidRPr="00F53CFC" w:rsidRDefault="003C2AB9" w:rsidP="006E0B76">
      <w:pPr>
        <w:spacing w:line="276" w:lineRule="auto"/>
        <w:ind w:left="360"/>
        <w:jc w:val="both"/>
        <w:rPr>
          <w:bCs/>
          <w:iCs/>
          <w:sz w:val="22"/>
          <w:szCs w:val="22"/>
        </w:rPr>
      </w:pPr>
    </w:p>
    <w:p w:rsidR="005F284B" w:rsidRPr="00F53CFC" w:rsidRDefault="005F284B" w:rsidP="006E0B76">
      <w:pPr>
        <w:spacing w:line="276" w:lineRule="auto"/>
        <w:jc w:val="both"/>
        <w:rPr>
          <w:b/>
          <w:sz w:val="22"/>
          <w:szCs w:val="22"/>
        </w:rPr>
      </w:pPr>
      <w:r w:rsidRPr="00F53CFC">
        <w:rPr>
          <w:b/>
          <w:sz w:val="22"/>
          <w:szCs w:val="22"/>
        </w:rPr>
        <w:lastRenderedPageBreak/>
        <w:t>Администрирани разходни параграфи:</w:t>
      </w:r>
    </w:p>
    <w:p w:rsidR="005F284B" w:rsidRPr="00F53CFC" w:rsidRDefault="005F284B" w:rsidP="006E0B76">
      <w:pPr>
        <w:numPr>
          <w:ilvl w:val="0"/>
          <w:numId w:val="20"/>
        </w:numPr>
        <w:spacing w:line="276" w:lineRule="auto"/>
        <w:jc w:val="both"/>
        <w:rPr>
          <w:b/>
          <w:i/>
          <w:color w:val="000000"/>
          <w:sz w:val="22"/>
          <w:szCs w:val="22"/>
        </w:rPr>
      </w:pPr>
      <w:r w:rsidRPr="00F53CFC">
        <w:rPr>
          <w:b/>
          <w:i/>
          <w:color w:val="000000"/>
          <w:sz w:val="22"/>
          <w:szCs w:val="22"/>
        </w:rPr>
        <w:t>изработване на кадастрални планове</w:t>
      </w:r>
    </w:p>
    <w:p w:rsidR="005F284B" w:rsidRPr="00F53CFC" w:rsidRDefault="005F284B" w:rsidP="006E0B76">
      <w:pPr>
        <w:spacing w:line="276" w:lineRule="auto"/>
        <w:ind w:firstLine="284"/>
        <w:jc w:val="both"/>
        <w:rPr>
          <w:color w:val="000000"/>
          <w:sz w:val="22"/>
          <w:szCs w:val="22"/>
        </w:rPr>
      </w:pPr>
      <w:r w:rsidRPr="00F53CFC">
        <w:rPr>
          <w:color w:val="000000"/>
          <w:sz w:val="22"/>
          <w:szCs w:val="22"/>
        </w:rPr>
        <w:t>Финансиране на изготвянето на помощните планове и планове на новообразувани имоти за местностите по §4 от ЗСПЗЗ, които се финансират от държавния бюджет по годишна програма, съставена от областния управител и съгласувана с кметовете на общини в съответната област.</w:t>
      </w:r>
    </w:p>
    <w:p w:rsidR="005F284B" w:rsidRPr="00F53CFC" w:rsidRDefault="005F284B" w:rsidP="006E0B76">
      <w:pPr>
        <w:numPr>
          <w:ilvl w:val="0"/>
          <w:numId w:val="20"/>
        </w:numPr>
        <w:spacing w:line="276" w:lineRule="auto"/>
        <w:jc w:val="both"/>
        <w:rPr>
          <w:b/>
          <w:i/>
          <w:color w:val="000000"/>
          <w:sz w:val="22"/>
          <w:szCs w:val="22"/>
        </w:rPr>
      </w:pPr>
      <w:r w:rsidRPr="00F53CFC">
        <w:rPr>
          <w:b/>
          <w:i/>
          <w:color w:val="000000"/>
          <w:sz w:val="22"/>
          <w:szCs w:val="22"/>
        </w:rPr>
        <w:t>изплащане на обезщетения на репресирани лица по Закона за политическа и гражданска реабилитация на репресирани лица</w:t>
      </w:r>
    </w:p>
    <w:p w:rsidR="005F284B" w:rsidRPr="00F53CFC" w:rsidRDefault="005F284B" w:rsidP="006E0B76">
      <w:pPr>
        <w:numPr>
          <w:ilvl w:val="0"/>
          <w:numId w:val="20"/>
        </w:numPr>
        <w:spacing w:line="276" w:lineRule="auto"/>
        <w:jc w:val="both"/>
        <w:rPr>
          <w:b/>
          <w:i/>
          <w:color w:val="000000"/>
          <w:sz w:val="22"/>
          <w:szCs w:val="22"/>
        </w:rPr>
      </w:pPr>
      <w:r w:rsidRPr="00F53CFC">
        <w:rPr>
          <w:b/>
          <w:i/>
          <w:color w:val="000000"/>
          <w:sz w:val="22"/>
          <w:szCs w:val="22"/>
        </w:rPr>
        <w:t>Национална програма „От социални помощи към осигуряване на заетост”, Старт в кариерата, проекти, финансирани от Агенция за хората с увреждания и др</w:t>
      </w:r>
      <w:r w:rsidR="00CD0432" w:rsidRPr="00F53CFC">
        <w:rPr>
          <w:b/>
          <w:i/>
          <w:color w:val="000000"/>
          <w:sz w:val="22"/>
          <w:szCs w:val="22"/>
        </w:rPr>
        <w:t>.</w:t>
      </w:r>
    </w:p>
    <w:p w:rsidR="005F284B" w:rsidRPr="00F53CFC" w:rsidRDefault="005F284B" w:rsidP="006E0B76">
      <w:pPr>
        <w:numPr>
          <w:ilvl w:val="0"/>
          <w:numId w:val="20"/>
        </w:numPr>
        <w:spacing w:line="276" w:lineRule="auto"/>
        <w:jc w:val="both"/>
        <w:rPr>
          <w:b/>
          <w:i/>
          <w:color w:val="000000"/>
          <w:sz w:val="22"/>
          <w:szCs w:val="22"/>
        </w:rPr>
      </w:pPr>
      <w:r w:rsidRPr="00F53CFC">
        <w:rPr>
          <w:b/>
          <w:i/>
          <w:color w:val="000000"/>
          <w:sz w:val="22"/>
          <w:szCs w:val="22"/>
        </w:rPr>
        <w:t>изпълнение на ангажиментите на областните управители на областите Бургас, Варна и Добрич по Закона за устройството на Черноморското крайбрежие през активния летен сезон</w:t>
      </w:r>
    </w:p>
    <w:p w:rsidR="009E310C" w:rsidRPr="00F53CFC" w:rsidRDefault="009E310C" w:rsidP="006E0B76">
      <w:pPr>
        <w:numPr>
          <w:ilvl w:val="0"/>
          <w:numId w:val="20"/>
        </w:numPr>
        <w:spacing w:line="276" w:lineRule="auto"/>
        <w:jc w:val="both"/>
        <w:rPr>
          <w:b/>
          <w:i/>
          <w:color w:val="000000"/>
          <w:sz w:val="22"/>
          <w:szCs w:val="22"/>
        </w:rPr>
      </w:pPr>
      <w:r w:rsidRPr="00F53CFC">
        <w:rPr>
          <w:b/>
          <w:i/>
          <w:color w:val="000000"/>
          <w:sz w:val="22"/>
          <w:szCs w:val="22"/>
        </w:rPr>
        <w:t>Провеждане на национален туристически поход „По пътя на Ботевата чета“, Козлодуй – Околчица и честване на Шипченските боеве</w:t>
      </w:r>
    </w:p>
    <w:p w:rsidR="005F284B" w:rsidRPr="00F53CFC" w:rsidRDefault="005F284B" w:rsidP="006E0B76">
      <w:pPr>
        <w:numPr>
          <w:ilvl w:val="0"/>
          <w:numId w:val="20"/>
        </w:numPr>
        <w:spacing w:line="276" w:lineRule="auto"/>
        <w:jc w:val="both"/>
        <w:rPr>
          <w:b/>
          <w:i/>
          <w:color w:val="000000"/>
          <w:sz w:val="22"/>
          <w:szCs w:val="22"/>
        </w:rPr>
      </w:pPr>
      <w:r w:rsidRPr="00F53CFC">
        <w:rPr>
          <w:b/>
          <w:i/>
          <w:color w:val="000000"/>
          <w:sz w:val="22"/>
          <w:szCs w:val="22"/>
        </w:rPr>
        <w:t>Организационно-техническа подготовка на общи избори за държавни и местни органи на власт</w:t>
      </w:r>
    </w:p>
    <w:p w:rsidR="005F284B" w:rsidRDefault="005F284B" w:rsidP="006E0B76">
      <w:pPr>
        <w:spacing w:line="276" w:lineRule="auto"/>
        <w:ind w:firstLine="360"/>
        <w:jc w:val="both"/>
        <w:rPr>
          <w:sz w:val="22"/>
          <w:szCs w:val="22"/>
        </w:rPr>
      </w:pPr>
      <w:r w:rsidRPr="00F53CFC">
        <w:rPr>
          <w:bCs/>
          <w:iCs/>
          <w:sz w:val="22"/>
          <w:szCs w:val="22"/>
        </w:rPr>
        <w:t>По бюджета на Министерския съвет по утвърдена от МС план-сметка се финансират разходи з</w:t>
      </w:r>
      <w:r w:rsidRPr="00F53CFC">
        <w:rPr>
          <w:sz w:val="22"/>
          <w:szCs w:val="22"/>
        </w:rPr>
        <w:t>а областните администрации за организационно-техническа подготовка и за възнаграждения на районните избирателни комисии;</w:t>
      </w:r>
    </w:p>
    <w:p w:rsidR="00C83678" w:rsidRPr="00C83678" w:rsidRDefault="00C83678" w:rsidP="006E0B76">
      <w:pPr>
        <w:spacing w:line="276" w:lineRule="auto"/>
        <w:ind w:firstLine="360"/>
        <w:jc w:val="both"/>
        <w:rPr>
          <w:sz w:val="24"/>
          <w:szCs w:val="22"/>
        </w:rPr>
      </w:pPr>
      <w:r w:rsidRPr="00C83678">
        <w:rPr>
          <w:sz w:val="22"/>
        </w:rPr>
        <w:t>В изпълнение ангажиментите на областните управители на областите Бургас, Варна и Добрич по чл. 7, ал. 11 и ал. 12 от Закона за устройството на Черноморското крайбрежие е предвидено реализиране на приоритетни стратегически инвестиционни проекти. Част от необходимите за целта средства са предвидени в рамките на проекта на бюджет на Министерския съвет за 2025 г. и на актуализираната прогноза за периода 2026-2028 г. Необходимото дофинансиране на стратегическите инвестиционни проекти, които не попадат в обхвата на определената финансова рамка, ще формират „Списък с резервни стратегически инвестиционни проекти с национално финансиране“.</w:t>
      </w:r>
    </w:p>
    <w:p w:rsidR="005F284B" w:rsidRPr="00F53CFC" w:rsidRDefault="005F284B" w:rsidP="006E0B76">
      <w:pPr>
        <w:spacing w:line="276" w:lineRule="auto"/>
        <w:ind w:left="360"/>
        <w:jc w:val="both"/>
        <w:rPr>
          <w:sz w:val="10"/>
          <w:szCs w:val="10"/>
        </w:rPr>
      </w:pPr>
    </w:p>
    <w:p w:rsidR="005F284B" w:rsidRPr="00F53CFC" w:rsidRDefault="005F284B" w:rsidP="006E0B76">
      <w:pPr>
        <w:spacing w:line="276" w:lineRule="auto"/>
        <w:jc w:val="both"/>
        <w:rPr>
          <w:b/>
          <w:i/>
          <w:sz w:val="22"/>
          <w:szCs w:val="22"/>
        </w:rPr>
      </w:pPr>
      <w:r w:rsidRPr="00F53CFC">
        <w:rPr>
          <w:b/>
          <w:i/>
          <w:sz w:val="22"/>
          <w:szCs w:val="22"/>
        </w:rPr>
        <w:t>Организационни структури, участващи в програмата</w:t>
      </w:r>
    </w:p>
    <w:p w:rsidR="005F284B" w:rsidRPr="00F53CFC" w:rsidRDefault="005F284B" w:rsidP="006E0B76">
      <w:pPr>
        <w:autoSpaceDE w:val="0"/>
        <w:autoSpaceDN w:val="0"/>
        <w:adjustRightInd w:val="0"/>
        <w:spacing w:line="276" w:lineRule="auto"/>
        <w:ind w:firstLine="709"/>
        <w:jc w:val="both"/>
        <w:rPr>
          <w:sz w:val="22"/>
          <w:szCs w:val="22"/>
        </w:rPr>
      </w:pPr>
      <w:r w:rsidRPr="00F53CFC">
        <w:rPr>
          <w:sz w:val="22"/>
          <w:szCs w:val="22"/>
        </w:rPr>
        <w:t>В изпълнението на програмата участват всички 28 областни управители и техните администрации. Изпълнението на дейности по отделни продукт/услуги се подпомага и от съответни органи на централната изпълнителна власт и техните териториални звена.</w:t>
      </w:r>
    </w:p>
    <w:p w:rsidR="005F284B" w:rsidRPr="00F53CFC" w:rsidRDefault="005F284B" w:rsidP="006E0B76">
      <w:pPr>
        <w:spacing w:line="276" w:lineRule="auto"/>
        <w:jc w:val="both"/>
        <w:rPr>
          <w:b/>
          <w:i/>
          <w:sz w:val="10"/>
          <w:szCs w:val="10"/>
        </w:rPr>
      </w:pPr>
    </w:p>
    <w:p w:rsidR="005F284B" w:rsidRPr="00F53CFC" w:rsidRDefault="005F284B" w:rsidP="006E0B76">
      <w:pPr>
        <w:spacing w:line="276" w:lineRule="auto"/>
        <w:jc w:val="both"/>
        <w:rPr>
          <w:b/>
          <w:i/>
          <w:sz w:val="22"/>
          <w:szCs w:val="22"/>
        </w:rPr>
      </w:pPr>
      <w:r w:rsidRPr="00F53CFC">
        <w:rPr>
          <w:b/>
          <w:i/>
          <w:sz w:val="22"/>
          <w:szCs w:val="22"/>
        </w:rPr>
        <w:t>Отговорност за изпълнението на програмата</w:t>
      </w:r>
    </w:p>
    <w:p w:rsidR="005F284B" w:rsidRPr="00F53CFC" w:rsidRDefault="005F284B" w:rsidP="006E0B76">
      <w:pPr>
        <w:autoSpaceDE w:val="0"/>
        <w:autoSpaceDN w:val="0"/>
        <w:adjustRightInd w:val="0"/>
        <w:spacing w:line="276" w:lineRule="auto"/>
        <w:jc w:val="both"/>
        <w:rPr>
          <w:sz w:val="22"/>
          <w:szCs w:val="22"/>
        </w:rPr>
      </w:pPr>
      <w:r w:rsidRPr="00F53CFC">
        <w:rPr>
          <w:sz w:val="22"/>
          <w:szCs w:val="22"/>
        </w:rPr>
        <w:t>Отговорност за изпълнението на програмата имат всичките 28 областни управители.</w:t>
      </w:r>
    </w:p>
    <w:p w:rsidR="00D13518" w:rsidRPr="00F53CFC" w:rsidRDefault="00D13518" w:rsidP="0001456C">
      <w:pPr>
        <w:autoSpaceDE w:val="0"/>
        <w:autoSpaceDN w:val="0"/>
        <w:adjustRightInd w:val="0"/>
        <w:spacing w:line="276" w:lineRule="auto"/>
        <w:jc w:val="both"/>
        <w:rPr>
          <w:sz w:val="22"/>
          <w:szCs w:val="22"/>
        </w:rPr>
      </w:pPr>
    </w:p>
    <w:tbl>
      <w:tblPr>
        <w:tblW w:w="0" w:type="auto"/>
        <w:tblCellMar>
          <w:left w:w="70" w:type="dxa"/>
          <w:right w:w="70" w:type="dxa"/>
        </w:tblCellMar>
        <w:tblLook w:val="04A0" w:firstRow="1" w:lastRow="0" w:firstColumn="1" w:lastColumn="0" w:noHBand="0" w:noVBand="1"/>
      </w:tblPr>
      <w:tblGrid>
        <w:gridCol w:w="425"/>
        <w:gridCol w:w="3966"/>
        <w:gridCol w:w="708"/>
        <w:gridCol w:w="709"/>
        <w:gridCol w:w="709"/>
        <w:gridCol w:w="715"/>
        <w:gridCol w:w="881"/>
        <w:gridCol w:w="856"/>
        <w:gridCol w:w="946"/>
      </w:tblGrid>
      <w:tr w:rsidR="00F17AEA" w:rsidRPr="00D720A5" w:rsidTr="007B2DC1">
        <w:trPr>
          <w:trHeight w:val="270"/>
        </w:trPr>
        <w:tc>
          <w:tcPr>
            <w:tcW w:w="9915" w:type="dxa"/>
            <w:gridSpan w:val="9"/>
            <w:tcBorders>
              <w:top w:val="nil"/>
              <w:left w:val="nil"/>
              <w:bottom w:val="nil"/>
              <w:right w:val="nil"/>
            </w:tcBorders>
            <w:shd w:val="clear" w:color="auto" w:fill="auto"/>
            <w:noWrap/>
            <w:vAlign w:val="center"/>
            <w:hideMark/>
          </w:tcPr>
          <w:p w:rsidR="00F17AEA" w:rsidRPr="00D720A5" w:rsidRDefault="00F17AEA" w:rsidP="00D720A5">
            <w:r w:rsidRPr="00D720A5">
              <w:rPr>
                <w:b/>
                <w:bCs/>
                <w:i/>
                <w:iCs/>
              </w:rPr>
              <w:t>Бюджетна прогноза по ведомствени и администрирани разходни параграфи на програмата    (в хил. лв.)</w:t>
            </w:r>
          </w:p>
        </w:tc>
      </w:tr>
      <w:tr w:rsidR="00D720A5" w:rsidRPr="00D720A5" w:rsidTr="00F17AEA">
        <w:trPr>
          <w:trHeight w:val="405"/>
        </w:trPr>
        <w:tc>
          <w:tcPr>
            <w:tcW w:w="425"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D720A5" w:rsidRPr="00D720A5" w:rsidRDefault="00D720A5" w:rsidP="00D720A5">
            <w:pPr>
              <w:jc w:val="center"/>
              <w:rPr>
                <w:b/>
                <w:bCs/>
                <w:sz w:val="16"/>
                <w:szCs w:val="16"/>
              </w:rPr>
            </w:pPr>
            <w:r w:rsidRPr="00D720A5">
              <w:rPr>
                <w:b/>
                <w:bCs/>
                <w:sz w:val="16"/>
                <w:szCs w:val="16"/>
              </w:rPr>
              <w:t>№</w:t>
            </w:r>
          </w:p>
        </w:tc>
        <w:tc>
          <w:tcPr>
            <w:tcW w:w="3966" w:type="dxa"/>
            <w:tcBorders>
              <w:top w:val="single" w:sz="4" w:space="0" w:color="auto"/>
              <w:left w:val="nil"/>
              <w:bottom w:val="single" w:sz="4" w:space="0" w:color="auto"/>
              <w:right w:val="single" w:sz="4" w:space="0" w:color="auto"/>
            </w:tcBorders>
            <w:shd w:val="clear" w:color="000000" w:fill="FFCC99"/>
            <w:noWrap/>
            <w:vAlign w:val="center"/>
            <w:hideMark/>
          </w:tcPr>
          <w:p w:rsidR="00D720A5" w:rsidRPr="00D720A5" w:rsidRDefault="00D720A5" w:rsidP="00D720A5">
            <w:pPr>
              <w:rPr>
                <w:b/>
                <w:bCs/>
                <w:sz w:val="16"/>
                <w:szCs w:val="16"/>
              </w:rPr>
            </w:pPr>
            <w:r w:rsidRPr="00D720A5">
              <w:rPr>
                <w:b/>
                <w:bCs/>
                <w:sz w:val="16"/>
                <w:szCs w:val="16"/>
              </w:rPr>
              <w:t xml:space="preserve">Бюджетна програма </w:t>
            </w:r>
          </w:p>
        </w:tc>
        <w:tc>
          <w:tcPr>
            <w:tcW w:w="708"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Закон</w:t>
            </w:r>
          </w:p>
        </w:tc>
        <w:tc>
          <w:tcPr>
            <w:tcW w:w="715"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C80A85" w:rsidP="00D720A5">
            <w:pPr>
              <w:jc w:val="center"/>
              <w:rPr>
                <w:b/>
                <w:bCs/>
                <w:sz w:val="16"/>
                <w:szCs w:val="16"/>
              </w:rPr>
            </w:pPr>
            <w:r w:rsidRPr="00C80A85">
              <w:rPr>
                <w:b/>
                <w:bCs/>
                <w:sz w:val="16"/>
                <w:szCs w:val="16"/>
              </w:rPr>
              <w:t>Бюджет</w:t>
            </w:r>
          </w:p>
        </w:tc>
        <w:tc>
          <w:tcPr>
            <w:tcW w:w="881"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c>
          <w:tcPr>
            <w:tcW w:w="856"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c>
          <w:tcPr>
            <w:tcW w:w="946"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r>
      <w:tr w:rsidR="00D720A5" w:rsidRPr="00D720A5" w:rsidTr="00F17AEA">
        <w:trPr>
          <w:trHeight w:val="30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720A5" w:rsidRPr="00D720A5" w:rsidRDefault="00D720A5" w:rsidP="00D720A5">
            <w:pPr>
              <w:rPr>
                <w:b/>
                <w:bCs/>
                <w:sz w:val="16"/>
                <w:szCs w:val="16"/>
              </w:rPr>
            </w:pPr>
          </w:p>
        </w:tc>
        <w:tc>
          <w:tcPr>
            <w:tcW w:w="3966"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b/>
                <w:bCs/>
                <w:sz w:val="16"/>
                <w:szCs w:val="16"/>
              </w:rPr>
            </w:pPr>
            <w:r w:rsidRPr="00D720A5">
              <w:rPr>
                <w:b/>
                <w:bCs/>
                <w:sz w:val="16"/>
                <w:szCs w:val="16"/>
              </w:rPr>
              <w:t>0300.03.01 - "Осъществяване на държавната политика на областно ниво"</w:t>
            </w:r>
          </w:p>
        </w:tc>
        <w:tc>
          <w:tcPr>
            <w:tcW w:w="708"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 xml:space="preserve"> 2022</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 xml:space="preserve"> 2023</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2024 г.</w:t>
            </w:r>
          </w:p>
        </w:tc>
        <w:tc>
          <w:tcPr>
            <w:tcW w:w="715"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2025 г.</w:t>
            </w:r>
          </w:p>
        </w:tc>
        <w:tc>
          <w:tcPr>
            <w:tcW w:w="881"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2026 г.</w:t>
            </w:r>
          </w:p>
        </w:tc>
        <w:tc>
          <w:tcPr>
            <w:tcW w:w="856"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2027 г.</w:t>
            </w:r>
          </w:p>
        </w:tc>
        <w:tc>
          <w:tcPr>
            <w:tcW w:w="946"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2028 г.</w:t>
            </w:r>
          </w:p>
        </w:tc>
      </w:tr>
      <w:tr w:rsidR="00D720A5" w:rsidRPr="00D720A5" w:rsidTr="00F17AEA">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720A5" w:rsidRPr="00D720A5" w:rsidRDefault="00D720A5" w:rsidP="00D720A5">
            <w:pPr>
              <w:rPr>
                <w:b/>
                <w:bCs/>
                <w:sz w:val="16"/>
                <w:szCs w:val="16"/>
              </w:rPr>
            </w:pPr>
          </w:p>
        </w:tc>
        <w:tc>
          <w:tcPr>
            <w:tcW w:w="3966"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(класификационен код и наименование на бюджетната програма)</w:t>
            </w:r>
          </w:p>
        </w:tc>
        <w:tc>
          <w:tcPr>
            <w:tcW w:w="708"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15"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881"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856"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946"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r>
      <w:tr w:rsidR="00D720A5" w:rsidRPr="00D720A5" w:rsidTr="00F17AEA">
        <w:trPr>
          <w:trHeight w:val="12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i/>
                <w:iCs/>
                <w:sz w:val="16"/>
                <w:szCs w:val="16"/>
              </w:rPr>
            </w:pPr>
            <w:r w:rsidRPr="00D720A5">
              <w:rPr>
                <w:b/>
                <w:bCs/>
                <w:i/>
                <w:i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1</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4</w:t>
            </w:r>
          </w:p>
        </w:tc>
        <w:tc>
          <w:tcPr>
            <w:tcW w:w="715"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center"/>
              <w:rPr>
                <w:b/>
                <w:bCs/>
                <w:sz w:val="16"/>
                <w:szCs w:val="16"/>
              </w:rPr>
            </w:pPr>
            <w:r w:rsidRPr="00D720A5">
              <w:rPr>
                <w:b/>
                <w:bCs/>
                <w:sz w:val="16"/>
                <w:szCs w:val="16"/>
              </w:rPr>
              <w:t>5</w:t>
            </w:r>
          </w:p>
        </w:tc>
        <w:tc>
          <w:tcPr>
            <w:tcW w:w="881"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center"/>
              <w:rPr>
                <w:b/>
                <w:bCs/>
                <w:sz w:val="16"/>
                <w:szCs w:val="16"/>
              </w:rPr>
            </w:pPr>
            <w:r w:rsidRPr="00D720A5">
              <w:rPr>
                <w:b/>
                <w:bCs/>
                <w:sz w:val="16"/>
                <w:szCs w:val="16"/>
              </w:rPr>
              <w:t>6</w:t>
            </w:r>
          </w:p>
        </w:tc>
        <w:tc>
          <w:tcPr>
            <w:tcW w:w="856"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center"/>
              <w:rPr>
                <w:b/>
                <w:bCs/>
                <w:sz w:val="16"/>
                <w:szCs w:val="16"/>
              </w:rPr>
            </w:pPr>
            <w:r w:rsidRPr="00D720A5">
              <w:rPr>
                <w:b/>
                <w:bCs/>
                <w:sz w:val="16"/>
                <w:szCs w:val="16"/>
              </w:rPr>
              <w:t>7</w:t>
            </w:r>
          </w:p>
        </w:tc>
        <w:tc>
          <w:tcPr>
            <w:tcW w:w="946"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center"/>
              <w:rPr>
                <w:b/>
                <w:bCs/>
                <w:sz w:val="16"/>
                <w:szCs w:val="16"/>
              </w:rPr>
            </w:pPr>
            <w:r w:rsidRPr="00D720A5">
              <w:rPr>
                <w:b/>
                <w:bCs/>
                <w:sz w:val="16"/>
                <w:szCs w:val="16"/>
              </w:rPr>
              <w:t>8</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ведомствени разходи:</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39 287,6</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36 686,0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37 650,7</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50 458,7</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49 613,0</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47 699,8</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47 560,1</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Персонал</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22 585,8</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25 566,3</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26 863,3</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36 022,9</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36 069,7</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36 098,4</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36 125,4</w:t>
            </w:r>
          </w:p>
        </w:tc>
      </w:tr>
      <w:tr w:rsidR="00D720A5" w:rsidRPr="00D720A5" w:rsidTr="00F17AEA">
        <w:trPr>
          <w:trHeight w:val="107"/>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Издръжка</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8 212,3</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9 412,9</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10 291,3</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9 701,6</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9 728,5</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9 778,1</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9 827,9</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Капиталови разходи</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8 489,5</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1 706,8</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496,1</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4 734,2</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3 814,8</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1 823,3</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1 606,8</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1</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b/>
                <w:bCs/>
                <w:sz w:val="16"/>
                <w:szCs w:val="16"/>
              </w:rPr>
            </w:pPr>
            <w:r w:rsidRPr="00D720A5">
              <w:rPr>
                <w:b/>
                <w:bCs/>
                <w:sz w:val="16"/>
                <w:szCs w:val="16"/>
              </w:rPr>
              <w:t>Ведомствени разходи по бюджета на ПРБ:</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39 287,6</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36 686,0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37 154,6</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50 458,7</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49 613,0</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47 699,8</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47 560,1</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Персонал</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22 585,8</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25 566,3</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26 863,3</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36 022,9</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36 069,7</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36 098,4</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36 125,4</w:t>
            </w:r>
          </w:p>
        </w:tc>
      </w:tr>
      <w:tr w:rsidR="00D720A5" w:rsidRPr="00D720A5" w:rsidTr="00F17AEA">
        <w:trPr>
          <w:trHeight w:val="62"/>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Издръжка</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8 212,3</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9 412,9</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10 291,3</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9 701,6</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9 728,5</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9 778,1</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9 827,9</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Капиталови разходи</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8 489,5</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1 706,8</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4 734,2</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3 814,8</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1 823,3</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1 606,8</w:t>
            </w:r>
          </w:p>
        </w:tc>
      </w:tr>
      <w:tr w:rsidR="00D720A5" w:rsidRPr="00D720A5" w:rsidTr="00F17AEA">
        <w:trPr>
          <w:trHeight w:val="166"/>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2</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b/>
                <w:bCs/>
                <w:sz w:val="16"/>
                <w:szCs w:val="16"/>
              </w:rPr>
            </w:pPr>
            <w:r w:rsidRPr="00D720A5">
              <w:rPr>
                <w:b/>
                <w:bCs/>
                <w:sz w:val="16"/>
                <w:szCs w:val="16"/>
              </w:rPr>
              <w:t>Ведомствени разходи по други бюджети и сметки за средства от ЕС:</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496,1</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F17AEA">
        <w:trPr>
          <w:trHeight w:val="19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lastRenderedPageBreak/>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Персонал</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128"/>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Издръжка</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r>
      <w:tr w:rsidR="00D720A5" w:rsidRPr="00D720A5" w:rsidTr="00F17AEA">
        <w:trPr>
          <w:trHeight w:val="88"/>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Капиталови разходи</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496,1</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200" w:firstLine="320"/>
              <w:rPr>
                <w:sz w:val="16"/>
                <w:szCs w:val="16"/>
              </w:rPr>
            </w:pPr>
            <w:r w:rsidRPr="00D720A5">
              <w:rPr>
                <w:sz w:val="16"/>
                <w:szCs w:val="16"/>
              </w:rPr>
              <w:t xml:space="preserve">От тях за: *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1</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Разходи по Централен бюджет за реализация на инвестиционни проекти</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496,1</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F17AEA">
        <w:trPr>
          <w:trHeight w:val="1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xml:space="preserve">Администрирани разходни параграфи </w:t>
            </w:r>
            <w:r w:rsidRPr="00D720A5">
              <w:rPr>
                <w:rFonts w:ascii="Arial" w:hAnsi="Arial" w:cs="Arial"/>
                <w:sz w:val="16"/>
                <w:szCs w:val="16"/>
              </w:rPr>
              <w:t>**</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ІІ.</w:t>
            </w:r>
          </w:p>
        </w:tc>
        <w:tc>
          <w:tcPr>
            <w:tcW w:w="3966"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b/>
                <w:bCs/>
                <w:sz w:val="16"/>
                <w:szCs w:val="16"/>
              </w:rPr>
            </w:pPr>
            <w:r w:rsidRPr="00D720A5">
              <w:rPr>
                <w:b/>
                <w:bCs/>
                <w:sz w:val="16"/>
                <w:szCs w:val="16"/>
              </w:rPr>
              <w:t>Администрирани разходни параграфи по бюджета на ПРБ</w:t>
            </w:r>
          </w:p>
        </w:tc>
        <w:tc>
          <w:tcPr>
            <w:tcW w:w="708"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8 659,3</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31 867,0</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1 629,7</w:t>
            </w:r>
          </w:p>
        </w:tc>
        <w:tc>
          <w:tcPr>
            <w:tcW w:w="715"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22 034,9</w:t>
            </w:r>
          </w:p>
        </w:tc>
        <w:tc>
          <w:tcPr>
            <w:tcW w:w="881"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37 259,0</w:t>
            </w:r>
          </w:p>
        </w:tc>
        <w:tc>
          <w:tcPr>
            <w:tcW w:w="856"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32 796,3</w:t>
            </w:r>
          </w:p>
        </w:tc>
        <w:tc>
          <w:tcPr>
            <w:tcW w:w="946"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49 029,1</w:t>
            </w:r>
          </w:p>
        </w:tc>
      </w:tr>
      <w:tr w:rsidR="00D720A5" w:rsidRPr="00D720A5" w:rsidTr="00F17AEA">
        <w:trPr>
          <w:trHeight w:val="45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2F0A61" w:rsidP="006C088C">
            <w:pPr>
              <w:rPr>
                <w:sz w:val="16"/>
                <w:szCs w:val="16"/>
              </w:rPr>
            </w:pPr>
            <w:r>
              <w:rPr>
                <w:sz w:val="16"/>
                <w:szCs w:val="16"/>
              </w:rPr>
              <w:t>Провеждане на н</w:t>
            </w:r>
            <w:r w:rsidR="00D720A5" w:rsidRPr="00D720A5">
              <w:rPr>
                <w:sz w:val="16"/>
                <w:szCs w:val="16"/>
              </w:rPr>
              <w:t>ационален туристически поход "По пътя на Ботевата чета"</w:t>
            </w:r>
            <w:r>
              <w:rPr>
                <w:sz w:val="16"/>
                <w:szCs w:val="16"/>
              </w:rPr>
              <w:t>,</w:t>
            </w:r>
            <w:r w:rsidR="00D720A5" w:rsidRPr="00D720A5">
              <w:rPr>
                <w:sz w:val="16"/>
                <w:szCs w:val="16"/>
              </w:rPr>
              <w:t xml:space="preserve"> Козлодуй - Околчица и </w:t>
            </w:r>
            <w:r w:rsidR="006C088C">
              <w:rPr>
                <w:sz w:val="16"/>
                <w:szCs w:val="16"/>
              </w:rPr>
              <w:t>ч</w:t>
            </w:r>
            <w:r w:rsidR="00D720A5" w:rsidRPr="00D720A5">
              <w:rPr>
                <w:sz w:val="16"/>
                <w:szCs w:val="16"/>
              </w:rPr>
              <w:t>естван</w:t>
            </w:r>
            <w:r w:rsidR="006C088C">
              <w:rPr>
                <w:sz w:val="16"/>
                <w:szCs w:val="16"/>
              </w:rPr>
              <w:t>е</w:t>
            </w:r>
            <w:r w:rsidR="00D720A5" w:rsidRPr="00D720A5">
              <w:rPr>
                <w:sz w:val="16"/>
                <w:szCs w:val="16"/>
              </w:rPr>
              <w:t xml:space="preserve"> на Шипченските боеве</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208,5</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243,9</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165,0</w:t>
            </w:r>
          </w:p>
        </w:tc>
        <w:tc>
          <w:tcPr>
            <w:tcW w:w="715"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165,0</w:t>
            </w:r>
          </w:p>
        </w:tc>
        <w:tc>
          <w:tcPr>
            <w:tcW w:w="881"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165,0</w:t>
            </w:r>
          </w:p>
        </w:tc>
        <w:tc>
          <w:tcPr>
            <w:tcW w:w="856"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165,0</w:t>
            </w:r>
          </w:p>
        </w:tc>
        <w:tc>
          <w:tcPr>
            <w:tcW w:w="946"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165,0</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2</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D720A5" w:rsidP="00D720A5">
            <w:pPr>
              <w:rPr>
                <w:sz w:val="16"/>
                <w:szCs w:val="16"/>
              </w:rPr>
            </w:pPr>
            <w:r w:rsidRPr="00D720A5">
              <w:rPr>
                <w:sz w:val="16"/>
                <w:szCs w:val="16"/>
              </w:rPr>
              <w:t>Програми за временна заетост</w:t>
            </w:r>
          </w:p>
        </w:tc>
        <w:tc>
          <w:tcPr>
            <w:tcW w:w="708"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1 583,9</w:t>
            </w:r>
          </w:p>
        </w:tc>
        <w:tc>
          <w:tcPr>
            <w:tcW w:w="709"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906,1</w:t>
            </w:r>
          </w:p>
        </w:tc>
        <w:tc>
          <w:tcPr>
            <w:tcW w:w="709"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jc w:val="right"/>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3</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D720A5" w:rsidP="00D720A5">
            <w:pPr>
              <w:rPr>
                <w:sz w:val="16"/>
                <w:szCs w:val="16"/>
              </w:rPr>
            </w:pPr>
            <w:r w:rsidRPr="00D720A5">
              <w:rPr>
                <w:sz w:val="16"/>
                <w:szCs w:val="16"/>
              </w:rPr>
              <w:t>Консервация, реставрация и адаптация на Ибрахим паша джамия, гр.</w:t>
            </w:r>
            <w:r>
              <w:rPr>
                <w:sz w:val="16"/>
                <w:szCs w:val="16"/>
              </w:rPr>
              <w:t xml:space="preserve"> </w:t>
            </w:r>
            <w:r w:rsidRPr="00D720A5">
              <w:rPr>
                <w:sz w:val="16"/>
                <w:szCs w:val="16"/>
              </w:rPr>
              <w:t>Разград</w:t>
            </w:r>
          </w:p>
        </w:tc>
        <w:tc>
          <w:tcPr>
            <w:tcW w:w="708"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817,8</w:t>
            </w:r>
          </w:p>
        </w:tc>
        <w:tc>
          <w:tcPr>
            <w:tcW w:w="709"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jc w:val="right"/>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000000" w:fill="FFFFFF"/>
            <w:noWrap/>
            <w:vAlign w:val="center"/>
            <w:hideMark/>
          </w:tcPr>
          <w:p w:rsidR="00D720A5" w:rsidRPr="00D720A5" w:rsidRDefault="00D720A5" w:rsidP="00D720A5">
            <w:pPr>
              <w:jc w:val="right"/>
              <w:rPr>
                <w:sz w:val="16"/>
                <w:szCs w:val="16"/>
              </w:rPr>
            </w:pPr>
            <w:r w:rsidRPr="00D720A5">
              <w:rPr>
                <w:sz w:val="16"/>
                <w:szCs w:val="16"/>
              </w:rPr>
              <w:t> </w:t>
            </w:r>
          </w:p>
        </w:tc>
      </w:tr>
      <w:tr w:rsidR="00D720A5" w:rsidRPr="00D720A5" w:rsidTr="00F17AEA">
        <w:trPr>
          <w:trHeight w:val="49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4</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D720A5" w:rsidP="00D720A5">
            <w:pPr>
              <w:rPr>
                <w:sz w:val="16"/>
                <w:szCs w:val="16"/>
              </w:rPr>
            </w:pPr>
            <w:r w:rsidRPr="00D720A5">
              <w:rPr>
                <w:sz w:val="16"/>
                <w:szCs w:val="16"/>
              </w:rPr>
              <w:t>Изработване на кадастрални планове по § 4 от ПЗР на Закона за собствеността и ползването на земеделските земи</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20,5</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112,3</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504,0</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color w:val="000000" w:themeColor="text1"/>
                <w:sz w:val="16"/>
                <w:szCs w:val="16"/>
              </w:rPr>
            </w:pPr>
            <w:r w:rsidRPr="00D720A5">
              <w:rPr>
                <w:color w:val="000000" w:themeColor="text1"/>
                <w:sz w:val="16"/>
                <w:szCs w:val="16"/>
              </w:rPr>
              <w:t>300,3</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color w:val="000000" w:themeColor="text1"/>
                <w:sz w:val="16"/>
                <w:szCs w:val="16"/>
              </w:rPr>
            </w:pPr>
            <w:r w:rsidRPr="00D720A5">
              <w:rPr>
                <w:color w:val="000000" w:themeColor="text1"/>
                <w:sz w:val="16"/>
                <w:szCs w:val="16"/>
              </w:rPr>
              <w:t>250,0</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color w:val="000000" w:themeColor="text1"/>
                <w:sz w:val="16"/>
                <w:szCs w:val="16"/>
              </w:rPr>
            </w:pPr>
            <w:r w:rsidRPr="00D720A5">
              <w:rPr>
                <w:color w:val="000000" w:themeColor="text1"/>
                <w:sz w:val="16"/>
                <w:szCs w:val="16"/>
              </w:rPr>
              <w:t>199,5</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color w:val="000000" w:themeColor="text1"/>
                <w:sz w:val="16"/>
                <w:szCs w:val="16"/>
              </w:rPr>
            </w:pPr>
            <w:r w:rsidRPr="00D720A5">
              <w:rPr>
                <w:color w:val="000000" w:themeColor="text1"/>
                <w:sz w:val="16"/>
                <w:szCs w:val="16"/>
              </w:rPr>
              <w:t>150,0</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5</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D720A5" w:rsidP="00D720A5">
            <w:pPr>
              <w:rPr>
                <w:sz w:val="16"/>
                <w:szCs w:val="16"/>
              </w:rPr>
            </w:pPr>
            <w:r w:rsidRPr="00D720A5">
              <w:rPr>
                <w:sz w:val="16"/>
                <w:szCs w:val="16"/>
              </w:rPr>
              <w:t>Обезщетения по Закона за политическа и гражданска реабилитация на репресирани лица</w:t>
            </w:r>
          </w:p>
        </w:tc>
        <w:tc>
          <w:tcPr>
            <w:tcW w:w="708"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4,9</w:t>
            </w:r>
          </w:p>
        </w:tc>
        <w:tc>
          <w:tcPr>
            <w:tcW w:w="709"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4,0</w:t>
            </w:r>
          </w:p>
        </w:tc>
        <w:tc>
          <w:tcPr>
            <w:tcW w:w="709"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jc w:val="right"/>
              <w:rPr>
                <w:sz w:val="16"/>
                <w:szCs w:val="16"/>
              </w:rPr>
            </w:pPr>
            <w:r w:rsidRPr="00D720A5">
              <w:rPr>
                <w:sz w:val="16"/>
                <w:szCs w:val="16"/>
              </w:rPr>
              <w:t>30,2</w:t>
            </w:r>
          </w:p>
        </w:tc>
        <w:tc>
          <w:tcPr>
            <w:tcW w:w="715"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23,9</w:t>
            </w:r>
          </w:p>
        </w:tc>
        <w:tc>
          <w:tcPr>
            <w:tcW w:w="881"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20,5</w:t>
            </w:r>
          </w:p>
        </w:tc>
        <w:tc>
          <w:tcPr>
            <w:tcW w:w="85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21,9</w:t>
            </w:r>
          </w:p>
        </w:tc>
        <w:tc>
          <w:tcPr>
            <w:tcW w:w="94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21,9</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6</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D720A5" w:rsidP="00D720A5">
            <w:pPr>
              <w:rPr>
                <w:sz w:val="16"/>
                <w:szCs w:val="16"/>
              </w:rPr>
            </w:pPr>
            <w:r w:rsidRPr="00D720A5">
              <w:rPr>
                <w:sz w:val="16"/>
                <w:szCs w:val="16"/>
              </w:rPr>
              <w:t>Подготовка и произвеждане на избори</w:t>
            </w:r>
          </w:p>
        </w:tc>
        <w:tc>
          <w:tcPr>
            <w:tcW w:w="708"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4 023,2</w:t>
            </w:r>
          </w:p>
        </w:tc>
        <w:tc>
          <w:tcPr>
            <w:tcW w:w="709"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6 614,0</w:t>
            </w:r>
          </w:p>
        </w:tc>
        <w:tc>
          <w:tcPr>
            <w:tcW w:w="709"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jc w:val="right"/>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881"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85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94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r>
      <w:tr w:rsidR="00D720A5" w:rsidRPr="00D720A5" w:rsidTr="00F17AEA">
        <w:trPr>
          <w:trHeight w:val="30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7</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D720A5" w:rsidP="00D720A5">
            <w:pPr>
              <w:rPr>
                <w:sz w:val="16"/>
                <w:szCs w:val="16"/>
              </w:rPr>
            </w:pPr>
            <w:r w:rsidRPr="00D720A5">
              <w:rPr>
                <w:sz w:val="16"/>
                <w:szCs w:val="16"/>
              </w:rPr>
              <w:t>Предотвратяване, овладяване и преодоляване на последиците от бедствия</w:t>
            </w:r>
          </w:p>
        </w:tc>
        <w:tc>
          <w:tcPr>
            <w:tcW w:w="708"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1 370,5</w:t>
            </w:r>
          </w:p>
        </w:tc>
        <w:tc>
          <w:tcPr>
            <w:tcW w:w="709"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right"/>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jc w:val="right"/>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881"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85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94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r>
      <w:tr w:rsidR="00D720A5" w:rsidRPr="00D720A5" w:rsidTr="00F17AEA">
        <w:trPr>
          <w:trHeight w:val="54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8</w:t>
            </w:r>
          </w:p>
        </w:tc>
        <w:tc>
          <w:tcPr>
            <w:tcW w:w="3966"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rPr>
                <w:sz w:val="16"/>
                <w:szCs w:val="16"/>
              </w:rPr>
            </w:pPr>
            <w:r w:rsidRPr="00D720A5">
              <w:rPr>
                <w:sz w:val="16"/>
                <w:szCs w:val="16"/>
              </w:rPr>
              <w:t>„Аварийна реконструкция на филтърно и помпено стъпало и временно укрепване на носещата конструкция на резервоара за питейна вода на ПСПВ на язовир „Ясна поляна“</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23 555,0</w:t>
            </w:r>
          </w:p>
        </w:tc>
        <w:tc>
          <w:tcPr>
            <w:tcW w:w="709"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jc w:val="right"/>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881"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85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c>
          <w:tcPr>
            <w:tcW w:w="94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color w:val="000000" w:themeColor="text1"/>
                <w:sz w:val="16"/>
                <w:szCs w:val="16"/>
              </w:rPr>
            </w:pPr>
            <w:r w:rsidRPr="00D720A5">
              <w:rPr>
                <w:color w:val="000000" w:themeColor="text1"/>
                <w:sz w:val="16"/>
                <w:szCs w:val="16"/>
              </w:rPr>
              <w:t> </w:t>
            </w:r>
          </w:p>
        </w:tc>
      </w:tr>
      <w:tr w:rsidR="00D720A5" w:rsidRPr="00D720A5" w:rsidTr="00F17AEA">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9</w:t>
            </w:r>
          </w:p>
        </w:tc>
        <w:tc>
          <w:tcPr>
            <w:tcW w:w="3966"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rPr>
                <w:sz w:val="16"/>
                <w:szCs w:val="16"/>
              </w:rPr>
            </w:pPr>
            <w:r w:rsidRPr="00D720A5">
              <w:rPr>
                <w:sz w:val="16"/>
                <w:szCs w:val="16"/>
              </w:rPr>
              <w:t>Премахване на незаконно строителство</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3,8</w:t>
            </w:r>
          </w:p>
        </w:tc>
        <w:tc>
          <w:tcPr>
            <w:tcW w:w="709"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jc w:val="right"/>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right"/>
              <w:rPr>
                <w:sz w:val="16"/>
                <w:szCs w:val="16"/>
              </w:rPr>
            </w:pPr>
            <w:r w:rsidRPr="00D720A5">
              <w:rPr>
                <w:sz w:val="16"/>
                <w:szCs w:val="16"/>
              </w:rPr>
              <w:t> </w:t>
            </w:r>
          </w:p>
        </w:tc>
      </w:tr>
      <w:tr w:rsidR="00D720A5" w:rsidRPr="00D720A5" w:rsidTr="00F17AEA">
        <w:trPr>
          <w:trHeight w:val="54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10</w:t>
            </w:r>
          </w:p>
        </w:tc>
        <w:tc>
          <w:tcPr>
            <w:tcW w:w="3966" w:type="dxa"/>
            <w:tcBorders>
              <w:top w:val="nil"/>
              <w:left w:val="nil"/>
              <w:bottom w:val="single" w:sz="4" w:space="0" w:color="auto"/>
              <w:right w:val="single" w:sz="4" w:space="0" w:color="auto"/>
            </w:tcBorders>
            <w:shd w:val="clear" w:color="000000" w:fill="FFFFFF"/>
            <w:hideMark/>
          </w:tcPr>
          <w:p w:rsidR="00D720A5" w:rsidRPr="00D720A5" w:rsidRDefault="00D720A5" w:rsidP="00D720A5">
            <w:pPr>
              <w:rPr>
                <w:sz w:val="16"/>
                <w:szCs w:val="16"/>
              </w:rPr>
            </w:pPr>
            <w:r w:rsidRPr="00D720A5">
              <w:rPr>
                <w:sz w:val="16"/>
                <w:szCs w:val="16"/>
              </w:rPr>
              <w:t>За изпълнение на ангажиментите на областните управители на областите Бургас, Варна и Добрич по Закона за устройството на Черноморското крайбрежие през активния летен сезон</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295,6</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232,5</w:t>
            </w:r>
          </w:p>
        </w:tc>
        <w:tc>
          <w:tcPr>
            <w:tcW w:w="709"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930,5</w:t>
            </w:r>
          </w:p>
        </w:tc>
        <w:tc>
          <w:tcPr>
            <w:tcW w:w="715"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837,5</w:t>
            </w:r>
          </w:p>
        </w:tc>
        <w:tc>
          <w:tcPr>
            <w:tcW w:w="881"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837,5</w:t>
            </w:r>
          </w:p>
        </w:tc>
        <w:tc>
          <w:tcPr>
            <w:tcW w:w="856"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837,5</w:t>
            </w:r>
          </w:p>
        </w:tc>
        <w:tc>
          <w:tcPr>
            <w:tcW w:w="946"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837,5</w:t>
            </w:r>
          </w:p>
        </w:tc>
      </w:tr>
      <w:tr w:rsidR="00D720A5" w:rsidRPr="00D720A5" w:rsidTr="00F17AEA">
        <w:trPr>
          <w:trHeight w:val="45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11</w:t>
            </w:r>
          </w:p>
        </w:tc>
        <w:tc>
          <w:tcPr>
            <w:tcW w:w="3966" w:type="dxa"/>
            <w:tcBorders>
              <w:top w:val="nil"/>
              <w:left w:val="nil"/>
              <w:bottom w:val="single" w:sz="4" w:space="0" w:color="auto"/>
              <w:right w:val="single" w:sz="4" w:space="0" w:color="auto"/>
            </w:tcBorders>
            <w:shd w:val="clear" w:color="000000" w:fill="FFFFFF"/>
            <w:vAlign w:val="center"/>
            <w:hideMark/>
          </w:tcPr>
          <w:p w:rsidR="00D720A5" w:rsidRPr="00D720A5" w:rsidRDefault="00D720A5" w:rsidP="00D720A5">
            <w:pPr>
              <w:rPr>
                <w:sz w:val="16"/>
                <w:szCs w:val="16"/>
              </w:rPr>
            </w:pPr>
            <w:r w:rsidRPr="00D720A5">
              <w:rPr>
                <w:sz w:val="16"/>
                <w:szCs w:val="16"/>
              </w:rPr>
              <w:t>Разходи за лица, търсещи временна закрила в Република България вследствие на военните действия в Украйна</w:t>
            </w:r>
          </w:p>
        </w:tc>
        <w:tc>
          <w:tcPr>
            <w:tcW w:w="708"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334,4</w:t>
            </w:r>
          </w:p>
        </w:tc>
        <w:tc>
          <w:tcPr>
            <w:tcW w:w="709"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195,4</w:t>
            </w:r>
          </w:p>
        </w:tc>
        <w:tc>
          <w:tcPr>
            <w:tcW w:w="709"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52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12</w:t>
            </w:r>
          </w:p>
        </w:tc>
        <w:tc>
          <w:tcPr>
            <w:tcW w:w="3966" w:type="dxa"/>
            <w:tcBorders>
              <w:top w:val="nil"/>
              <w:left w:val="nil"/>
              <w:bottom w:val="single" w:sz="4" w:space="0" w:color="auto"/>
              <w:right w:val="single" w:sz="4" w:space="0" w:color="auto"/>
            </w:tcBorders>
            <w:shd w:val="clear" w:color="000000" w:fill="FFFFFF"/>
            <w:vAlign w:val="center"/>
            <w:hideMark/>
          </w:tcPr>
          <w:p w:rsidR="00D720A5" w:rsidRPr="00D720A5" w:rsidRDefault="00471B60" w:rsidP="00D720A5">
            <w:pPr>
              <w:rPr>
                <w:sz w:val="16"/>
                <w:szCs w:val="16"/>
              </w:rPr>
            </w:pPr>
            <w:r w:rsidRPr="00471B60">
              <w:rPr>
                <w:sz w:val="16"/>
                <w:szCs w:val="16"/>
              </w:rPr>
              <w:t>За изпълнение на ангажиментите на областните управители на областите Бургас, Варна и Добрич по чл. 7, ал. 11 и ал. 12 от Закона за устройството на Черноморското крайбрежие</w:t>
            </w:r>
          </w:p>
        </w:tc>
        <w:tc>
          <w:tcPr>
            <w:tcW w:w="708"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rPr>
                <w:sz w:val="16"/>
                <w:szCs w:val="16"/>
              </w:rPr>
            </w:pPr>
            <w:r w:rsidRPr="00D720A5">
              <w:rPr>
                <w:sz w:val="16"/>
                <w:szCs w:val="16"/>
              </w:rPr>
              <w:t> </w:t>
            </w:r>
            <w:bookmarkStart w:id="15" w:name="_GoBack"/>
            <w:bookmarkEnd w:id="15"/>
          </w:p>
        </w:tc>
        <w:tc>
          <w:tcPr>
            <w:tcW w:w="709"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20 176,6</w:t>
            </w:r>
          </w:p>
        </w:tc>
        <w:tc>
          <w:tcPr>
            <w:tcW w:w="881"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34 279,0</w:t>
            </w:r>
          </w:p>
        </w:tc>
        <w:tc>
          <w:tcPr>
            <w:tcW w:w="856"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28 344,4</w:t>
            </w:r>
          </w:p>
        </w:tc>
        <w:tc>
          <w:tcPr>
            <w:tcW w:w="946" w:type="dxa"/>
            <w:tcBorders>
              <w:top w:val="nil"/>
              <w:left w:val="nil"/>
              <w:bottom w:val="single" w:sz="4" w:space="0" w:color="auto"/>
              <w:right w:val="single" w:sz="4" w:space="0" w:color="auto"/>
            </w:tcBorders>
            <w:shd w:val="clear" w:color="000000" w:fill="FFFFFF"/>
            <w:noWrap/>
            <w:vAlign w:val="bottom"/>
            <w:hideMark/>
          </w:tcPr>
          <w:p w:rsidR="00D720A5" w:rsidRPr="00D720A5" w:rsidRDefault="00D720A5" w:rsidP="00D720A5">
            <w:pPr>
              <w:jc w:val="right"/>
              <w:rPr>
                <w:sz w:val="16"/>
                <w:szCs w:val="16"/>
              </w:rPr>
            </w:pPr>
            <w:r w:rsidRPr="00D720A5">
              <w:rPr>
                <w:sz w:val="16"/>
                <w:szCs w:val="16"/>
              </w:rPr>
              <w:t>44 894,7</w:t>
            </w:r>
          </w:p>
        </w:tc>
      </w:tr>
      <w:tr w:rsidR="00D720A5" w:rsidRPr="00D720A5" w:rsidTr="00F17AEA">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13</w:t>
            </w:r>
          </w:p>
        </w:tc>
        <w:tc>
          <w:tcPr>
            <w:tcW w:w="3966"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rPr>
                <w:sz w:val="16"/>
                <w:szCs w:val="16"/>
              </w:rPr>
            </w:pPr>
            <w:r w:rsidRPr="00D720A5">
              <w:rPr>
                <w:sz w:val="16"/>
                <w:szCs w:val="16"/>
              </w:rPr>
              <w:t xml:space="preserve">Изграждане на ГКПП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132,0</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1 707,0</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3 228,0</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2 960,0</w:t>
            </w:r>
          </w:p>
        </w:tc>
      </w:tr>
      <w:tr w:rsidR="00D720A5" w:rsidRPr="00D720A5" w:rsidTr="00F17AEA">
        <w:trPr>
          <w:trHeight w:val="48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14</w:t>
            </w:r>
          </w:p>
        </w:tc>
        <w:tc>
          <w:tcPr>
            <w:tcW w:w="3966"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rPr>
                <w:sz w:val="16"/>
                <w:szCs w:val="16"/>
              </w:rPr>
            </w:pPr>
            <w:r w:rsidRPr="00D720A5">
              <w:rPr>
                <w:sz w:val="16"/>
                <w:szCs w:val="16"/>
              </w:rPr>
              <w:t>Консервация, реставрация и аварийно укрепване на част от „Крепостни стени на турско кале“, град Видин</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399,6</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ІІІ.</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Администрирани разходни параграфи по други бюджети и сметки за средства от ЕС</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642,1</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1 168,4</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128,0</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F17AEA">
        <w:trPr>
          <w:trHeight w:val="48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w:t>
            </w:r>
          </w:p>
        </w:tc>
        <w:tc>
          <w:tcPr>
            <w:tcW w:w="3966"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rPr>
                <w:sz w:val="16"/>
                <w:szCs w:val="16"/>
              </w:rPr>
            </w:pPr>
            <w:r w:rsidRPr="00D720A5">
              <w:rPr>
                <w:sz w:val="16"/>
                <w:szCs w:val="16"/>
              </w:rPr>
              <w:t>Други програми и проекти финансирани от фондове и институции на Европейския съюз (ДЕС)</w:t>
            </w:r>
          </w:p>
        </w:tc>
        <w:tc>
          <w:tcPr>
            <w:tcW w:w="708"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642,1</w:t>
            </w:r>
          </w:p>
        </w:tc>
        <w:tc>
          <w:tcPr>
            <w:tcW w:w="709"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jc w:val="right"/>
              <w:rPr>
                <w:sz w:val="16"/>
                <w:szCs w:val="16"/>
              </w:rPr>
            </w:pPr>
            <w:r w:rsidRPr="00D720A5">
              <w:rPr>
                <w:sz w:val="16"/>
                <w:szCs w:val="16"/>
              </w:rPr>
              <w:t>1 168,4</w:t>
            </w:r>
          </w:p>
        </w:tc>
        <w:tc>
          <w:tcPr>
            <w:tcW w:w="709"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2</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Капиталови разходи по Централен бюджет - Изграждане на ГКПП</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128,0</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F17AEA">
        <w:trPr>
          <w:trHeight w:val="111"/>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rPr>
                <w:sz w:val="16"/>
                <w:szCs w:val="16"/>
              </w:rPr>
            </w:pPr>
            <w:r w:rsidRPr="00D720A5">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администрирани разходи (ІІ.+ІІІ.):</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9 301,4</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33 035,4</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1 757,7</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22 034,9</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37 259,0</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32 796,3</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49 029,1</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91"/>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разходи по бюджета (І.1+ІІ.):</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47 946,9</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68 553,0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38 784,3</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72 493,6</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86 872,0</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80 496,1</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96 589,2</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разходи (І.+ІІ.+ІІІ.):</w:t>
            </w:r>
          </w:p>
        </w:tc>
        <w:tc>
          <w:tcPr>
            <w:tcW w:w="708"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48 589,0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69 721,4</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39 408,4</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72 493,6</w:t>
            </w:r>
          </w:p>
        </w:tc>
        <w:tc>
          <w:tcPr>
            <w:tcW w:w="881"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86 872,0</w:t>
            </w:r>
          </w:p>
        </w:tc>
        <w:tc>
          <w:tcPr>
            <w:tcW w:w="85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80 496,1</w:t>
            </w:r>
          </w:p>
        </w:tc>
        <w:tc>
          <w:tcPr>
            <w:tcW w:w="94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96 589,2</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F17AEA">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96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Численост на щатния персонал</w:t>
            </w:r>
          </w:p>
        </w:tc>
        <w:tc>
          <w:tcPr>
            <w:tcW w:w="708"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773</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789</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871</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871</w:t>
            </w:r>
          </w:p>
        </w:tc>
        <w:tc>
          <w:tcPr>
            <w:tcW w:w="881"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871</w:t>
            </w:r>
          </w:p>
        </w:tc>
        <w:tc>
          <w:tcPr>
            <w:tcW w:w="85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871</w:t>
            </w:r>
          </w:p>
        </w:tc>
        <w:tc>
          <w:tcPr>
            <w:tcW w:w="94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871</w:t>
            </w:r>
          </w:p>
        </w:tc>
      </w:tr>
    </w:tbl>
    <w:p w:rsidR="005F284B" w:rsidRPr="00F53CFC" w:rsidRDefault="005F284B" w:rsidP="0001456C">
      <w:pPr>
        <w:autoSpaceDE w:val="0"/>
        <w:autoSpaceDN w:val="0"/>
        <w:adjustRightInd w:val="0"/>
        <w:spacing w:line="276" w:lineRule="auto"/>
        <w:jc w:val="both"/>
        <w:rPr>
          <w:sz w:val="22"/>
          <w:szCs w:val="22"/>
        </w:rPr>
      </w:pPr>
    </w:p>
    <w:p w:rsidR="00F5156F" w:rsidRDefault="00F5156F" w:rsidP="004E59EB">
      <w:pPr>
        <w:autoSpaceDE w:val="0"/>
        <w:autoSpaceDN w:val="0"/>
        <w:adjustRightInd w:val="0"/>
        <w:jc w:val="both"/>
        <w:rPr>
          <w:sz w:val="10"/>
          <w:szCs w:val="10"/>
        </w:rPr>
      </w:pPr>
    </w:p>
    <w:p w:rsidR="005E13DE" w:rsidRDefault="005E13DE" w:rsidP="004E59EB">
      <w:pPr>
        <w:autoSpaceDE w:val="0"/>
        <w:autoSpaceDN w:val="0"/>
        <w:adjustRightInd w:val="0"/>
        <w:jc w:val="both"/>
        <w:rPr>
          <w:sz w:val="10"/>
          <w:szCs w:val="10"/>
        </w:rPr>
      </w:pPr>
    </w:p>
    <w:p w:rsidR="005E13DE" w:rsidRDefault="005E13DE" w:rsidP="004E59EB">
      <w:pPr>
        <w:autoSpaceDE w:val="0"/>
        <w:autoSpaceDN w:val="0"/>
        <w:adjustRightInd w:val="0"/>
        <w:jc w:val="both"/>
        <w:rPr>
          <w:sz w:val="10"/>
          <w:szCs w:val="10"/>
        </w:rPr>
      </w:pPr>
    </w:p>
    <w:p w:rsidR="004A3F92" w:rsidRDefault="004A3F92" w:rsidP="004E59EB">
      <w:pPr>
        <w:autoSpaceDE w:val="0"/>
        <w:autoSpaceDN w:val="0"/>
        <w:adjustRightInd w:val="0"/>
        <w:jc w:val="both"/>
        <w:rPr>
          <w:sz w:val="10"/>
          <w:szCs w:val="10"/>
        </w:rPr>
      </w:pPr>
    </w:p>
    <w:p w:rsidR="004A3F92" w:rsidRDefault="004A3F92" w:rsidP="004E59EB">
      <w:pPr>
        <w:autoSpaceDE w:val="0"/>
        <w:autoSpaceDN w:val="0"/>
        <w:adjustRightInd w:val="0"/>
        <w:jc w:val="both"/>
        <w:rPr>
          <w:sz w:val="10"/>
          <w:szCs w:val="10"/>
        </w:rPr>
      </w:pPr>
    </w:p>
    <w:p w:rsidR="004A3F92" w:rsidRPr="00F53CFC" w:rsidRDefault="004A3F92" w:rsidP="004E59EB">
      <w:pPr>
        <w:autoSpaceDE w:val="0"/>
        <w:autoSpaceDN w:val="0"/>
        <w:adjustRightInd w:val="0"/>
        <w:jc w:val="both"/>
        <w:rPr>
          <w:sz w:val="10"/>
          <w:szCs w:val="10"/>
        </w:rPr>
      </w:pPr>
    </w:p>
    <w:p w:rsidR="001D3670" w:rsidRPr="00F53CFC" w:rsidRDefault="001D3670" w:rsidP="004E59EB">
      <w:pPr>
        <w:autoSpaceDE w:val="0"/>
        <w:autoSpaceDN w:val="0"/>
        <w:adjustRightInd w:val="0"/>
        <w:jc w:val="both"/>
        <w:rPr>
          <w:sz w:val="10"/>
          <w:szCs w:val="10"/>
        </w:rPr>
      </w:pPr>
    </w:p>
    <w:p w:rsidR="00B52709" w:rsidRPr="00F53CFC" w:rsidRDefault="00B52709" w:rsidP="004E59EB">
      <w:pPr>
        <w:autoSpaceDE w:val="0"/>
        <w:autoSpaceDN w:val="0"/>
        <w:adjustRightInd w:val="0"/>
        <w:jc w:val="both"/>
        <w:rPr>
          <w:sz w:val="10"/>
          <w:szCs w:val="10"/>
        </w:rPr>
      </w:pPr>
    </w:p>
    <w:p w:rsidR="00B52709" w:rsidRPr="00F53CFC" w:rsidRDefault="00B52709" w:rsidP="004E59EB">
      <w:pPr>
        <w:autoSpaceDE w:val="0"/>
        <w:autoSpaceDN w:val="0"/>
        <w:adjustRightInd w:val="0"/>
        <w:jc w:val="both"/>
        <w:rPr>
          <w:sz w:val="10"/>
          <w:szCs w:val="10"/>
        </w:rPr>
      </w:pPr>
    </w:p>
    <w:p w:rsidR="00E44855" w:rsidRPr="00F53CFC" w:rsidRDefault="00E44855" w:rsidP="00BF69E1">
      <w:pPr>
        <w:autoSpaceDE w:val="0"/>
        <w:autoSpaceDN w:val="0"/>
        <w:adjustRightInd w:val="0"/>
        <w:jc w:val="both"/>
        <w:rPr>
          <w:sz w:val="10"/>
          <w:szCs w:val="10"/>
        </w:rPr>
      </w:pPr>
    </w:p>
    <w:p w:rsidR="00BF1D5C" w:rsidRPr="00F53CFC" w:rsidRDefault="00E8326C" w:rsidP="00600C49">
      <w:pPr>
        <w:pStyle w:val="Heading1"/>
        <w:keepNext w:val="0"/>
        <w:widowControl w:val="0"/>
        <w:shd w:val="clear" w:color="auto" w:fill="CCFFCC"/>
        <w:spacing w:after="120"/>
        <w:ind w:firstLine="0"/>
        <w:jc w:val="left"/>
        <w:rPr>
          <w:caps w:val="0"/>
          <w:sz w:val="22"/>
          <w:szCs w:val="22"/>
          <w:lang w:val="bg-BG"/>
        </w:rPr>
      </w:pPr>
      <w:bookmarkStart w:id="16" w:name="_Toc244570202"/>
      <w:r w:rsidRPr="00F53CFC">
        <w:rPr>
          <w:caps w:val="0"/>
          <w:sz w:val="22"/>
          <w:szCs w:val="22"/>
          <w:lang w:val="bg-BG"/>
        </w:rPr>
        <w:lastRenderedPageBreak/>
        <w:t xml:space="preserve">БЮДЖЕТНА </w:t>
      </w:r>
      <w:r w:rsidR="00F20F6A" w:rsidRPr="00F53CFC">
        <w:rPr>
          <w:caps w:val="0"/>
          <w:sz w:val="22"/>
          <w:szCs w:val="22"/>
          <w:lang w:val="bg-BG"/>
        </w:rPr>
        <w:t xml:space="preserve">ПРОГРАМА </w:t>
      </w:r>
      <w:r w:rsidR="00D7601D" w:rsidRPr="00F53CFC">
        <w:rPr>
          <w:caps w:val="0"/>
          <w:sz w:val="22"/>
          <w:szCs w:val="22"/>
          <w:lang w:val="bg-BG"/>
        </w:rPr>
        <w:t>0300.04.01</w:t>
      </w:r>
      <w:r w:rsidR="00F20F6A" w:rsidRPr="00F53CFC">
        <w:rPr>
          <w:caps w:val="0"/>
          <w:sz w:val="22"/>
          <w:szCs w:val="22"/>
          <w:lang w:val="bg-BG"/>
        </w:rPr>
        <w:t xml:space="preserve"> "ВЕРОИЗПОВЕДАНИЯ"</w:t>
      </w:r>
      <w:bookmarkEnd w:id="16"/>
    </w:p>
    <w:p w:rsidR="00AB4CD1" w:rsidRPr="00F53CFC" w:rsidRDefault="00AB4CD1" w:rsidP="0001456C">
      <w:pPr>
        <w:shd w:val="clear" w:color="auto" w:fill="FFFFFF"/>
        <w:spacing w:line="276" w:lineRule="auto"/>
        <w:ind w:right="5530"/>
        <w:rPr>
          <w:b/>
          <w:i/>
          <w:iCs/>
          <w:sz w:val="10"/>
          <w:szCs w:val="10"/>
        </w:rPr>
      </w:pPr>
    </w:p>
    <w:p w:rsidR="00305B5D" w:rsidRPr="00F53CFC" w:rsidRDefault="00305B5D" w:rsidP="0001456C">
      <w:pPr>
        <w:shd w:val="clear" w:color="auto" w:fill="FFFFFF"/>
        <w:spacing w:line="276" w:lineRule="auto"/>
        <w:ind w:right="5530"/>
        <w:rPr>
          <w:sz w:val="22"/>
          <w:szCs w:val="22"/>
        </w:rPr>
      </w:pPr>
      <w:r w:rsidRPr="00F53CFC">
        <w:rPr>
          <w:b/>
          <w:i/>
          <w:iCs/>
          <w:sz w:val="22"/>
          <w:szCs w:val="22"/>
        </w:rPr>
        <w:t>Цели на програмата</w:t>
      </w:r>
    </w:p>
    <w:p w:rsidR="00305B5D" w:rsidRPr="00F53CFC" w:rsidRDefault="00305B5D" w:rsidP="0085528C">
      <w:pPr>
        <w:shd w:val="clear" w:color="auto" w:fill="FFFFFF"/>
        <w:spacing w:line="276" w:lineRule="auto"/>
        <w:ind w:firstLine="709"/>
        <w:jc w:val="both"/>
        <w:rPr>
          <w:sz w:val="22"/>
          <w:szCs w:val="22"/>
        </w:rPr>
      </w:pPr>
      <w:r w:rsidRPr="00F53CFC">
        <w:rPr>
          <w:spacing w:val="-1"/>
          <w:sz w:val="22"/>
          <w:szCs w:val="22"/>
        </w:rPr>
        <w:t xml:space="preserve">Координиране </w:t>
      </w:r>
      <w:r w:rsidRPr="00F53CFC">
        <w:rPr>
          <w:bCs/>
          <w:spacing w:val="-1"/>
          <w:sz w:val="22"/>
          <w:szCs w:val="22"/>
        </w:rPr>
        <w:t>на</w:t>
      </w:r>
      <w:r w:rsidRPr="00F53CFC">
        <w:rPr>
          <w:b/>
          <w:bCs/>
          <w:spacing w:val="-1"/>
          <w:sz w:val="22"/>
          <w:szCs w:val="22"/>
        </w:rPr>
        <w:t xml:space="preserve"> </w:t>
      </w:r>
      <w:r w:rsidRPr="00F53CFC">
        <w:rPr>
          <w:spacing w:val="-1"/>
          <w:sz w:val="22"/>
          <w:szCs w:val="22"/>
        </w:rPr>
        <w:t xml:space="preserve">отношенията между изпълнителната власт </w:t>
      </w:r>
      <w:r w:rsidRPr="00F53CFC">
        <w:rPr>
          <w:bCs/>
          <w:spacing w:val="-1"/>
          <w:sz w:val="22"/>
          <w:szCs w:val="22"/>
        </w:rPr>
        <w:t>и</w:t>
      </w:r>
      <w:r w:rsidRPr="00F53CFC">
        <w:rPr>
          <w:b/>
          <w:bCs/>
          <w:spacing w:val="-1"/>
          <w:sz w:val="22"/>
          <w:szCs w:val="22"/>
        </w:rPr>
        <w:t xml:space="preserve"> </w:t>
      </w:r>
      <w:r w:rsidRPr="00F53CFC">
        <w:rPr>
          <w:spacing w:val="-1"/>
          <w:sz w:val="22"/>
          <w:szCs w:val="22"/>
        </w:rPr>
        <w:t>вероизповеданията, разпределение и контрол по усвояване на държавната субсидия за вероизповеданията</w:t>
      </w:r>
    </w:p>
    <w:p w:rsidR="00B75814" w:rsidRPr="00F53CFC" w:rsidRDefault="00B75814" w:rsidP="0001456C">
      <w:pPr>
        <w:shd w:val="clear" w:color="auto" w:fill="FFFFFF"/>
        <w:spacing w:line="276" w:lineRule="auto"/>
        <w:ind w:left="10"/>
        <w:rPr>
          <w:b/>
          <w:i/>
          <w:iCs/>
          <w:sz w:val="10"/>
          <w:szCs w:val="10"/>
        </w:rPr>
      </w:pPr>
    </w:p>
    <w:p w:rsidR="00305B5D" w:rsidRPr="00F53CFC" w:rsidRDefault="00305B5D" w:rsidP="0001456C">
      <w:pPr>
        <w:shd w:val="clear" w:color="auto" w:fill="FFFFFF"/>
        <w:spacing w:line="276" w:lineRule="auto"/>
        <w:ind w:left="10"/>
        <w:rPr>
          <w:b/>
          <w:sz w:val="22"/>
          <w:szCs w:val="22"/>
        </w:rPr>
      </w:pPr>
      <w:r w:rsidRPr="00F53CFC">
        <w:rPr>
          <w:b/>
          <w:i/>
          <w:iCs/>
          <w:sz w:val="22"/>
          <w:szCs w:val="22"/>
        </w:rPr>
        <w:t>Организационни структури, участващи в програмата</w:t>
      </w:r>
    </w:p>
    <w:p w:rsidR="00305B5D" w:rsidRPr="00F53CFC" w:rsidRDefault="00305B5D" w:rsidP="0085528C">
      <w:pPr>
        <w:shd w:val="clear" w:color="auto" w:fill="FFFFFF"/>
        <w:spacing w:line="276" w:lineRule="auto"/>
        <w:ind w:left="5" w:firstLine="704"/>
        <w:rPr>
          <w:sz w:val="22"/>
          <w:szCs w:val="22"/>
        </w:rPr>
      </w:pPr>
      <w:r w:rsidRPr="00F53CFC">
        <w:rPr>
          <w:sz w:val="22"/>
          <w:szCs w:val="22"/>
        </w:rPr>
        <w:t>Дирекция „Вероизповедания” на Министерския съвет</w:t>
      </w:r>
    </w:p>
    <w:p w:rsidR="00B75814" w:rsidRPr="00F53CFC" w:rsidRDefault="00B75814" w:rsidP="0001456C">
      <w:pPr>
        <w:shd w:val="clear" w:color="auto" w:fill="FFFFFF"/>
        <w:spacing w:line="276" w:lineRule="auto"/>
        <w:ind w:left="24"/>
        <w:rPr>
          <w:b/>
          <w:i/>
          <w:iCs/>
          <w:sz w:val="10"/>
          <w:szCs w:val="10"/>
        </w:rPr>
      </w:pPr>
    </w:p>
    <w:p w:rsidR="00305B5D" w:rsidRPr="00F53CFC" w:rsidRDefault="00305B5D" w:rsidP="0001456C">
      <w:pPr>
        <w:shd w:val="clear" w:color="auto" w:fill="FFFFFF"/>
        <w:spacing w:line="276" w:lineRule="auto"/>
        <w:ind w:left="24"/>
        <w:rPr>
          <w:b/>
          <w:sz w:val="22"/>
          <w:szCs w:val="22"/>
        </w:rPr>
      </w:pPr>
      <w:r w:rsidRPr="00F53CFC">
        <w:rPr>
          <w:b/>
          <w:i/>
          <w:iCs/>
          <w:sz w:val="22"/>
          <w:szCs w:val="22"/>
        </w:rPr>
        <w:t>Отговорност за изпълнението на програмата</w:t>
      </w:r>
    </w:p>
    <w:p w:rsidR="00305B5D" w:rsidRPr="00F53CFC" w:rsidRDefault="00305B5D" w:rsidP="0085528C">
      <w:pPr>
        <w:shd w:val="clear" w:color="auto" w:fill="FFFFFF"/>
        <w:spacing w:line="276" w:lineRule="auto"/>
        <w:ind w:left="19" w:firstLine="690"/>
        <w:rPr>
          <w:sz w:val="22"/>
          <w:szCs w:val="22"/>
        </w:rPr>
      </w:pPr>
      <w:r w:rsidRPr="00F53CFC">
        <w:rPr>
          <w:sz w:val="22"/>
          <w:szCs w:val="22"/>
        </w:rPr>
        <w:t>Директорът на дирекцията</w:t>
      </w:r>
    </w:p>
    <w:p w:rsidR="00B75814" w:rsidRPr="00F53CFC" w:rsidRDefault="00B75814" w:rsidP="0001456C">
      <w:pPr>
        <w:spacing w:line="276" w:lineRule="auto"/>
        <w:jc w:val="both"/>
        <w:rPr>
          <w:b/>
          <w:i/>
        </w:rPr>
      </w:pPr>
    </w:p>
    <w:p w:rsidR="00305B5D" w:rsidRPr="00F53CFC" w:rsidRDefault="00305B5D" w:rsidP="0001456C">
      <w:pPr>
        <w:spacing w:line="276" w:lineRule="auto"/>
        <w:jc w:val="both"/>
        <w:rPr>
          <w:sz w:val="22"/>
          <w:szCs w:val="22"/>
        </w:rPr>
      </w:pPr>
      <w:r w:rsidRPr="00F53CFC">
        <w:rPr>
          <w:b/>
          <w:i/>
          <w:sz w:val="22"/>
          <w:szCs w:val="22"/>
        </w:rPr>
        <w:t>Предоставяни по програмата продукти/услуги (ведомствени разходни параграфи)</w:t>
      </w:r>
    </w:p>
    <w:p w:rsidR="003932FF" w:rsidRPr="00F53CFC" w:rsidRDefault="003932FF" w:rsidP="003932FF">
      <w:pPr>
        <w:widowControl w:val="0"/>
        <w:numPr>
          <w:ilvl w:val="0"/>
          <w:numId w:val="8"/>
        </w:numPr>
        <w:spacing w:after="120" w:line="276" w:lineRule="auto"/>
        <w:ind w:left="357" w:hanging="357"/>
        <w:outlineLvl w:val="2"/>
        <w:rPr>
          <w:b/>
          <w:bCs/>
          <w:i/>
          <w:color w:val="0000FF"/>
          <w:sz w:val="22"/>
          <w:szCs w:val="22"/>
        </w:rPr>
      </w:pPr>
      <w:r w:rsidRPr="00F53CFC">
        <w:rPr>
          <w:b/>
          <w:bCs/>
          <w:i/>
          <w:color w:val="0000FF"/>
          <w:sz w:val="22"/>
          <w:szCs w:val="22"/>
        </w:rPr>
        <w:t>Регулиране на взаимоотношенията между вероизповеданията и държавата и между самите вероизповедания</w:t>
      </w:r>
    </w:p>
    <w:p w:rsidR="003932FF" w:rsidRPr="00F53CFC" w:rsidRDefault="003932FF" w:rsidP="003932FF">
      <w:pPr>
        <w:spacing w:after="120" w:line="276" w:lineRule="auto"/>
        <w:jc w:val="both"/>
        <w:outlineLvl w:val="3"/>
        <w:rPr>
          <w:color w:val="FF0000"/>
          <w:sz w:val="22"/>
          <w:szCs w:val="22"/>
        </w:rPr>
      </w:pPr>
      <w:r w:rsidRPr="00F53CFC">
        <w:rPr>
          <w:b/>
          <w:i/>
          <w:color w:val="800000"/>
          <w:sz w:val="22"/>
          <w:szCs w:val="22"/>
        </w:rPr>
        <w:t>Дейности за предоставяне на продукта/услугата:</w:t>
      </w:r>
    </w:p>
    <w:p w:rsidR="003932FF" w:rsidRPr="00F53CFC" w:rsidRDefault="003932FF" w:rsidP="003932FF">
      <w:pPr>
        <w:spacing w:line="276" w:lineRule="auto"/>
        <w:rPr>
          <w:sz w:val="22"/>
          <w:szCs w:val="22"/>
        </w:rPr>
      </w:pPr>
      <w:r w:rsidRPr="00F53CFC">
        <w:rPr>
          <w:b/>
          <w:i/>
          <w:iCs/>
          <w:sz w:val="22"/>
          <w:szCs w:val="22"/>
        </w:rPr>
        <w:t>Дирекция „Вероизповедания”:</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Участва в разработването на законопроекти, проекти за постановления, решения и разпореждания по религиозните въпроси.</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Координира отношенията на изпълнителната власт с вероизповеданията.</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Представя изпълнителната власт при богослужения или посрещане на чужди религиозни делегации.</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Издава удостоверения относно правоприемствеността на вероизповеданията и съществували религиозни, религиозно-просветни и социално-благотворителни юридически лица в периода до 1949г.</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Изготвя становища до Софийски градски съд при регистриране на вероизповеданията.</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Организира и ръководи работата на експертна консултативна комисия по проблемите на вероизповеданията.</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Осъществява държавната политика на поддържане на търпимост и уважение между различните вероизповедания.</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Участва в международни и национални форуми, посветени на религиозни проблеми и състоянието на религиозните права и свободи в Република България.</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Осъществява контакти и координационни връзки с аналогични учреждения в чужбина, с международни религиозни и правозащитни организации.</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Оказва методическа помощ на общините по прилагането на Закона за вероизповеданията и организира обучение на техни служители.</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Осъществява дейност по ежедневната кореспонденция на Министерския съвет с религиозни организации и граждани по принципни въпроси в рамките на специализацията на Дирекцията.</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Дава становища на компетентните държавни органи при издаване на разрешения за пребиваване в България на чужди религиозни служители, поканени от централните ръководства на вероизповеданията.</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Съдейства за получаването на визи и разрешения за престоя на български свещенослужители в чужбина.</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Проверява сигнали и жалби за нарушаване на религиозните права и свободи и извършването на незаконосъобразна религиозна дейност.</w:t>
      </w:r>
    </w:p>
    <w:p w:rsidR="00780D9B" w:rsidRPr="00F53CFC" w:rsidRDefault="00780D9B" w:rsidP="00780D9B">
      <w:pPr>
        <w:numPr>
          <w:ilvl w:val="0"/>
          <w:numId w:val="37"/>
        </w:numPr>
        <w:spacing w:line="276" w:lineRule="auto"/>
        <w:jc w:val="both"/>
        <w:rPr>
          <w:bCs/>
          <w:iCs/>
          <w:sz w:val="22"/>
          <w:szCs w:val="22"/>
        </w:rPr>
      </w:pPr>
      <w:r w:rsidRPr="00F53CFC">
        <w:rPr>
          <w:bCs/>
          <w:iCs/>
          <w:sz w:val="22"/>
          <w:szCs w:val="22"/>
        </w:rPr>
        <w:t>Съблюдава за спазването на религиозните права и свободи от задължените длъжностни лица.</w:t>
      </w:r>
    </w:p>
    <w:p w:rsidR="003932FF" w:rsidRPr="00F53CFC" w:rsidRDefault="00780D9B" w:rsidP="00780D9B">
      <w:pPr>
        <w:numPr>
          <w:ilvl w:val="0"/>
          <w:numId w:val="37"/>
        </w:numPr>
        <w:spacing w:line="276" w:lineRule="auto"/>
        <w:jc w:val="both"/>
        <w:rPr>
          <w:bCs/>
          <w:iCs/>
          <w:sz w:val="22"/>
          <w:szCs w:val="22"/>
        </w:rPr>
      </w:pPr>
      <w:r w:rsidRPr="00F53CFC">
        <w:rPr>
          <w:bCs/>
          <w:iCs/>
          <w:sz w:val="22"/>
          <w:szCs w:val="22"/>
        </w:rPr>
        <w:t>Констатира с актове нарушенията на Закона за вероизповеданията и в предвидените случаи издава наказателни постановления</w:t>
      </w:r>
      <w:r w:rsidR="003932FF" w:rsidRPr="00F53CFC">
        <w:rPr>
          <w:bCs/>
          <w:iCs/>
          <w:sz w:val="22"/>
          <w:szCs w:val="22"/>
        </w:rPr>
        <w:t>.</w:t>
      </w:r>
    </w:p>
    <w:p w:rsidR="003932FF" w:rsidRPr="00F53CFC" w:rsidRDefault="003932FF" w:rsidP="003932FF">
      <w:pPr>
        <w:spacing w:line="276" w:lineRule="auto"/>
        <w:ind w:left="334"/>
        <w:jc w:val="both"/>
        <w:rPr>
          <w:sz w:val="22"/>
          <w:szCs w:val="22"/>
          <w:highlight w:val="yellow"/>
        </w:rPr>
      </w:pPr>
    </w:p>
    <w:p w:rsidR="003932FF" w:rsidRPr="00F53CFC" w:rsidRDefault="003932FF" w:rsidP="003932FF">
      <w:pPr>
        <w:widowControl w:val="0"/>
        <w:numPr>
          <w:ilvl w:val="0"/>
          <w:numId w:val="8"/>
        </w:numPr>
        <w:spacing w:after="120" w:line="276" w:lineRule="auto"/>
        <w:ind w:left="357" w:hanging="357"/>
        <w:outlineLvl w:val="2"/>
        <w:rPr>
          <w:b/>
          <w:bCs/>
          <w:i/>
          <w:color w:val="0000FF"/>
          <w:sz w:val="22"/>
          <w:szCs w:val="22"/>
        </w:rPr>
      </w:pPr>
      <w:r w:rsidRPr="00F53CFC">
        <w:rPr>
          <w:b/>
          <w:bCs/>
          <w:i/>
          <w:color w:val="0000FF"/>
          <w:sz w:val="22"/>
          <w:szCs w:val="22"/>
        </w:rPr>
        <w:lastRenderedPageBreak/>
        <w:t>Разпределение и контрол по усвояване на държавната субсидия за вероизповеданията</w:t>
      </w:r>
    </w:p>
    <w:p w:rsidR="003932FF" w:rsidRPr="00F53CFC" w:rsidRDefault="003932FF" w:rsidP="003932FF">
      <w:pPr>
        <w:spacing w:after="120" w:line="276" w:lineRule="auto"/>
        <w:jc w:val="both"/>
        <w:outlineLvl w:val="3"/>
        <w:rPr>
          <w:sz w:val="22"/>
          <w:szCs w:val="22"/>
        </w:rPr>
      </w:pPr>
      <w:r w:rsidRPr="00F53CFC">
        <w:rPr>
          <w:b/>
          <w:i/>
          <w:color w:val="800000"/>
          <w:sz w:val="22"/>
          <w:szCs w:val="22"/>
        </w:rPr>
        <w:t>Дейности за предоставяне на продукта/услугата:</w:t>
      </w:r>
    </w:p>
    <w:p w:rsidR="003932FF" w:rsidRPr="00F53CFC" w:rsidRDefault="003932FF" w:rsidP="004A5084">
      <w:pPr>
        <w:numPr>
          <w:ilvl w:val="0"/>
          <w:numId w:val="37"/>
        </w:numPr>
        <w:spacing w:line="276" w:lineRule="auto"/>
        <w:jc w:val="both"/>
        <w:rPr>
          <w:bCs/>
          <w:iCs/>
          <w:sz w:val="22"/>
          <w:szCs w:val="22"/>
        </w:rPr>
      </w:pPr>
      <w:r w:rsidRPr="00F53CFC">
        <w:rPr>
          <w:bCs/>
          <w:iCs/>
          <w:sz w:val="22"/>
          <w:szCs w:val="22"/>
        </w:rPr>
        <w:t>Проучва нуждите и прави предложения пред Министерския съвет по проекта на държавния бюджет за размера на държавната субсидия за подпомагане на вероизповедания.</w:t>
      </w:r>
    </w:p>
    <w:p w:rsidR="003932FF" w:rsidRPr="00F53CFC" w:rsidRDefault="003932FF" w:rsidP="004A5084">
      <w:pPr>
        <w:numPr>
          <w:ilvl w:val="0"/>
          <w:numId w:val="37"/>
        </w:numPr>
        <w:spacing w:line="276" w:lineRule="auto"/>
        <w:jc w:val="both"/>
        <w:rPr>
          <w:bCs/>
          <w:iCs/>
          <w:sz w:val="22"/>
          <w:szCs w:val="22"/>
        </w:rPr>
      </w:pPr>
      <w:r w:rsidRPr="00F53CFC">
        <w:rPr>
          <w:bCs/>
          <w:iCs/>
          <w:sz w:val="22"/>
          <w:szCs w:val="22"/>
        </w:rPr>
        <w:t>Осигурява отчетността при разходването на средствата.</w:t>
      </w:r>
    </w:p>
    <w:p w:rsidR="003932FF" w:rsidRPr="00F53CFC" w:rsidRDefault="003932FF" w:rsidP="004A5084">
      <w:pPr>
        <w:numPr>
          <w:ilvl w:val="0"/>
          <w:numId w:val="37"/>
        </w:numPr>
        <w:spacing w:line="276" w:lineRule="auto"/>
        <w:jc w:val="both"/>
        <w:rPr>
          <w:bCs/>
          <w:iCs/>
          <w:sz w:val="22"/>
          <w:szCs w:val="22"/>
        </w:rPr>
      </w:pPr>
      <w:r w:rsidRPr="00F53CFC">
        <w:rPr>
          <w:bCs/>
          <w:iCs/>
          <w:sz w:val="22"/>
          <w:szCs w:val="22"/>
        </w:rPr>
        <w:t>Контрол по усвояване на държавната субсидия от вероизповеданията – осъществяват се първоначални проверки на място, за да се установят нуждите от субсидии за различните вероизповедания (по планираните разходи).</w:t>
      </w:r>
    </w:p>
    <w:p w:rsidR="0055692F" w:rsidRPr="00F53CFC" w:rsidRDefault="003932FF" w:rsidP="0055692F">
      <w:pPr>
        <w:tabs>
          <w:tab w:val="left" w:pos="360"/>
        </w:tabs>
        <w:spacing w:line="276" w:lineRule="auto"/>
        <w:jc w:val="both"/>
        <w:rPr>
          <w:sz w:val="22"/>
          <w:szCs w:val="22"/>
        </w:rPr>
      </w:pPr>
      <w:r w:rsidRPr="00F53CFC">
        <w:rPr>
          <w:sz w:val="22"/>
          <w:szCs w:val="22"/>
        </w:rPr>
        <w:tab/>
      </w:r>
      <w:r w:rsidR="00013596">
        <w:rPr>
          <w:sz w:val="22"/>
          <w:szCs w:val="22"/>
        </w:rPr>
        <w:t>З</w:t>
      </w:r>
      <w:r w:rsidR="0055692F" w:rsidRPr="00F53CFC">
        <w:rPr>
          <w:sz w:val="22"/>
          <w:szCs w:val="22"/>
        </w:rPr>
        <w:t>а периода 202</w:t>
      </w:r>
      <w:r w:rsidR="00013596">
        <w:rPr>
          <w:sz w:val="22"/>
          <w:szCs w:val="22"/>
        </w:rPr>
        <w:t>5</w:t>
      </w:r>
      <w:r w:rsidR="0055692F" w:rsidRPr="00F53CFC">
        <w:rPr>
          <w:sz w:val="22"/>
          <w:szCs w:val="22"/>
        </w:rPr>
        <w:t>-2028 г. дирекция „Вероизповедания” на Министерския съвет очаква да получава от държавния бюджет годишна субсидия в размер на</w:t>
      </w:r>
      <w:r w:rsidR="00013596">
        <w:rPr>
          <w:sz w:val="22"/>
          <w:szCs w:val="22"/>
        </w:rPr>
        <w:t xml:space="preserve"> 78 004 100 лв.</w:t>
      </w:r>
    </w:p>
    <w:p w:rsidR="003932FF" w:rsidRPr="00F53CFC" w:rsidRDefault="003932FF" w:rsidP="003932FF">
      <w:pPr>
        <w:tabs>
          <w:tab w:val="left" w:pos="360"/>
        </w:tabs>
        <w:spacing w:line="276" w:lineRule="auto"/>
        <w:jc w:val="both"/>
        <w:rPr>
          <w:sz w:val="22"/>
          <w:szCs w:val="22"/>
        </w:rPr>
      </w:pPr>
      <w:r w:rsidRPr="00F53CFC">
        <w:rPr>
          <w:sz w:val="22"/>
          <w:szCs w:val="22"/>
        </w:rPr>
        <w:tab/>
        <w:t>Субсидията се определя на основание чл. 28 от Закона за вероизповеданията. Основанията да се иска по-голям размер на субсидията, която се отпуска от държавата се базира на новия финансов механизъм, приет със Закона за изменение и допълнение на Закона за вероизповеданията ( Държавен вестник, бр. 108 от 29.12.2018 г.).</w:t>
      </w:r>
    </w:p>
    <w:p w:rsidR="003932FF" w:rsidRPr="00F53CFC" w:rsidRDefault="003932FF" w:rsidP="003932FF">
      <w:pPr>
        <w:tabs>
          <w:tab w:val="left" w:pos="360"/>
        </w:tabs>
        <w:spacing w:line="276" w:lineRule="auto"/>
        <w:jc w:val="both"/>
        <w:rPr>
          <w:b/>
          <w:sz w:val="22"/>
          <w:szCs w:val="22"/>
        </w:rPr>
      </w:pPr>
    </w:p>
    <w:p w:rsidR="003932FF" w:rsidRPr="00F53CFC" w:rsidRDefault="003932FF" w:rsidP="003932FF">
      <w:pPr>
        <w:tabs>
          <w:tab w:val="left" w:pos="360"/>
        </w:tabs>
        <w:spacing w:line="276" w:lineRule="auto"/>
        <w:ind w:right="-180"/>
        <w:jc w:val="both"/>
        <w:rPr>
          <w:b/>
          <w:sz w:val="22"/>
          <w:szCs w:val="22"/>
        </w:rPr>
      </w:pPr>
      <w:r w:rsidRPr="00F53CFC">
        <w:rPr>
          <w:b/>
          <w:sz w:val="22"/>
          <w:szCs w:val="22"/>
        </w:rPr>
        <w:t>За чужбина:</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Подобряване състоянието на сградния фонд на молитвените домове на БПЦО зад граница и придобиването и изграждането на нови такива;</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Задоволяване с православна литература на българските православни общности зад граница;</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Оборудване на  храмовете на БПЦО в чужбина с богослужебни одежди и църковна утвар;</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Възстановяване на храмове и манастири на БПЦ с културно-историческа стойност за България, намиращи се зад граница;</w:t>
      </w:r>
    </w:p>
    <w:p w:rsidR="003932FF" w:rsidRPr="00F53CFC" w:rsidRDefault="003932FF" w:rsidP="003932FF">
      <w:pPr>
        <w:tabs>
          <w:tab w:val="left" w:pos="360"/>
        </w:tabs>
        <w:spacing w:line="276" w:lineRule="auto"/>
        <w:jc w:val="both"/>
        <w:rPr>
          <w:b/>
          <w:sz w:val="22"/>
          <w:szCs w:val="22"/>
          <w:highlight w:val="yellow"/>
        </w:rPr>
      </w:pPr>
    </w:p>
    <w:p w:rsidR="003932FF" w:rsidRPr="00F53CFC" w:rsidRDefault="003932FF" w:rsidP="003932FF">
      <w:pPr>
        <w:tabs>
          <w:tab w:val="left" w:pos="360"/>
        </w:tabs>
        <w:spacing w:line="276" w:lineRule="auto"/>
        <w:jc w:val="both"/>
        <w:rPr>
          <w:sz w:val="22"/>
          <w:szCs w:val="22"/>
        </w:rPr>
      </w:pPr>
      <w:r w:rsidRPr="00F53CFC">
        <w:rPr>
          <w:b/>
          <w:sz w:val="22"/>
          <w:szCs w:val="22"/>
        </w:rPr>
        <w:t>При изпълнение на поставените цели очакваме следните резултати:</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 xml:space="preserve">ще се подобри жизненият стандарт на свещенослужителите на БПЦО в чужбина и страната. По този начин те ще могат много по-пълноценно да извършват пастирските си задължения за духовното обгрижване на българите в страната </w:t>
      </w:r>
      <w:r w:rsidR="0055692F" w:rsidRPr="00F53CFC">
        <w:rPr>
          <w:bCs/>
          <w:iCs/>
          <w:sz w:val="22"/>
          <w:szCs w:val="22"/>
        </w:rPr>
        <w:t xml:space="preserve">и </w:t>
      </w:r>
      <w:r w:rsidRPr="00F53CFC">
        <w:rPr>
          <w:bCs/>
          <w:iCs/>
          <w:sz w:val="22"/>
          <w:szCs w:val="22"/>
        </w:rPr>
        <w:t>зад граница;</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значително ще се увеличи броят и ще се подобри състоянието на сградния фонд и обзавеждането на българските православни храмове и молитвени домове в чужбина;</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ще се възстановят редица значими за българската история и култура църковни сгради в страната и чужбина;</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ще се подобри състоянието на храмовете и манастирите на БПЦ и молитвените домове на останалите вероизповедания в страната ни;</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значително ще се подобри дейността на по-слабо обезпечени финансово и материално вероизповедания;</w:t>
      </w:r>
    </w:p>
    <w:p w:rsidR="003932FF" w:rsidRPr="00F53CFC" w:rsidRDefault="003932FF" w:rsidP="004A5084">
      <w:pPr>
        <w:numPr>
          <w:ilvl w:val="0"/>
          <w:numId w:val="71"/>
        </w:numPr>
        <w:spacing w:line="276" w:lineRule="auto"/>
        <w:jc w:val="both"/>
        <w:rPr>
          <w:bCs/>
          <w:iCs/>
          <w:sz w:val="22"/>
          <w:szCs w:val="22"/>
        </w:rPr>
      </w:pPr>
      <w:r w:rsidRPr="00F53CFC">
        <w:rPr>
          <w:bCs/>
          <w:iCs/>
          <w:sz w:val="22"/>
          <w:szCs w:val="22"/>
        </w:rPr>
        <w:t>ще се даде възможност на хората с увреждания да получат духовна просвета и достъп до по-добро духовно обгрижване.</w:t>
      </w:r>
    </w:p>
    <w:p w:rsidR="003932FF" w:rsidRPr="00F53CFC" w:rsidRDefault="003932FF" w:rsidP="003932FF">
      <w:pPr>
        <w:spacing w:line="276" w:lineRule="auto"/>
        <w:jc w:val="both"/>
        <w:rPr>
          <w:bCs/>
          <w:iCs/>
          <w:sz w:val="22"/>
          <w:szCs w:val="22"/>
        </w:rPr>
      </w:pPr>
    </w:p>
    <w:p w:rsidR="003932FF" w:rsidRPr="00F53CFC" w:rsidRDefault="003932FF" w:rsidP="003932FF">
      <w:pPr>
        <w:spacing w:line="276" w:lineRule="auto"/>
        <w:ind w:firstLine="360"/>
        <w:jc w:val="both"/>
        <w:rPr>
          <w:sz w:val="22"/>
          <w:szCs w:val="22"/>
        </w:rPr>
      </w:pPr>
      <w:r w:rsidRPr="00F53CFC">
        <w:rPr>
          <w:sz w:val="22"/>
          <w:szCs w:val="22"/>
        </w:rPr>
        <w:t xml:space="preserve">Очакваните резултати ще са свидетелство за една добре планирана и провеждана политика на българското правителство в областта на вероизповеданията и религиозните права и свободи на българските граждани в страната и чужбина. По-този начин ще се запази добрия имидж на Българската държава пред международната общност за усилията, които полага в тази насока. </w:t>
      </w:r>
    </w:p>
    <w:p w:rsidR="005B3FFA" w:rsidRPr="00F53CFC" w:rsidRDefault="005B3FFA" w:rsidP="00C077B4">
      <w:pPr>
        <w:tabs>
          <w:tab w:val="left" w:pos="360"/>
        </w:tabs>
        <w:jc w:val="both"/>
        <w:rPr>
          <w:sz w:val="22"/>
          <w:szCs w:val="22"/>
        </w:rPr>
      </w:pPr>
    </w:p>
    <w:p w:rsidR="008453DB" w:rsidRPr="00F53CFC" w:rsidRDefault="008453DB" w:rsidP="00C077B4">
      <w:pPr>
        <w:tabs>
          <w:tab w:val="left" w:pos="360"/>
        </w:tabs>
        <w:jc w:val="both"/>
        <w:rPr>
          <w:sz w:val="22"/>
          <w:szCs w:val="22"/>
        </w:rPr>
      </w:pPr>
    </w:p>
    <w:p w:rsidR="008453DB" w:rsidRDefault="008453DB" w:rsidP="00C077B4">
      <w:pPr>
        <w:tabs>
          <w:tab w:val="left" w:pos="360"/>
        </w:tabs>
        <w:jc w:val="both"/>
        <w:rPr>
          <w:sz w:val="22"/>
          <w:szCs w:val="22"/>
        </w:rPr>
      </w:pPr>
    </w:p>
    <w:p w:rsidR="00D720A5" w:rsidRPr="00F53CFC" w:rsidRDefault="00D720A5" w:rsidP="00C077B4">
      <w:pPr>
        <w:tabs>
          <w:tab w:val="left" w:pos="360"/>
        </w:tabs>
        <w:jc w:val="both"/>
        <w:rPr>
          <w:sz w:val="22"/>
          <w:szCs w:val="22"/>
        </w:rPr>
      </w:pPr>
    </w:p>
    <w:p w:rsidR="00723C69" w:rsidRPr="00F53CFC" w:rsidRDefault="00723C69" w:rsidP="00C077B4">
      <w:pPr>
        <w:tabs>
          <w:tab w:val="left" w:pos="360"/>
        </w:tabs>
        <w:jc w:val="both"/>
        <w:rPr>
          <w:sz w:val="22"/>
          <w:szCs w:val="22"/>
        </w:rPr>
      </w:pPr>
    </w:p>
    <w:p w:rsidR="00723C69" w:rsidRPr="00F53CFC" w:rsidRDefault="00723C69" w:rsidP="00C077B4">
      <w:pPr>
        <w:tabs>
          <w:tab w:val="left" w:pos="360"/>
        </w:tabs>
        <w:jc w:val="both"/>
        <w:rPr>
          <w:sz w:val="22"/>
          <w:szCs w:val="22"/>
        </w:rPr>
      </w:pPr>
    </w:p>
    <w:tbl>
      <w:tblPr>
        <w:tblW w:w="0" w:type="auto"/>
        <w:tblCellMar>
          <w:left w:w="70" w:type="dxa"/>
          <w:right w:w="70" w:type="dxa"/>
        </w:tblCellMar>
        <w:tblLook w:val="04A0" w:firstRow="1" w:lastRow="0" w:firstColumn="1" w:lastColumn="0" w:noHBand="0" w:noVBand="1"/>
      </w:tblPr>
      <w:tblGrid>
        <w:gridCol w:w="367"/>
        <w:gridCol w:w="3744"/>
        <w:gridCol w:w="709"/>
        <w:gridCol w:w="709"/>
        <w:gridCol w:w="707"/>
        <w:gridCol w:w="854"/>
        <w:gridCol w:w="1006"/>
        <w:gridCol w:w="863"/>
        <w:gridCol w:w="955"/>
      </w:tblGrid>
      <w:tr w:rsidR="00D14640" w:rsidRPr="00D720A5" w:rsidTr="0072377A">
        <w:trPr>
          <w:trHeight w:val="270"/>
        </w:trPr>
        <w:tc>
          <w:tcPr>
            <w:tcW w:w="9914" w:type="dxa"/>
            <w:gridSpan w:val="9"/>
            <w:tcBorders>
              <w:top w:val="nil"/>
              <w:left w:val="nil"/>
              <w:bottom w:val="nil"/>
              <w:right w:val="nil"/>
            </w:tcBorders>
            <w:shd w:val="clear" w:color="auto" w:fill="auto"/>
            <w:noWrap/>
            <w:vAlign w:val="center"/>
            <w:hideMark/>
          </w:tcPr>
          <w:p w:rsidR="00D14640" w:rsidRPr="00D720A5" w:rsidRDefault="00D14640" w:rsidP="00D720A5">
            <w:r w:rsidRPr="00D720A5">
              <w:rPr>
                <w:b/>
                <w:bCs/>
                <w:i/>
                <w:iCs/>
              </w:rPr>
              <w:t>Бюджетна прогноза по ведомствени и администрирани разходни параграфи на програмата    (в хил. лв.)</w:t>
            </w:r>
          </w:p>
        </w:tc>
      </w:tr>
      <w:tr w:rsidR="00D720A5" w:rsidRPr="00D720A5" w:rsidTr="00D720A5">
        <w:trPr>
          <w:trHeight w:val="330"/>
        </w:trPr>
        <w:tc>
          <w:tcPr>
            <w:tcW w:w="0" w:type="auto"/>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D720A5" w:rsidRPr="00D720A5" w:rsidRDefault="00D720A5" w:rsidP="00D720A5">
            <w:pPr>
              <w:jc w:val="center"/>
              <w:rPr>
                <w:b/>
                <w:bCs/>
                <w:sz w:val="16"/>
                <w:szCs w:val="16"/>
              </w:rPr>
            </w:pPr>
            <w:r w:rsidRPr="00D720A5">
              <w:rPr>
                <w:b/>
                <w:bCs/>
                <w:sz w:val="16"/>
                <w:szCs w:val="16"/>
              </w:rPr>
              <w:t>№</w:t>
            </w:r>
          </w:p>
        </w:tc>
        <w:tc>
          <w:tcPr>
            <w:tcW w:w="3744" w:type="dxa"/>
            <w:tcBorders>
              <w:top w:val="single" w:sz="4" w:space="0" w:color="auto"/>
              <w:left w:val="nil"/>
              <w:bottom w:val="single" w:sz="4" w:space="0" w:color="auto"/>
              <w:right w:val="single" w:sz="4" w:space="0" w:color="auto"/>
            </w:tcBorders>
            <w:shd w:val="clear" w:color="000000" w:fill="FFCC99"/>
            <w:vAlign w:val="bottom"/>
            <w:hideMark/>
          </w:tcPr>
          <w:p w:rsidR="00D720A5" w:rsidRPr="00D720A5" w:rsidRDefault="00D720A5" w:rsidP="00D720A5">
            <w:pPr>
              <w:rPr>
                <w:b/>
                <w:bCs/>
                <w:sz w:val="16"/>
                <w:szCs w:val="16"/>
              </w:rPr>
            </w:pPr>
            <w:r w:rsidRPr="00D720A5">
              <w:rPr>
                <w:b/>
                <w:bCs/>
                <w:sz w:val="16"/>
                <w:szCs w:val="16"/>
              </w:rPr>
              <w:t xml:space="preserve">Бюджетна програма </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Отчет</w:t>
            </w:r>
          </w:p>
        </w:tc>
        <w:tc>
          <w:tcPr>
            <w:tcW w:w="707"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Закон</w:t>
            </w:r>
          </w:p>
        </w:tc>
        <w:tc>
          <w:tcPr>
            <w:tcW w:w="854"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C80A85" w:rsidP="00D720A5">
            <w:pPr>
              <w:jc w:val="center"/>
              <w:rPr>
                <w:b/>
                <w:bCs/>
                <w:sz w:val="16"/>
                <w:szCs w:val="16"/>
              </w:rPr>
            </w:pPr>
            <w:r w:rsidRPr="00C80A85">
              <w:rPr>
                <w:b/>
                <w:bCs/>
                <w:sz w:val="16"/>
                <w:szCs w:val="16"/>
              </w:rPr>
              <w:t>Бюджет</w:t>
            </w:r>
          </w:p>
        </w:tc>
        <w:tc>
          <w:tcPr>
            <w:tcW w:w="1006"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c>
          <w:tcPr>
            <w:tcW w:w="863"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c>
          <w:tcPr>
            <w:tcW w:w="955"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r>
      <w:tr w:rsidR="00D720A5" w:rsidRPr="00D720A5" w:rsidTr="00D720A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20A5" w:rsidRPr="00D720A5" w:rsidRDefault="00D720A5" w:rsidP="00D720A5">
            <w:pPr>
              <w:rPr>
                <w:b/>
                <w:bCs/>
                <w:sz w:val="16"/>
                <w:szCs w:val="16"/>
              </w:rPr>
            </w:pPr>
          </w:p>
        </w:tc>
        <w:tc>
          <w:tcPr>
            <w:tcW w:w="3744"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b/>
                <w:bCs/>
                <w:sz w:val="16"/>
                <w:szCs w:val="16"/>
              </w:rPr>
            </w:pPr>
            <w:r w:rsidRPr="00D720A5">
              <w:rPr>
                <w:b/>
                <w:bCs/>
                <w:sz w:val="16"/>
                <w:szCs w:val="16"/>
              </w:rPr>
              <w:t>0300.04.01 - "Вероизповедания"</w:t>
            </w:r>
          </w:p>
        </w:tc>
        <w:tc>
          <w:tcPr>
            <w:tcW w:w="70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 xml:space="preserve"> 2022</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 xml:space="preserve"> 2023</w:t>
            </w:r>
            <w:r>
              <w:rPr>
                <w:b/>
                <w:bCs/>
                <w:sz w:val="16"/>
                <w:szCs w:val="16"/>
              </w:rPr>
              <w:t xml:space="preserve"> г.</w:t>
            </w:r>
          </w:p>
        </w:tc>
        <w:tc>
          <w:tcPr>
            <w:tcW w:w="707"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2024 г.</w:t>
            </w:r>
          </w:p>
        </w:tc>
        <w:tc>
          <w:tcPr>
            <w:tcW w:w="854"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2025 г.</w:t>
            </w:r>
          </w:p>
        </w:tc>
        <w:tc>
          <w:tcPr>
            <w:tcW w:w="1006"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2026 г.</w:t>
            </w:r>
          </w:p>
        </w:tc>
        <w:tc>
          <w:tcPr>
            <w:tcW w:w="863"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2027 г.</w:t>
            </w:r>
          </w:p>
        </w:tc>
        <w:tc>
          <w:tcPr>
            <w:tcW w:w="955"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2028 г.</w:t>
            </w:r>
          </w:p>
        </w:tc>
      </w:tr>
      <w:tr w:rsidR="00D720A5" w:rsidRPr="00D720A5" w:rsidTr="00D720A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20A5" w:rsidRPr="00D720A5" w:rsidRDefault="00D720A5" w:rsidP="00D720A5">
            <w:pPr>
              <w:rPr>
                <w:b/>
                <w:bCs/>
                <w:sz w:val="16"/>
                <w:szCs w:val="16"/>
              </w:rPr>
            </w:pPr>
          </w:p>
        </w:tc>
        <w:tc>
          <w:tcPr>
            <w:tcW w:w="3744"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07"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854"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1006"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863"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955"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i/>
                <w:iCs/>
                <w:sz w:val="16"/>
                <w:szCs w:val="16"/>
              </w:rPr>
            </w:pPr>
            <w:r w:rsidRPr="00D720A5">
              <w:rPr>
                <w:b/>
                <w:bCs/>
                <w:i/>
                <w:i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3</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4</w:t>
            </w:r>
          </w:p>
        </w:tc>
        <w:tc>
          <w:tcPr>
            <w:tcW w:w="854"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5</w:t>
            </w:r>
          </w:p>
        </w:tc>
        <w:tc>
          <w:tcPr>
            <w:tcW w:w="1006"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6</w:t>
            </w:r>
          </w:p>
        </w:tc>
        <w:tc>
          <w:tcPr>
            <w:tcW w:w="863"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7</w:t>
            </w:r>
          </w:p>
        </w:tc>
        <w:tc>
          <w:tcPr>
            <w:tcW w:w="955"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8</w:t>
            </w:r>
          </w:p>
        </w:tc>
      </w:tr>
      <w:tr w:rsidR="00D720A5" w:rsidRPr="00D720A5" w:rsidTr="00D720A5">
        <w:trPr>
          <w:trHeight w:val="84"/>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221,3</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264,0</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281,9</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364,5</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366,1</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367,3</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367,7</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220,7</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263,7</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254,9</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340,2</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341,8</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343,0</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343,4</w:t>
            </w:r>
          </w:p>
        </w:tc>
      </w:tr>
      <w:tr w:rsidR="00D720A5" w:rsidRPr="00D720A5" w:rsidTr="00D720A5">
        <w:trPr>
          <w:trHeight w:val="117"/>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0,6</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0,3</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27,0</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24,3</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24,3</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24,3</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24,3</w:t>
            </w:r>
          </w:p>
        </w:tc>
      </w:tr>
      <w:tr w:rsidR="00D720A5" w:rsidRPr="00D720A5" w:rsidTr="00D720A5">
        <w:trPr>
          <w:trHeight w:val="78"/>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111"/>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1</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b/>
                <w:bCs/>
                <w:sz w:val="16"/>
                <w:szCs w:val="16"/>
              </w:rPr>
            </w:pPr>
            <w:r w:rsidRPr="00D720A5">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221,3</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264,0</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281,9</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364,5</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366,1</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367,3</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367,7</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220,7</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263,7</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254,9</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340,2</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341,8</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343,0</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343,4</w:t>
            </w:r>
          </w:p>
        </w:tc>
      </w:tr>
      <w:tr w:rsidR="00D720A5" w:rsidRPr="00D720A5" w:rsidTr="00D720A5">
        <w:trPr>
          <w:trHeight w:val="14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0,6</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0,3</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27,0</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24,3</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24,3</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24,3</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24,3</w:t>
            </w:r>
          </w:p>
        </w:tc>
      </w:tr>
      <w:tr w:rsidR="00D720A5" w:rsidRPr="00D720A5" w:rsidTr="00D720A5">
        <w:trPr>
          <w:trHeight w:val="91"/>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8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2</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b/>
                <w:bCs/>
                <w:sz w:val="16"/>
                <w:szCs w:val="16"/>
              </w:rPr>
            </w:pPr>
            <w:r w:rsidRPr="00D720A5">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200" w:firstLine="320"/>
              <w:rPr>
                <w:sz w:val="16"/>
                <w:szCs w:val="16"/>
              </w:rPr>
            </w:pPr>
            <w:r w:rsidRPr="00D720A5">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3744" w:type="dxa"/>
            <w:tcBorders>
              <w:top w:val="nil"/>
              <w:left w:val="nil"/>
              <w:bottom w:val="single" w:sz="4" w:space="0" w:color="auto"/>
              <w:right w:val="single" w:sz="4" w:space="0" w:color="auto"/>
            </w:tcBorders>
            <w:shd w:val="clear" w:color="auto" w:fill="auto"/>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xml:space="preserve">Администрирани разходни параграфи </w:t>
            </w:r>
            <w:r w:rsidRPr="00D720A5">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ІІ.</w:t>
            </w:r>
          </w:p>
        </w:tc>
        <w:tc>
          <w:tcPr>
            <w:tcW w:w="3744"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b/>
                <w:bCs/>
                <w:sz w:val="16"/>
                <w:szCs w:val="16"/>
              </w:rPr>
            </w:pPr>
            <w:r w:rsidRPr="00D720A5">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53 934,6</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56 781,9</w:t>
            </w:r>
          </w:p>
        </w:tc>
        <w:tc>
          <w:tcPr>
            <w:tcW w:w="707"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48 754,1</w:t>
            </w:r>
          </w:p>
        </w:tc>
        <w:tc>
          <w:tcPr>
            <w:tcW w:w="854"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78 004,1</w:t>
            </w:r>
          </w:p>
        </w:tc>
        <w:tc>
          <w:tcPr>
            <w:tcW w:w="1006"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78 004,1</w:t>
            </w:r>
          </w:p>
        </w:tc>
        <w:tc>
          <w:tcPr>
            <w:tcW w:w="863"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78 004,1</w:t>
            </w:r>
          </w:p>
        </w:tc>
        <w:tc>
          <w:tcPr>
            <w:tcW w:w="955"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78 004,1</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D720A5" w:rsidRPr="00D720A5" w:rsidRDefault="00D720A5" w:rsidP="00D720A5">
            <w:pPr>
              <w:jc w:val="center"/>
              <w:rPr>
                <w:sz w:val="16"/>
                <w:szCs w:val="16"/>
              </w:rPr>
            </w:pPr>
            <w:r w:rsidRPr="00D720A5">
              <w:rPr>
                <w:sz w:val="16"/>
                <w:szCs w:val="16"/>
              </w:rPr>
              <w:t>1</w:t>
            </w:r>
          </w:p>
        </w:tc>
        <w:tc>
          <w:tcPr>
            <w:tcW w:w="3744"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rPr>
                <w:sz w:val="16"/>
                <w:szCs w:val="16"/>
              </w:rPr>
            </w:pPr>
            <w:r w:rsidRPr="00D720A5">
              <w:rPr>
                <w:sz w:val="16"/>
                <w:szCs w:val="16"/>
              </w:rPr>
              <w:t>Субсидии за вероизповеданията, регистрирани по Закона за вероизповеданията</w:t>
            </w:r>
          </w:p>
        </w:tc>
        <w:tc>
          <w:tcPr>
            <w:tcW w:w="709"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jc w:val="right"/>
              <w:rPr>
                <w:sz w:val="16"/>
                <w:szCs w:val="16"/>
              </w:rPr>
            </w:pPr>
            <w:r w:rsidRPr="00D720A5">
              <w:rPr>
                <w:sz w:val="16"/>
                <w:szCs w:val="16"/>
              </w:rPr>
              <w:t>53 934,6</w:t>
            </w:r>
          </w:p>
        </w:tc>
        <w:tc>
          <w:tcPr>
            <w:tcW w:w="709"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jc w:val="right"/>
              <w:rPr>
                <w:sz w:val="16"/>
                <w:szCs w:val="16"/>
              </w:rPr>
            </w:pPr>
            <w:r w:rsidRPr="00D720A5">
              <w:rPr>
                <w:sz w:val="16"/>
                <w:szCs w:val="16"/>
              </w:rPr>
              <w:t>56 781,9</w:t>
            </w:r>
          </w:p>
        </w:tc>
        <w:tc>
          <w:tcPr>
            <w:tcW w:w="707"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jc w:val="right"/>
              <w:rPr>
                <w:sz w:val="16"/>
                <w:szCs w:val="16"/>
              </w:rPr>
            </w:pPr>
            <w:r w:rsidRPr="00D720A5">
              <w:rPr>
                <w:sz w:val="16"/>
                <w:szCs w:val="16"/>
              </w:rPr>
              <w:t>48 754,1</w:t>
            </w:r>
          </w:p>
        </w:tc>
        <w:tc>
          <w:tcPr>
            <w:tcW w:w="854"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jc w:val="right"/>
              <w:rPr>
                <w:sz w:val="16"/>
                <w:szCs w:val="16"/>
              </w:rPr>
            </w:pPr>
            <w:r w:rsidRPr="00D720A5">
              <w:rPr>
                <w:sz w:val="16"/>
                <w:szCs w:val="16"/>
              </w:rPr>
              <w:t>78 004,1</w:t>
            </w:r>
          </w:p>
        </w:tc>
        <w:tc>
          <w:tcPr>
            <w:tcW w:w="1006"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jc w:val="right"/>
              <w:rPr>
                <w:sz w:val="16"/>
                <w:szCs w:val="16"/>
              </w:rPr>
            </w:pPr>
            <w:r w:rsidRPr="00D720A5">
              <w:rPr>
                <w:sz w:val="16"/>
                <w:szCs w:val="16"/>
              </w:rPr>
              <w:t>78 004,1</w:t>
            </w:r>
          </w:p>
        </w:tc>
        <w:tc>
          <w:tcPr>
            <w:tcW w:w="863"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jc w:val="right"/>
              <w:rPr>
                <w:sz w:val="16"/>
                <w:szCs w:val="16"/>
              </w:rPr>
            </w:pPr>
            <w:r w:rsidRPr="00D720A5">
              <w:rPr>
                <w:sz w:val="16"/>
                <w:szCs w:val="16"/>
              </w:rPr>
              <w:t>78 004,1</w:t>
            </w:r>
          </w:p>
        </w:tc>
        <w:tc>
          <w:tcPr>
            <w:tcW w:w="955" w:type="dxa"/>
            <w:tcBorders>
              <w:top w:val="nil"/>
              <w:left w:val="nil"/>
              <w:bottom w:val="single" w:sz="4" w:space="0" w:color="auto"/>
              <w:right w:val="single" w:sz="4" w:space="0" w:color="auto"/>
            </w:tcBorders>
            <w:shd w:val="clear" w:color="000000" w:fill="FFFFFF"/>
            <w:vAlign w:val="bottom"/>
            <w:hideMark/>
          </w:tcPr>
          <w:p w:rsidR="00D720A5" w:rsidRPr="00D720A5" w:rsidRDefault="00D720A5" w:rsidP="00D720A5">
            <w:pPr>
              <w:jc w:val="right"/>
              <w:rPr>
                <w:sz w:val="16"/>
                <w:szCs w:val="16"/>
              </w:rPr>
            </w:pPr>
            <w:r w:rsidRPr="00D720A5">
              <w:rPr>
                <w:sz w:val="16"/>
                <w:szCs w:val="16"/>
              </w:rPr>
              <w:t>78 004,1</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ІІІ.</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D720A5">
        <w:trPr>
          <w:trHeight w:val="13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53 934,6</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56 781,9</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48 754,1</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78 004,1</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78 004,1</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78 004,1</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78 004,1</w:t>
            </w:r>
          </w:p>
        </w:tc>
      </w:tr>
      <w:tr w:rsidR="00D720A5" w:rsidRPr="00D720A5" w:rsidTr="00D720A5">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54 155,9</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57 045,9</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49 036,0</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78 368,6</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78 370,2</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78 371,4</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78 371,8</w:t>
            </w:r>
          </w:p>
        </w:tc>
      </w:tr>
      <w:tr w:rsidR="00D720A5" w:rsidRPr="00D720A5" w:rsidTr="00D720A5">
        <w:trPr>
          <w:trHeight w:val="20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54 155,9</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57 045,9</w:t>
            </w:r>
          </w:p>
        </w:tc>
        <w:tc>
          <w:tcPr>
            <w:tcW w:w="7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49 036,0</w:t>
            </w:r>
          </w:p>
        </w:tc>
        <w:tc>
          <w:tcPr>
            <w:tcW w:w="854"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78 368,6</w:t>
            </w:r>
          </w:p>
        </w:tc>
        <w:tc>
          <w:tcPr>
            <w:tcW w:w="1006"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78 370,2</w:t>
            </w:r>
          </w:p>
        </w:tc>
        <w:tc>
          <w:tcPr>
            <w:tcW w:w="863"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78 371,4</w:t>
            </w:r>
          </w:p>
        </w:tc>
        <w:tc>
          <w:tcPr>
            <w:tcW w:w="95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78 371,8</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D720A5">
        <w:trPr>
          <w:trHeight w:val="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374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4</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w:t>
            </w:r>
          </w:p>
        </w:tc>
        <w:tc>
          <w:tcPr>
            <w:tcW w:w="7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w:t>
            </w:r>
          </w:p>
        </w:tc>
        <w:tc>
          <w:tcPr>
            <w:tcW w:w="854"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w:t>
            </w:r>
          </w:p>
        </w:tc>
        <w:tc>
          <w:tcPr>
            <w:tcW w:w="1006"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w:t>
            </w:r>
          </w:p>
        </w:tc>
        <w:tc>
          <w:tcPr>
            <w:tcW w:w="863"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w:t>
            </w:r>
          </w:p>
        </w:tc>
        <w:tc>
          <w:tcPr>
            <w:tcW w:w="95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w:t>
            </w:r>
          </w:p>
        </w:tc>
      </w:tr>
    </w:tbl>
    <w:p w:rsidR="005E13DE" w:rsidRPr="005E13DE" w:rsidRDefault="005E13DE" w:rsidP="005E13DE">
      <w:pPr>
        <w:rPr>
          <w:lang w:eastAsia="x-none"/>
        </w:rPr>
      </w:pPr>
      <w:bookmarkStart w:id="17" w:name="_Toc244570206"/>
    </w:p>
    <w:p w:rsidR="005F4EFC" w:rsidRPr="00F53CFC" w:rsidRDefault="005F4EFC" w:rsidP="005F4EFC">
      <w:pPr>
        <w:pStyle w:val="Heading1"/>
        <w:keepNext w:val="0"/>
        <w:widowControl w:val="0"/>
        <w:spacing w:after="120"/>
        <w:ind w:firstLine="0"/>
        <w:jc w:val="left"/>
        <w:rPr>
          <w:caps w:val="0"/>
          <w:sz w:val="22"/>
          <w:szCs w:val="22"/>
          <w:lang w:val="bg-BG"/>
        </w:rPr>
      </w:pPr>
    </w:p>
    <w:p w:rsidR="00016290" w:rsidRPr="00F53CFC" w:rsidRDefault="00E8326C" w:rsidP="00600C49">
      <w:pPr>
        <w:pStyle w:val="Heading1"/>
        <w:keepNext w:val="0"/>
        <w:widowControl w:val="0"/>
        <w:shd w:val="clear" w:color="auto" w:fill="CCFFCC"/>
        <w:spacing w:after="120"/>
        <w:ind w:firstLine="0"/>
        <w:jc w:val="left"/>
        <w:rPr>
          <w:caps w:val="0"/>
          <w:sz w:val="22"/>
          <w:szCs w:val="22"/>
          <w:lang w:val="bg-BG"/>
        </w:rPr>
      </w:pPr>
      <w:r w:rsidRPr="00F53CFC">
        <w:rPr>
          <w:caps w:val="0"/>
          <w:sz w:val="22"/>
          <w:szCs w:val="22"/>
          <w:lang w:val="bg-BG"/>
        </w:rPr>
        <w:t xml:space="preserve">БЮДЖЕТНА </w:t>
      </w:r>
      <w:r w:rsidR="00016290" w:rsidRPr="00F53CFC">
        <w:rPr>
          <w:caps w:val="0"/>
          <w:sz w:val="22"/>
          <w:szCs w:val="22"/>
          <w:lang w:val="bg-BG"/>
        </w:rPr>
        <w:t xml:space="preserve">ПРОГРАМА </w:t>
      </w:r>
      <w:r w:rsidR="004C61D2" w:rsidRPr="00F53CFC">
        <w:rPr>
          <w:caps w:val="0"/>
          <w:sz w:val="22"/>
          <w:szCs w:val="22"/>
          <w:lang w:val="bg-BG"/>
        </w:rPr>
        <w:t>0300.05.01</w:t>
      </w:r>
      <w:r w:rsidR="00016290" w:rsidRPr="00F53CFC">
        <w:rPr>
          <w:caps w:val="0"/>
          <w:sz w:val="22"/>
          <w:szCs w:val="22"/>
          <w:lang w:val="bg-BG"/>
        </w:rPr>
        <w:t xml:space="preserve"> “НАЦИОНАЛЕН АРХИВЕН ФОНД”</w:t>
      </w:r>
      <w:bookmarkEnd w:id="17"/>
    </w:p>
    <w:p w:rsidR="00E66A72" w:rsidRPr="00F53CFC" w:rsidRDefault="00E66A72" w:rsidP="00E66A72">
      <w:pPr>
        <w:rPr>
          <w:sz w:val="10"/>
          <w:szCs w:val="10"/>
        </w:rPr>
      </w:pPr>
    </w:p>
    <w:p w:rsidR="000E7FD3" w:rsidRPr="00F53CFC" w:rsidRDefault="000E7FD3" w:rsidP="00AF46C1">
      <w:pPr>
        <w:spacing w:line="276" w:lineRule="auto"/>
        <w:jc w:val="both"/>
        <w:rPr>
          <w:b/>
          <w:i/>
          <w:sz w:val="22"/>
          <w:szCs w:val="22"/>
        </w:rPr>
      </w:pPr>
      <w:r w:rsidRPr="00F53CFC">
        <w:rPr>
          <w:b/>
          <w:i/>
          <w:sz w:val="22"/>
          <w:szCs w:val="22"/>
        </w:rPr>
        <w:t>Цели на бюджетната програма</w:t>
      </w:r>
    </w:p>
    <w:p w:rsidR="00FC4307" w:rsidRPr="00F53CFC" w:rsidRDefault="00FC4307" w:rsidP="00FC4307">
      <w:pPr>
        <w:spacing w:line="276" w:lineRule="auto"/>
        <w:ind w:firstLine="709"/>
        <w:jc w:val="both"/>
        <w:rPr>
          <w:sz w:val="22"/>
          <w:szCs w:val="22"/>
        </w:rPr>
      </w:pPr>
      <w:r w:rsidRPr="00F53CFC">
        <w:rPr>
          <w:sz w:val="22"/>
          <w:szCs w:val="22"/>
        </w:rPr>
        <w:t xml:space="preserve">Програмата цели съхранение, опазване, обогатяване, осигуряване на достъп и популяризиране на Националния архивен фонд  (НАФ), който е постоянно попълваща се съвкупност от ценни документи, отразяващи материалния и духовния живот. Националният архивен фонд включва и материалите, предоставени от граждани или техните наследници, които имат историческа, научна и културна стойност. Приоритет за държавните архиви е опазването и съхранението на документи от НАФ чрез осигуряване и поддържане на архивохранилища, съобразно утвърдени международни стандарти, реставрацията и консервацията на увредени и застрашени документи. От компетенциите на ДАА е развитието на електронното управление в областта на електронен архив и електронно архивиране на документи. Приоритетна задача на агенцията е и попълването на базите с научно-справочен апарат и дигитални копия </w:t>
      </w:r>
      <w:r w:rsidRPr="00F53CFC">
        <w:rPr>
          <w:sz w:val="22"/>
          <w:szCs w:val="22"/>
        </w:rPr>
        <w:lastRenderedPageBreak/>
        <w:t xml:space="preserve">на архивни документи и осигуряване на директен публичен Интернет достъп до тях чрез ИСДА. Популяризирането на НАФ е основна дейност, насочена към повишаване информираността на обществото за съхраняваните в държавните архиви документи. От ефективното управление на НАФ зависи доброто функциониране на властите в България, на електронното управление, както и дейността на научните, стопанските, обществените и други организации. </w:t>
      </w:r>
    </w:p>
    <w:p w:rsidR="000E7FD3" w:rsidRPr="00F53CFC" w:rsidRDefault="00FC4307" w:rsidP="00FC4307">
      <w:pPr>
        <w:spacing w:line="276" w:lineRule="auto"/>
        <w:ind w:firstLine="709"/>
        <w:jc w:val="both"/>
        <w:rPr>
          <w:sz w:val="22"/>
          <w:szCs w:val="22"/>
        </w:rPr>
      </w:pPr>
      <w:r w:rsidRPr="00F53CFC">
        <w:rPr>
          <w:sz w:val="22"/>
          <w:szCs w:val="22"/>
        </w:rPr>
        <w:t>Програмата включва дейности, изпълнявани от Държавна агенция „Архиви” със структурните си звена: Главна Дирекция „Архивна политика” с шест дирекции „Регионален държавен архив” със седалища в Бургас, Варна, Велико Търново, Монтана, Пловдив и София; дирекция „Публичност на архивите”; Дирекция „Дигитализация, реставрация, консервация и микрофилмиране”; Дирекция „Централен държавен архив” (ЦДА); Дирекция „Държавен военноисторически архив” във Велико Търново.</w:t>
      </w:r>
    </w:p>
    <w:p w:rsidR="008C482D" w:rsidRPr="00F53CFC" w:rsidRDefault="008C482D" w:rsidP="000E7FD3">
      <w:pPr>
        <w:ind w:firstLine="709"/>
        <w:jc w:val="both"/>
        <w:rPr>
          <w:sz w:val="22"/>
          <w:szCs w:val="22"/>
        </w:rPr>
      </w:pPr>
    </w:p>
    <w:p w:rsidR="005F4EFC" w:rsidRPr="00F53CFC" w:rsidRDefault="005F4EFC" w:rsidP="005F4EFC">
      <w:pPr>
        <w:spacing w:before="120" w:after="120"/>
        <w:jc w:val="both"/>
        <w:rPr>
          <w:b/>
          <w:i/>
        </w:rPr>
      </w:pPr>
      <w:r w:rsidRPr="00F53CFC">
        <w:rPr>
          <w:b/>
          <w:i/>
        </w:rPr>
        <w:t>Целеви стойности по показателите за изпълнение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87"/>
        <w:gridCol w:w="1559"/>
        <w:gridCol w:w="1418"/>
        <w:gridCol w:w="1420"/>
        <w:gridCol w:w="1373"/>
        <w:gridCol w:w="1448"/>
      </w:tblGrid>
      <w:tr w:rsidR="000634D8" w:rsidRPr="00F53CFC" w:rsidTr="00F1078D">
        <w:trPr>
          <w:trHeight w:val="525"/>
        </w:trPr>
        <w:tc>
          <w:tcPr>
            <w:tcW w:w="1356" w:type="pct"/>
            <w:shd w:val="clear" w:color="auto" w:fill="FFCC99"/>
            <w:vAlign w:val="center"/>
          </w:tcPr>
          <w:p w:rsidR="000634D8" w:rsidRPr="00F53CFC" w:rsidRDefault="000634D8" w:rsidP="00D91837">
            <w:pPr>
              <w:jc w:val="center"/>
              <w:rPr>
                <w:b/>
                <w:bCs/>
                <w:sz w:val="16"/>
                <w:szCs w:val="16"/>
              </w:rPr>
            </w:pPr>
            <w:r w:rsidRPr="00F53CFC">
              <w:rPr>
                <w:b/>
                <w:bCs/>
                <w:sz w:val="16"/>
                <w:szCs w:val="16"/>
              </w:rPr>
              <w:t xml:space="preserve">ПОКАЗАТЕЛИ ЗА ИЗПЪЛНЕНИЕ </w:t>
            </w:r>
          </w:p>
        </w:tc>
        <w:tc>
          <w:tcPr>
            <w:tcW w:w="3644" w:type="pct"/>
            <w:gridSpan w:val="5"/>
            <w:vMerge w:val="restart"/>
            <w:shd w:val="clear" w:color="auto" w:fill="FFCC99"/>
            <w:vAlign w:val="center"/>
          </w:tcPr>
          <w:p w:rsidR="000634D8" w:rsidRPr="00F53CFC" w:rsidRDefault="000634D8" w:rsidP="000634D8">
            <w:pPr>
              <w:jc w:val="center"/>
              <w:rPr>
                <w:b/>
                <w:bCs/>
                <w:sz w:val="16"/>
                <w:szCs w:val="16"/>
              </w:rPr>
            </w:pPr>
            <w:r w:rsidRPr="00F53CFC">
              <w:rPr>
                <w:b/>
                <w:bCs/>
                <w:sz w:val="16"/>
                <w:szCs w:val="16"/>
              </w:rPr>
              <w:t>Целева стойност</w:t>
            </w:r>
          </w:p>
        </w:tc>
      </w:tr>
      <w:tr w:rsidR="000634D8" w:rsidRPr="00F53CFC" w:rsidTr="00F1078D">
        <w:trPr>
          <w:trHeight w:val="256"/>
        </w:trPr>
        <w:tc>
          <w:tcPr>
            <w:tcW w:w="1356" w:type="pct"/>
            <w:shd w:val="clear" w:color="auto" w:fill="FFCC99"/>
            <w:vAlign w:val="center"/>
          </w:tcPr>
          <w:p w:rsidR="000634D8" w:rsidRPr="00F53CFC" w:rsidRDefault="000634D8" w:rsidP="00D91837">
            <w:pPr>
              <w:jc w:val="center"/>
              <w:rPr>
                <w:bCs/>
                <w:i/>
                <w:sz w:val="16"/>
                <w:szCs w:val="16"/>
              </w:rPr>
            </w:pPr>
            <w:r w:rsidRPr="00F53CFC">
              <w:rPr>
                <w:b/>
                <w:bCs/>
                <w:sz w:val="16"/>
                <w:szCs w:val="16"/>
              </w:rPr>
              <w:t>Бюджетна програма 0300.05.01 “Национален архивен фонд”</w:t>
            </w:r>
          </w:p>
        </w:tc>
        <w:tc>
          <w:tcPr>
            <w:tcW w:w="3644" w:type="pct"/>
            <w:gridSpan w:val="5"/>
            <w:vMerge/>
            <w:shd w:val="clear" w:color="auto" w:fill="FFCC99"/>
          </w:tcPr>
          <w:p w:rsidR="000634D8" w:rsidRPr="00F53CFC" w:rsidRDefault="000634D8" w:rsidP="00D91837">
            <w:pPr>
              <w:rPr>
                <w:b/>
                <w:bCs/>
                <w:sz w:val="16"/>
                <w:szCs w:val="16"/>
              </w:rPr>
            </w:pPr>
          </w:p>
        </w:tc>
      </w:tr>
      <w:tr w:rsidR="00FC4307" w:rsidRPr="00F53CFC" w:rsidTr="006A2EB2">
        <w:trPr>
          <w:trHeight w:val="450"/>
        </w:trPr>
        <w:tc>
          <w:tcPr>
            <w:tcW w:w="1356" w:type="pct"/>
            <w:shd w:val="clear" w:color="auto" w:fill="FFCC99"/>
            <w:vAlign w:val="center"/>
          </w:tcPr>
          <w:p w:rsidR="00FC4307" w:rsidRPr="00F53CFC" w:rsidRDefault="00FC4307" w:rsidP="00FC4307">
            <w:pPr>
              <w:jc w:val="center"/>
              <w:rPr>
                <w:b/>
                <w:bCs/>
                <w:sz w:val="16"/>
                <w:szCs w:val="16"/>
              </w:rPr>
            </w:pPr>
            <w:r w:rsidRPr="00F53CFC">
              <w:rPr>
                <w:b/>
                <w:bCs/>
                <w:sz w:val="16"/>
                <w:szCs w:val="16"/>
              </w:rPr>
              <w:t>Показатели за изпълнение</w:t>
            </w:r>
          </w:p>
        </w:tc>
        <w:tc>
          <w:tcPr>
            <w:tcW w:w="787" w:type="pct"/>
            <w:shd w:val="clear" w:color="auto" w:fill="FFCC99"/>
            <w:vAlign w:val="center"/>
          </w:tcPr>
          <w:p w:rsidR="00FC4307" w:rsidRPr="00F53CFC" w:rsidRDefault="00FC4307" w:rsidP="00FC4307">
            <w:pPr>
              <w:jc w:val="center"/>
              <w:rPr>
                <w:b/>
                <w:bCs/>
                <w:sz w:val="16"/>
                <w:szCs w:val="16"/>
              </w:rPr>
            </w:pPr>
            <w:r w:rsidRPr="00F53CFC">
              <w:rPr>
                <w:b/>
                <w:bCs/>
                <w:sz w:val="16"/>
                <w:szCs w:val="16"/>
              </w:rPr>
              <w:t>Мерна единица</w:t>
            </w:r>
          </w:p>
        </w:tc>
        <w:tc>
          <w:tcPr>
            <w:tcW w:w="716" w:type="pct"/>
            <w:tcBorders>
              <w:top w:val="single" w:sz="4" w:space="0" w:color="auto"/>
              <w:left w:val="nil"/>
              <w:bottom w:val="single" w:sz="4" w:space="0" w:color="auto"/>
              <w:right w:val="single" w:sz="4" w:space="0" w:color="auto"/>
            </w:tcBorders>
            <w:shd w:val="clear" w:color="auto" w:fill="FFCC99"/>
            <w:vAlign w:val="center"/>
          </w:tcPr>
          <w:p w:rsidR="00FC4307" w:rsidRPr="00F53CFC" w:rsidRDefault="00C80A85" w:rsidP="00FC4307">
            <w:pPr>
              <w:jc w:val="center"/>
              <w:rPr>
                <w:b/>
                <w:bCs/>
                <w:i/>
                <w:iCs/>
                <w:sz w:val="16"/>
                <w:szCs w:val="16"/>
              </w:rPr>
            </w:pPr>
            <w:r w:rsidRPr="00C80A85">
              <w:rPr>
                <w:b/>
                <w:bCs/>
                <w:i/>
                <w:iCs/>
                <w:sz w:val="16"/>
                <w:szCs w:val="16"/>
              </w:rPr>
              <w:t xml:space="preserve">Бюджет </w:t>
            </w:r>
            <w:r>
              <w:rPr>
                <w:b/>
                <w:bCs/>
                <w:i/>
                <w:iCs/>
                <w:sz w:val="16"/>
                <w:szCs w:val="16"/>
              </w:rPr>
              <w:t xml:space="preserve">             </w:t>
            </w:r>
            <w:r w:rsidR="00FC4307" w:rsidRPr="00F53CFC">
              <w:rPr>
                <w:b/>
                <w:bCs/>
                <w:i/>
                <w:iCs/>
                <w:sz w:val="16"/>
                <w:szCs w:val="16"/>
              </w:rPr>
              <w:t>2025 г.</w:t>
            </w:r>
          </w:p>
        </w:tc>
        <w:tc>
          <w:tcPr>
            <w:tcW w:w="717" w:type="pct"/>
            <w:tcBorders>
              <w:top w:val="single" w:sz="4" w:space="0" w:color="auto"/>
              <w:left w:val="nil"/>
              <w:bottom w:val="single" w:sz="4" w:space="0" w:color="auto"/>
              <w:right w:val="single" w:sz="4" w:space="0" w:color="auto"/>
            </w:tcBorders>
            <w:shd w:val="clear" w:color="auto" w:fill="FFCC99"/>
            <w:vAlign w:val="center"/>
          </w:tcPr>
          <w:p w:rsidR="00FC4307" w:rsidRPr="00F53CFC" w:rsidRDefault="00FC4307" w:rsidP="00FC4307">
            <w:pPr>
              <w:jc w:val="center"/>
              <w:rPr>
                <w:b/>
                <w:bCs/>
                <w:i/>
                <w:iCs/>
                <w:sz w:val="16"/>
                <w:szCs w:val="16"/>
              </w:rPr>
            </w:pPr>
            <w:r w:rsidRPr="00F53CFC">
              <w:rPr>
                <w:b/>
                <w:bCs/>
                <w:i/>
                <w:iCs/>
                <w:sz w:val="16"/>
                <w:szCs w:val="16"/>
              </w:rPr>
              <w:t xml:space="preserve">Прогноза </w:t>
            </w:r>
          </w:p>
          <w:p w:rsidR="00FC4307" w:rsidRPr="00F53CFC" w:rsidRDefault="00FC4307" w:rsidP="00FC4307">
            <w:pPr>
              <w:jc w:val="center"/>
              <w:rPr>
                <w:b/>
                <w:bCs/>
                <w:i/>
                <w:iCs/>
                <w:sz w:val="16"/>
                <w:szCs w:val="16"/>
              </w:rPr>
            </w:pPr>
            <w:r w:rsidRPr="00F53CFC">
              <w:rPr>
                <w:b/>
                <w:bCs/>
                <w:i/>
                <w:iCs/>
                <w:sz w:val="16"/>
                <w:szCs w:val="16"/>
              </w:rPr>
              <w:t>2026 г.</w:t>
            </w:r>
          </w:p>
        </w:tc>
        <w:tc>
          <w:tcPr>
            <w:tcW w:w="693" w:type="pct"/>
            <w:tcBorders>
              <w:top w:val="single" w:sz="4" w:space="0" w:color="auto"/>
              <w:left w:val="single" w:sz="4" w:space="0" w:color="auto"/>
              <w:bottom w:val="single" w:sz="4" w:space="0" w:color="auto"/>
              <w:right w:val="single" w:sz="4" w:space="0" w:color="auto"/>
            </w:tcBorders>
            <w:shd w:val="clear" w:color="auto" w:fill="FFCC99"/>
            <w:vAlign w:val="center"/>
          </w:tcPr>
          <w:p w:rsidR="00FC4307" w:rsidRPr="00F53CFC" w:rsidRDefault="00FC4307" w:rsidP="00FC4307">
            <w:pPr>
              <w:jc w:val="center"/>
              <w:rPr>
                <w:b/>
                <w:bCs/>
                <w:i/>
                <w:iCs/>
                <w:sz w:val="16"/>
                <w:szCs w:val="16"/>
              </w:rPr>
            </w:pPr>
            <w:r w:rsidRPr="00F53CFC">
              <w:rPr>
                <w:b/>
                <w:bCs/>
                <w:i/>
                <w:iCs/>
                <w:sz w:val="16"/>
                <w:szCs w:val="16"/>
              </w:rPr>
              <w:t xml:space="preserve">Прогноза </w:t>
            </w:r>
          </w:p>
          <w:p w:rsidR="00FC4307" w:rsidRPr="00F53CFC" w:rsidRDefault="00FC4307" w:rsidP="00FC4307">
            <w:pPr>
              <w:jc w:val="center"/>
              <w:rPr>
                <w:b/>
                <w:bCs/>
                <w:i/>
                <w:iCs/>
                <w:sz w:val="16"/>
                <w:szCs w:val="16"/>
              </w:rPr>
            </w:pPr>
            <w:r w:rsidRPr="00F53CFC">
              <w:rPr>
                <w:b/>
                <w:bCs/>
                <w:i/>
                <w:iCs/>
                <w:sz w:val="16"/>
                <w:szCs w:val="16"/>
              </w:rPr>
              <w:t>2027 г.</w:t>
            </w:r>
          </w:p>
        </w:tc>
        <w:tc>
          <w:tcPr>
            <w:tcW w:w="731" w:type="pct"/>
            <w:tcBorders>
              <w:top w:val="single" w:sz="4" w:space="0" w:color="auto"/>
              <w:left w:val="single" w:sz="4" w:space="0" w:color="auto"/>
              <w:bottom w:val="single" w:sz="4" w:space="0" w:color="auto"/>
              <w:right w:val="single" w:sz="4" w:space="0" w:color="auto"/>
            </w:tcBorders>
            <w:shd w:val="clear" w:color="auto" w:fill="FFCC99"/>
            <w:vAlign w:val="center"/>
          </w:tcPr>
          <w:p w:rsidR="00FC4307" w:rsidRPr="00F53CFC" w:rsidRDefault="00FC4307" w:rsidP="00FC4307">
            <w:pPr>
              <w:jc w:val="center"/>
              <w:rPr>
                <w:b/>
                <w:bCs/>
                <w:i/>
                <w:iCs/>
                <w:sz w:val="16"/>
                <w:szCs w:val="16"/>
              </w:rPr>
            </w:pPr>
            <w:r w:rsidRPr="00F53CFC">
              <w:rPr>
                <w:b/>
                <w:bCs/>
                <w:i/>
                <w:iCs/>
                <w:sz w:val="16"/>
                <w:szCs w:val="16"/>
              </w:rPr>
              <w:t xml:space="preserve">Прогноза </w:t>
            </w:r>
          </w:p>
          <w:p w:rsidR="00FC4307" w:rsidRPr="00F53CFC" w:rsidRDefault="00FC4307" w:rsidP="00FC4307">
            <w:pPr>
              <w:jc w:val="center"/>
              <w:rPr>
                <w:b/>
                <w:bCs/>
                <w:i/>
                <w:iCs/>
                <w:sz w:val="16"/>
                <w:szCs w:val="16"/>
              </w:rPr>
            </w:pPr>
            <w:r w:rsidRPr="00F53CFC">
              <w:rPr>
                <w:b/>
                <w:bCs/>
                <w:i/>
                <w:iCs/>
                <w:sz w:val="16"/>
                <w:szCs w:val="16"/>
              </w:rPr>
              <w:t>2028 г.</w:t>
            </w:r>
          </w:p>
        </w:tc>
      </w:tr>
    </w:tbl>
    <w:tbl>
      <w:tblPr>
        <w:tblStyle w:val="TableGrid6"/>
        <w:tblW w:w="5000" w:type="pct"/>
        <w:tblLayout w:type="fixed"/>
        <w:tblLook w:val="0000" w:firstRow="0" w:lastRow="0" w:firstColumn="0" w:lastColumn="0" w:noHBand="0" w:noVBand="0"/>
      </w:tblPr>
      <w:tblGrid>
        <w:gridCol w:w="2689"/>
        <w:gridCol w:w="1560"/>
        <w:gridCol w:w="1450"/>
        <w:gridCol w:w="1385"/>
        <w:gridCol w:w="1416"/>
        <w:gridCol w:w="1405"/>
      </w:tblGrid>
      <w:tr w:rsidR="0042540E" w:rsidRPr="00F53CFC" w:rsidTr="00160FB2">
        <w:trPr>
          <w:trHeight w:val="255"/>
        </w:trPr>
        <w:tc>
          <w:tcPr>
            <w:tcW w:w="1357" w:type="pct"/>
          </w:tcPr>
          <w:p w:rsidR="005F4EFC" w:rsidRPr="00F53CFC" w:rsidRDefault="005F4EFC" w:rsidP="00D91837">
            <w:pPr>
              <w:rPr>
                <w:b/>
                <w:bCs/>
                <w:sz w:val="16"/>
                <w:szCs w:val="16"/>
              </w:rPr>
            </w:pPr>
            <w:r w:rsidRPr="00F53CFC">
              <w:rPr>
                <w:b/>
                <w:bCs/>
                <w:sz w:val="16"/>
                <w:szCs w:val="16"/>
              </w:rPr>
              <w:t> </w:t>
            </w:r>
          </w:p>
        </w:tc>
        <w:tc>
          <w:tcPr>
            <w:tcW w:w="787" w:type="pct"/>
            <w:vAlign w:val="center"/>
          </w:tcPr>
          <w:p w:rsidR="005F4EFC" w:rsidRPr="00F53CFC" w:rsidRDefault="005F4EFC" w:rsidP="00160FB2">
            <w:pPr>
              <w:jc w:val="center"/>
              <w:rPr>
                <w:sz w:val="16"/>
                <w:szCs w:val="16"/>
              </w:rPr>
            </w:pPr>
          </w:p>
        </w:tc>
        <w:tc>
          <w:tcPr>
            <w:tcW w:w="732" w:type="pct"/>
            <w:vAlign w:val="center"/>
          </w:tcPr>
          <w:p w:rsidR="005F4EFC" w:rsidRPr="00F53CFC" w:rsidRDefault="005F4EFC" w:rsidP="00160FB2">
            <w:pPr>
              <w:jc w:val="center"/>
              <w:rPr>
                <w:i/>
                <w:iCs/>
                <w:sz w:val="16"/>
                <w:szCs w:val="16"/>
              </w:rPr>
            </w:pPr>
          </w:p>
        </w:tc>
        <w:tc>
          <w:tcPr>
            <w:tcW w:w="699" w:type="pct"/>
            <w:vAlign w:val="center"/>
          </w:tcPr>
          <w:p w:rsidR="005F4EFC" w:rsidRPr="00F53CFC" w:rsidRDefault="005F4EFC" w:rsidP="00160FB2">
            <w:pPr>
              <w:jc w:val="center"/>
              <w:rPr>
                <w:i/>
                <w:iCs/>
                <w:sz w:val="16"/>
                <w:szCs w:val="16"/>
              </w:rPr>
            </w:pPr>
          </w:p>
        </w:tc>
        <w:tc>
          <w:tcPr>
            <w:tcW w:w="715" w:type="pct"/>
            <w:vAlign w:val="center"/>
          </w:tcPr>
          <w:p w:rsidR="005F4EFC" w:rsidRPr="00F53CFC" w:rsidRDefault="005F4EFC" w:rsidP="00160FB2">
            <w:pPr>
              <w:jc w:val="center"/>
              <w:rPr>
                <w:i/>
                <w:iCs/>
                <w:sz w:val="16"/>
                <w:szCs w:val="16"/>
              </w:rPr>
            </w:pPr>
          </w:p>
        </w:tc>
        <w:tc>
          <w:tcPr>
            <w:tcW w:w="709" w:type="pct"/>
            <w:vAlign w:val="center"/>
          </w:tcPr>
          <w:p w:rsidR="005F4EFC" w:rsidRPr="00F53CFC" w:rsidRDefault="005F4EFC" w:rsidP="00160FB2">
            <w:pPr>
              <w:jc w:val="center"/>
              <w:rPr>
                <w:i/>
                <w:iCs/>
                <w:sz w:val="16"/>
                <w:szCs w:val="16"/>
              </w:rPr>
            </w:pPr>
          </w:p>
        </w:tc>
      </w:tr>
      <w:tr w:rsidR="006A2EB2" w:rsidRPr="00F53CFC" w:rsidTr="00160FB2">
        <w:trPr>
          <w:trHeight w:val="255"/>
        </w:trPr>
        <w:tc>
          <w:tcPr>
            <w:tcW w:w="1357" w:type="pct"/>
            <w:vMerge w:val="restart"/>
          </w:tcPr>
          <w:p w:rsidR="006A2EB2" w:rsidRPr="00F53CFC" w:rsidRDefault="006A2EB2" w:rsidP="006A2EB2">
            <w:pPr>
              <w:jc w:val="both"/>
              <w:rPr>
                <w:sz w:val="16"/>
                <w:szCs w:val="16"/>
              </w:rPr>
            </w:pPr>
            <w:r w:rsidRPr="00F53CFC">
              <w:rPr>
                <w:rFonts w:ascii="Times New Roman" w:eastAsia="Times New Roman" w:hAnsi="Times New Roman"/>
                <w:sz w:val="16"/>
                <w:szCs w:val="16"/>
                <w:lang w:eastAsia="bg-BG"/>
              </w:rPr>
              <w:t>1. Основни проверки</w:t>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проверки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680</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685</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690</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695</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дадени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изпълнени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val="restart"/>
          </w:tcPr>
          <w:p w:rsidR="006A2EB2" w:rsidRPr="00F53CFC" w:rsidRDefault="006A2EB2" w:rsidP="006A2EB2">
            <w:pPr>
              <w:jc w:val="both"/>
              <w:rPr>
                <w:sz w:val="16"/>
                <w:szCs w:val="16"/>
              </w:rPr>
            </w:pPr>
            <w:r w:rsidRPr="00F53CFC">
              <w:rPr>
                <w:rFonts w:ascii="Times New Roman" w:eastAsia="Times New Roman" w:hAnsi="Times New Roman"/>
                <w:sz w:val="16"/>
                <w:szCs w:val="16"/>
                <w:lang w:eastAsia="bg-BG"/>
              </w:rPr>
              <w:t>2. Контролни проверки</w:t>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проверки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320</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325</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330</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335</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констатации 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изпълнени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val="restart"/>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 Извънредни проверки</w:t>
            </w:r>
            <w:r w:rsidRPr="00F53CFC">
              <w:rPr>
                <w:rFonts w:ascii="Times New Roman" w:eastAsia="Times New Roman" w:hAnsi="Times New Roman"/>
                <w:sz w:val="16"/>
                <w:szCs w:val="16"/>
                <w:vertAlign w:val="superscript"/>
                <w:lang w:eastAsia="bg-BG"/>
              </w:rPr>
              <w:footnoteReference w:id="12"/>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проверки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дадени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изпълнени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val="restart"/>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 Инцидентни проверки</w:t>
            </w:r>
          </w:p>
          <w:p w:rsidR="006A2EB2" w:rsidRPr="00F53CFC" w:rsidRDefault="006A2EB2" w:rsidP="006A2EB2">
            <w:pPr>
              <w:rPr>
                <w:rFonts w:ascii="Times New Roman" w:eastAsia="Times New Roman" w:hAnsi="Times New Roman"/>
                <w:sz w:val="16"/>
                <w:szCs w:val="16"/>
                <w:lang w:eastAsia="bg-BG"/>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проверки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дадени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изпълнени предписания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 Изготвяне и актуализиране на номенклатури по дела/ списъци на видовете документи</w:t>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315</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320</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325</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330</w:t>
            </w:r>
          </w:p>
        </w:tc>
      </w:tr>
      <w:tr w:rsidR="006A2EB2" w:rsidRPr="00F53CFC" w:rsidTr="00160FB2">
        <w:trPr>
          <w:trHeight w:val="255"/>
        </w:trPr>
        <w:tc>
          <w:tcPr>
            <w:tcW w:w="1357" w:type="pct"/>
            <w:vMerge w:val="restart"/>
          </w:tcPr>
          <w:p w:rsidR="006A2EB2" w:rsidRPr="00F53CFC" w:rsidRDefault="006A2EB2" w:rsidP="006A2EB2">
            <w:pPr>
              <w:jc w:val="both"/>
              <w:rPr>
                <w:sz w:val="16"/>
                <w:szCs w:val="16"/>
              </w:rPr>
            </w:pPr>
            <w:r w:rsidRPr="00F53CFC">
              <w:rPr>
                <w:rFonts w:ascii="Times New Roman" w:eastAsia="Times New Roman" w:hAnsi="Times New Roman"/>
                <w:sz w:val="16"/>
                <w:szCs w:val="16"/>
                <w:lang w:eastAsia="bg-BG"/>
              </w:rPr>
              <w:t>6. Организирани курсове и методически обучения</w:t>
            </w:r>
            <w:r w:rsidRPr="00F53CFC">
              <w:rPr>
                <w:sz w:val="16"/>
                <w:szCs w:val="16"/>
              </w:rPr>
              <w:t xml:space="preserve"> </w:t>
            </w:r>
            <w:r w:rsidRPr="00F53CFC">
              <w:rPr>
                <w:rFonts w:ascii="Times New Roman" w:eastAsia="Times New Roman" w:hAnsi="Times New Roman"/>
                <w:sz w:val="16"/>
                <w:szCs w:val="16"/>
                <w:lang w:eastAsia="bg-BG"/>
              </w:rPr>
              <w:t>за членовете на ПДЕК и работещите в учрежденските архиви на държавните и общинските институции и организации</w:t>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курсове и методически обучения</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240</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250</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260</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270</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сертификати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vMerge/>
          </w:tcPr>
          <w:p w:rsidR="006A2EB2" w:rsidRPr="00F53CFC" w:rsidRDefault="006A2EB2" w:rsidP="006A2EB2">
            <w:pPr>
              <w:jc w:val="both"/>
              <w:rPr>
                <w:sz w:val="16"/>
                <w:szCs w:val="16"/>
              </w:rPr>
            </w:pP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обучени фондообразуватели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r w:rsidR="006A2EB2" w:rsidRPr="00F53CFC" w:rsidTr="00160FB2">
        <w:trPr>
          <w:trHeight w:val="255"/>
        </w:trPr>
        <w:tc>
          <w:tcPr>
            <w:tcW w:w="1357" w:type="pct"/>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 xml:space="preserve">7. Използване на архивни документи </w:t>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 а.е.</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100 000</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100 000</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100 000</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100 000</w:t>
            </w:r>
          </w:p>
        </w:tc>
      </w:tr>
      <w:tr w:rsidR="006A2EB2" w:rsidRPr="00F53CFC" w:rsidTr="00160FB2">
        <w:trPr>
          <w:trHeight w:val="255"/>
        </w:trPr>
        <w:tc>
          <w:tcPr>
            <w:tcW w:w="1357" w:type="pct"/>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8. Посещения в читалните на държавните архиви</w:t>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10 000</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10 000</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10 000</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10 000</w:t>
            </w:r>
          </w:p>
        </w:tc>
      </w:tr>
      <w:tr w:rsidR="006A2EB2" w:rsidRPr="00F53CFC" w:rsidTr="00160FB2">
        <w:trPr>
          <w:trHeight w:val="255"/>
        </w:trPr>
        <w:tc>
          <w:tcPr>
            <w:tcW w:w="1357" w:type="pct"/>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lastRenderedPageBreak/>
              <w:t xml:space="preserve">9. Справки по заявки на физически и юридически лица </w:t>
            </w:r>
          </w:p>
        </w:tc>
        <w:tc>
          <w:tcPr>
            <w:tcW w:w="787"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Общ бр. справки</w:t>
            </w:r>
            <w:r w:rsidRPr="00F53CFC">
              <w:rPr>
                <w:rFonts w:ascii="Times New Roman" w:eastAsia="Times New Roman" w:hAnsi="Times New Roman"/>
                <w:sz w:val="16"/>
                <w:szCs w:val="16"/>
                <w:vertAlign w:val="superscript"/>
                <w:lang w:eastAsia="bg-BG"/>
              </w:rPr>
              <w:footnoteReference w:id="13"/>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9 000</w:t>
            </w:r>
          </w:p>
        </w:tc>
        <w:tc>
          <w:tcPr>
            <w:tcW w:w="69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9 000</w:t>
            </w:r>
          </w:p>
        </w:tc>
        <w:tc>
          <w:tcPr>
            <w:tcW w:w="715"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9 000</w:t>
            </w:r>
          </w:p>
        </w:tc>
        <w:tc>
          <w:tcPr>
            <w:tcW w:w="709" w:type="pct"/>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9 000</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10. Дигитален архив</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Бр.файлове с образи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24 000</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25 000</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26 000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27 000</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11. Предоставяни архивни услуги</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общ брой видове услуги</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14</w:t>
            </w:r>
          </w:p>
          <w:p w:rsidR="006A2EB2" w:rsidRPr="00F53CFC" w:rsidRDefault="006A2EB2" w:rsidP="00160FB2">
            <w:pPr>
              <w:jc w:val="center"/>
              <w:rPr>
                <w:rFonts w:ascii="Times New Roman" w:eastAsia="Times New Roman" w:hAnsi="Times New Roman"/>
                <w:strike/>
                <w:sz w:val="16"/>
                <w:szCs w:val="16"/>
                <w:lang w:eastAsia="bg-BG"/>
              </w:rPr>
            </w:pPr>
            <w:r w:rsidRPr="00F53CFC">
              <w:rPr>
                <w:rFonts w:ascii="Times New Roman" w:eastAsia="Times New Roman" w:hAnsi="Times New Roman"/>
                <w:sz w:val="16"/>
                <w:szCs w:val="16"/>
                <w:lang w:eastAsia="bg-BG"/>
              </w:rPr>
              <w:t>(от тях 11 административни услуги на ДАА и 3-за всички администрации)</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14</w:t>
            </w:r>
          </w:p>
          <w:p w:rsidR="006A2EB2" w:rsidRPr="00F53CFC" w:rsidRDefault="006A2EB2" w:rsidP="00160FB2">
            <w:pPr>
              <w:jc w:val="center"/>
              <w:rPr>
                <w:rFonts w:ascii="Times New Roman" w:eastAsia="Times New Roman" w:hAnsi="Times New Roman"/>
                <w:strike/>
                <w:sz w:val="16"/>
                <w:szCs w:val="16"/>
                <w:lang w:eastAsia="bg-BG"/>
              </w:rPr>
            </w:pPr>
            <w:r w:rsidRPr="00F53CFC">
              <w:rPr>
                <w:rFonts w:ascii="Times New Roman" w:eastAsia="Times New Roman" w:hAnsi="Times New Roman"/>
                <w:sz w:val="16"/>
                <w:szCs w:val="16"/>
                <w:lang w:eastAsia="bg-BG"/>
              </w:rPr>
              <w:t>(от тях 11 административни услуги на ДАА и 3-за всички администрации)</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14</w:t>
            </w:r>
          </w:p>
          <w:p w:rsidR="006A2EB2" w:rsidRPr="00F53CFC" w:rsidRDefault="006A2EB2" w:rsidP="00160FB2">
            <w:pPr>
              <w:jc w:val="center"/>
              <w:rPr>
                <w:rFonts w:ascii="Times New Roman" w:eastAsia="Times New Roman" w:hAnsi="Times New Roman"/>
                <w:strike/>
                <w:sz w:val="16"/>
                <w:szCs w:val="16"/>
                <w:lang w:eastAsia="bg-BG"/>
              </w:rPr>
            </w:pPr>
            <w:r w:rsidRPr="00F53CFC">
              <w:rPr>
                <w:rFonts w:ascii="Times New Roman" w:eastAsia="Times New Roman" w:hAnsi="Times New Roman"/>
                <w:sz w:val="16"/>
                <w:szCs w:val="16"/>
                <w:lang w:eastAsia="bg-BG"/>
              </w:rPr>
              <w:t>(от тях 11 административни услуги на ДАА и 3-за всички администрации)</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14</w:t>
            </w:r>
          </w:p>
          <w:p w:rsidR="006A2EB2" w:rsidRPr="00F53CFC" w:rsidRDefault="006A2EB2" w:rsidP="00160FB2">
            <w:pPr>
              <w:jc w:val="center"/>
              <w:rPr>
                <w:rFonts w:ascii="Times New Roman" w:eastAsia="Times New Roman" w:hAnsi="Times New Roman"/>
                <w:strike/>
                <w:sz w:val="16"/>
                <w:szCs w:val="16"/>
                <w:lang w:eastAsia="bg-BG"/>
              </w:rPr>
            </w:pPr>
            <w:r w:rsidRPr="00F53CFC">
              <w:rPr>
                <w:rFonts w:ascii="Times New Roman" w:eastAsia="Times New Roman" w:hAnsi="Times New Roman"/>
                <w:sz w:val="16"/>
                <w:szCs w:val="16"/>
                <w:lang w:eastAsia="bg-BG"/>
              </w:rPr>
              <w:t>(от тях 11 административни услуги на ДАА и 3-за всички администрации)</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12. Електронни издания</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13. Публикации в административната страница</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p w:rsidR="006A2EB2" w:rsidRPr="00F53CFC" w:rsidRDefault="006A2EB2" w:rsidP="00160FB2">
            <w:pPr>
              <w:jc w:val="center"/>
              <w:rPr>
                <w:rFonts w:ascii="Times New Roman" w:eastAsia="Times New Roman" w:hAnsi="Times New Roman"/>
                <w:sz w:val="16"/>
                <w:szCs w:val="16"/>
                <w:lang w:eastAsia="bg-BG"/>
              </w:rPr>
            </w:pP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390</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400</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400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400</w:t>
            </w:r>
          </w:p>
        </w:tc>
      </w:tr>
      <w:tr w:rsidR="006A2EB2" w:rsidRPr="00F53CFC" w:rsidTr="00160FB2">
        <w:trPr>
          <w:trHeight w:val="399"/>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14. Нови и допълнени тематични дигитални колекции</w:t>
            </w:r>
          </w:p>
          <w:p w:rsidR="006A2EB2" w:rsidRPr="00F53CFC" w:rsidRDefault="006A2EB2" w:rsidP="006A2EB2">
            <w:pPr>
              <w:rPr>
                <w:rFonts w:ascii="Times New Roman" w:eastAsia="Times New Roman" w:hAnsi="Times New Roman"/>
                <w:sz w:val="16"/>
                <w:szCs w:val="16"/>
                <w:lang w:eastAsia="bg-BG"/>
              </w:rPr>
            </w:pP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1/3</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1/3</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1/3</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1/3</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15. Публикации в социалните мрежи (фейсбук, ютюб, туитър, инстаграм)</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140</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160</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160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160</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 xml:space="preserve">16. Посетители и посещения в административната интернет страница </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74 000/144000</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75 000/145 000</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75 000/145 000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75 000/145 000</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17. Посетители и посещения в тематичните дигитални  колекции</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74 000/114 000</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75 000/115 000</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75 000/115 000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75 000/115 000</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18. Последователи/абонати и ангажираност/харесвания/показвания в социалните мрежи</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5 500/14 000</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5 600/15 000</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5 600/15 000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5 600/15 000</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19. Популяризаторски прояви</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500</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510</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510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151A21"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510</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20. Участия в организирани форуми, проучвания, анкети и др.</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8</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8</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8</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151A21"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8</w:t>
            </w:r>
          </w:p>
        </w:tc>
      </w:tr>
      <w:tr w:rsidR="006A2EB2" w:rsidRPr="00F53CFC" w:rsidTr="00160FB2">
        <w:trPr>
          <w:trHeight w:val="255"/>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21. Сключени споразумения за сътрудничество</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151A21"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w:t>
            </w:r>
          </w:p>
        </w:tc>
      </w:tr>
      <w:tr w:rsidR="006A2EB2" w:rsidRPr="00F53CFC" w:rsidTr="00160FB2">
        <w:trPr>
          <w:trHeight w:val="270"/>
        </w:trPr>
        <w:tc>
          <w:tcPr>
            <w:tcW w:w="1357" w:type="pct"/>
            <w:tcBorders>
              <w:top w:val="single" w:sz="4" w:space="0" w:color="auto"/>
              <w:left w:val="single" w:sz="4" w:space="0" w:color="auto"/>
              <w:bottom w:val="single" w:sz="4" w:space="0" w:color="auto"/>
              <w:right w:val="single" w:sz="4" w:space="0" w:color="auto"/>
            </w:tcBorders>
            <w:shd w:val="clear" w:color="auto" w:fill="auto"/>
          </w:tcPr>
          <w:p w:rsidR="006A2EB2" w:rsidRPr="00F53CFC" w:rsidRDefault="006A2EB2" w:rsidP="006A2EB2">
            <w:pP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22. Посещения на чуждестранни делегации в ДАА и на делегации от ДАА в чужбина</w:t>
            </w:r>
          </w:p>
        </w:tc>
        <w:tc>
          <w:tcPr>
            <w:tcW w:w="787"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Бр.</w:t>
            </w:r>
          </w:p>
        </w:tc>
        <w:tc>
          <w:tcPr>
            <w:tcW w:w="732"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699"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15" w:type="pct"/>
            <w:tcBorders>
              <w:top w:val="single" w:sz="4" w:space="0" w:color="auto"/>
              <w:left w:val="nil"/>
              <w:bottom w:val="single" w:sz="4" w:space="0" w:color="auto"/>
              <w:right w:val="single" w:sz="4" w:space="0" w:color="auto"/>
            </w:tcBorders>
            <w:shd w:val="clear" w:color="auto" w:fill="auto"/>
            <w:vAlign w:val="center"/>
          </w:tcPr>
          <w:p w:rsidR="006A2EB2" w:rsidRPr="00F53CFC" w:rsidRDefault="006A2EB2"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6A2EB2" w:rsidRPr="00F53CFC" w:rsidRDefault="00151A21" w:rsidP="00160FB2">
            <w:pPr>
              <w:jc w:val="center"/>
              <w:rPr>
                <w:rFonts w:ascii="Times New Roman" w:eastAsia="Times New Roman" w:hAnsi="Times New Roman"/>
                <w:sz w:val="16"/>
                <w:szCs w:val="16"/>
                <w:lang w:eastAsia="bg-BG"/>
              </w:rPr>
            </w:pPr>
            <w:r w:rsidRPr="00F53CFC">
              <w:rPr>
                <w:rFonts w:ascii="Times New Roman" w:eastAsia="Times New Roman" w:hAnsi="Times New Roman"/>
                <w:sz w:val="16"/>
                <w:szCs w:val="16"/>
                <w:lang w:eastAsia="bg-BG"/>
              </w:rPr>
              <w:t>1</w:t>
            </w:r>
          </w:p>
        </w:tc>
      </w:tr>
    </w:tbl>
    <w:p w:rsidR="005F4EFC" w:rsidRPr="00F53CFC" w:rsidRDefault="005F4EFC" w:rsidP="000E7FD3">
      <w:pPr>
        <w:ind w:firstLine="709"/>
        <w:jc w:val="both"/>
        <w:rPr>
          <w:sz w:val="22"/>
          <w:szCs w:val="22"/>
        </w:rPr>
      </w:pPr>
    </w:p>
    <w:p w:rsidR="005F4EFC" w:rsidRPr="00F53CFC" w:rsidRDefault="005F4EFC" w:rsidP="000E7FD3">
      <w:pPr>
        <w:ind w:firstLine="709"/>
        <w:jc w:val="both"/>
        <w:rPr>
          <w:sz w:val="22"/>
          <w:szCs w:val="22"/>
        </w:rPr>
      </w:pPr>
    </w:p>
    <w:p w:rsidR="000E7FD3" w:rsidRPr="00F53CFC" w:rsidRDefault="000E7FD3" w:rsidP="00AF46C1">
      <w:pPr>
        <w:spacing w:line="276" w:lineRule="auto"/>
        <w:jc w:val="both"/>
        <w:rPr>
          <w:b/>
          <w:i/>
          <w:sz w:val="22"/>
          <w:szCs w:val="22"/>
        </w:rPr>
      </w:pPr>
      <w:r w:rsidRPr="00F53CFC">
        <w:rPr>
          <w:b/>
          <w:i/>
          <w:sz w:val="22"/>
          <w:szCs w:val="22"/>
        </w:rPr>
        <w:t>Външни фактори, които могат да окажат въздействие върху постигането на целите на програмата:</w:t>
      </w:r>
    </w:p>
    <w:p w:rsidR="0010691A" w:rsidRPr="00F53CFC" w:rsidRDefault="0010691A" w:rsidP="004A5084">
      <w:pPr>
        <w:pStyle w:val="ListParagraph"/>
        <w:numPr>
          <w:ilvl w:val="0"/>
          <w:numId w:val="80"/>
        </w:numPr>
        <w:spacing w:line="276" w:lineRule="auto"/>
        <w:jc w:val="both"/>
        <w:rPr>
          <w:sz w:val="22"/>
          <w:szCs w:val="22"/>
        </w:rPr>
      </w:pPr>
      <w:r w:rsidRPr="00F53CFC">
        <w:rPr>
          <w:sz w:val="22"/>
          <w:szCs w:val="22"/>
        </w:rPr>
        <w:t>финансово осигуряване;</w:t>
      </w:r>
    </w:p>
    <w:p w:rsidR="0010691A" w:rsidRPr="00F53CFC" w:rsidRDefault="0010691A" w:rsidP="004A5084">
      <w:pPr>
        <w:pStyle w:val="ListParagraph"/>
        <w:numPr>
          <w:ilvl w:val="0"/>
          <w:numId w:val="80"/>
        </w:numPr>
        <w:spacing w:line="276" w:lineRule="auto"/>
        <w:jc w:val="both"/>
        <w:rPr>
          <w:sz w:val="22"/>
          <w:szCs w:val="22"/>
        </w:rPr>
      </w:pPr>
      <w:r w:rsidRPr="00F53CFC">
        <w:rPr>
          <w:sz w:val="22"/>
          <w:szCs w:val="22"/>
        </w:rPr>
        <w:t>възможност за проектно финансиране;</w:t>
      </w:r>
    </w:p>
    <w:p w:rsidR="0010691A" w:rsidRPr="00F53CFC" w:rsidRDefault="0010691A" w:rsidP="004A5084">
      <w:pPr>
        <w:pStyle w:val="ListParagraph"/>
        <w:numPr>
          <w:ilvl w:val="0"/>
          <w:numId w:val="80"/>
        </w:numPr>
        <w:spacing w:line="276" w:lineRule="auto"/>
        <w:jc w:val="both"/>
        <w:rPr>
          <w:sz w:val="22"/>
          <w:szCs w:val="22"/>
        </w:rPr>
      </w:pPr>
      <w:r w:rsidRPr="00F53CFC">
        <w:rPr>
          <w:sz w:val="22"/>
          <w:szCs w:val="22"/>
        </w:rPr>
        <w:t>промени в законодателството;</w:t>
      </w:r>
    </w:p>
    <w:p w:rsidR="0010691A" w:rsidRPr="00F53CFC" w:rsidRDefault="0010691A" w:rsidP="004A5084">
      <w:pPr>
        <w:pStyle w:val="ListParagraph"/>
        <w:numPr>
          <w:ilvl w:val="0"/>
          <w:numId w:val="80"/>
        </w:numPr>
        <w:spacing w:line="276" w:lineRule="auto"/>
        <w:jc w:val="both"/>
        <w:rPr>
          <w:sz w:val="22"/>
          <w:szCs w:val="22"/>
        </w:rPr>
      </w:pPr>
      <w:r w:rsidRPr="00F53CFC">
        <w:rPr>
          <w:sz w:val="22"/>
          <w:szCs w:val="22"/>
        </w:rPr>
        <w:t>преструктуриране на държавната администрация;</w:t>
      </w:r>
    </w:p>
    <w:p w:rsidR="0010691A" w:rsidRPr="00F53CFC" w:rsidRDefault="0010691A" w:rsidP="004A5084">
      <w:pPr>
        <w:pStyle w:val="ListParagraph"/>
        <w:numPr>
          <w:ilvl w:val="0"/>
          <w:numId w:val="80"/>
        </w:numPr>
        <w:spacing w:line="276" w:lineRule="auto"/>
        <w:jc w:val="both"/>
        <w:rPr>
          <w:sz w:val="22"/>
          <w:szCs w:val="22"/>
        </w:rPr>
      </w:pPr>
      <w:r w:rsidRPr="00F53CFC">
        <w:rPr>
          <w:sz w:val="22"/>
          <w:szCs w:val="22"/>
        </w:rPr>
        <w:t>съдействие и организационно сътрудничество с другите участници в програмите;</w:t>
      </w:r>
    </w:p>
    <w:p w:rsidR="0010691A" w:rsidRPr="00F53CFC" w:rsidRDefault="0010691A" w:rsidP="004A5084">
      <w:pPr>
        <w:pStyle w:val="ListParagraph"/>
        <w:numPr>
          <w:ilvl w:val="0"/>
          <w:numId w:val="80"/>
        </w:numPr>
        <w:spacing w:line="276" w:lineRule="auto"/>
        <w:jc w:val="both"/>
        <w:rPr>
          <w:sz w:val="22"/>
          <w:szCs w:val="22"/>
        </w:rPr>
      </w:pPr>
      <w:r w:rsidRPr="00F53CFC">
        <w:rPr>
          <w:sz w:val="22"/>
          <w:szCs w:val="22"/>
        </w:rPr>
        <w:t>непредвидени рискове като природни бедствия.</w:t>
      </w:r>
    </w:p>
    <w:p w:rsidR="000E7FD3" w:rsidRPr="00F53CFC" w:rsidRDefault="000E7FD3" w:rsidP="00AF46C1">
      <w:pPr>
        <w:spacing w:line="276" w:lineRule="auto"/>
        <w:ind w:left="360"/>
        <w:jc w:val="both"/>
        <w:rPr>
          <w:sz w:val="22"/>
          <w:szCs w:val="22"/>
        </w:rPr>
      </w:pPr>
    </w:p>
    <w:p w:rsidR="000E7FD3" w:rsidRPr="00F53CFC" w:rsidRDefault="000E7FD3" w:rsidP="00AF46C1">
      <w:pPr>
        <w:spacing w:line="276" w:lineRule="auto"/>
        <w:jc w:val="both"/>
        <w:rPr>
          <w:b/>
          <w:i/>
          <w:sz w:val="22"/>
          <w:szCs w:val="22"/>
        </w:rPr>
      </w:pPr>
      <w:r w:rsidRPr="00F53CFC">
        <w:rPr>
          <w:b/>
          <w:i/>
          <w:sz w:val="22"/>
          <w:szCs w:val="22"/>
        </w:rPr>
        <w:t>Информация за наличността и качеството на данните:</w:t>
      </w:r>
    </w:p>
    <w:p w:rsidR="000E7FD3" w:rsidRPr="00F53CFC" w:rsidRDefault="000E7FD3" w:rsidP="004A5084">
      <w:pPr>
        <w:numPr>
          <w:ilvl w:val="0"/>
          <w:numId w:val="60"/>
        </w:numPr>
        <w:spacing w:line="276" w:lineRule="auto"/>
        <w:jc w:val="both"/>
        <w:rPr>
          <w:sz w:val="22"/>
          <w:szCs w:val="22"/>
        </w:rPr>
      </w:pPr>
      <w:r w:rsidRPr="00F53CFC">
        <w:rPr>
          <w:sz w:val="22"/>
          <w:szCs w:val="22"/>
        </w:rPr>
        <w:t>шестмесечни и годишни доклади за изпълнение на приоритетните и планови  задачи на агенцията и отделните архиви;</w:t>
      </w:r>
    </w:p>
    <w:p w:rsidR="000E7FD3" w:rsidRPr="00F53CFC" w:rsidRDefault="000E7FD3" w:rsidP="004A5084">
      <w:pPr>
        <w:numPr>
          <w:ilvl w:val="0"/>
          <w:numId w:val="60"/>
        </w:numPr>
        <w:spacing w:line="276" w:lineRule="auto"/>
        <w:jc w:val="both"/>
        <w:rPr>
          <w:sz w:val="22"/>
          <w:szCs w:val="22"/>
        </w:rPr>
      </w:pPr>
      <w:r w:rsidRPr="00F53CFC">
        <w:rPr>
          <w:sz w:val="22"/>
          <w:szCs w:val="22"/>
        </w:rPr>
        <w:t>интернет страницата на агенцията;</w:t>
      </w:r>
    </w:p>
    <w:p w:rsidR="000E7FD3" w:rsidRPr="00F53CFC" w:rsidRDefault="000E7FD3" w:rsidP="004A5084">
      <w:pPr>
        <w:numPr>
          <w:ilvl w:val="0"/>
          <w:numId w:val="60"/>
        </w:numPr>
        <w:spacing w:line="276" w:lineRule="auto"/>
        <w:jc w:val="both"/>
        <w:rPr>
          <w:sz w:val="22"/>
          <w:szCs w:val="22"/>
        </w:rPr>
      </w:pPr>
      <w:r w:rsidRPr="00F53CFC">
        <w:rPr>
          <w:sz w:val="22"/>
          <w:szCs w:val="22"/>
        </w:rPr>
        <w:t>отчетните форми по архивни процеси.</w:t>
      </w:r>
    </w:p>
    <w:p w:rsidR="000E7FD3" w:rsidRPr="00F53CFC" w:rsidRDefault="000E7FD3" w:rsidP="000E7FD3">
      <w:pPr>
        <w:jc w:val="both"/>
        <w:rPr>
          <w:b/>
          <w:i/>
          <w:sz w:val="22"/>
          <w:szCs w:val="22"/>
        </w:rPr>
      </w:pPr>
    </w:p>
    <w:p w:rsidR="000E7FD3" w:rsidRPr="00F53CFC" w:rsidRDefault="000E7FD3" w:rsidP="000E7FD3">
      <w:pPr>
        <w:jc w:val="both"/>
        <w:rPr>
          <w:b/>
          <w:i/>
          <w:sz w:val="22"/>
          <w:szCs w:val="22"/>
        </w:rPr>
      </w:pPr>
      <w:r w:rsidRPr="00F53CFC">
        <w:rPr>
          <w:b/>
          <w:i/>
          <w:sz w:val="22"/>
          <w:szCs w:val="22"/>
        </w:rPr>
        <w:t>Предоставяни по програмата продукти/услуги (ведомствени разходни параграфи)</w:t>
      </w:r>
    </w:p>
    <w:p w:rsidR="000E7FD3" w:rsidRPr="00F53CFC" w:rsidRDefault="000E7FD3" w:rsidP="000E7FD3">
      <w:pPr>
        <w:jc w:val="both"/>
        <w:rPr>
          <w:b/>
          <w:i/>
          <w:sz w:val="22"/>
          <w:szCs w:val="22"/>
        </w:rPr>
      </w:pPr>
    </w:p>
    <w:p w:rsidR="000E7FD3" w:rsidRPr="00F53CFC" w:rsidRDefault="000E7FD3" w:rsidP="004A5084">
      <w:pPr>
        <w:widowControl w:val="0"/>
        <w:numPr>
          <w:ilvl w:val="0"/>
          <w:numId w:val="57"/>
        </w:numPr>
        <w:spacing w:line="276" w:lineRule="auto"/>
        <w:ind w:hanging="357"/>
        <w:outlineLvl w:val="2"/>
        <w:rPr>
          <w:b/>
          <w:bCs/>
          <w:i/>
          <w:color w:val="0033CC"/>
          <w:sz w:val="22"/>
          <w:szCs w:val="22"/>
        </w:rPr>
      </w:pPr>
      <w:r w:rsidRPr="00F53CFC">
        <w:rPr>
          <w:b/>
          <w:bCs/>
          <w:i/>
          <w:color w:val="0033CC"/>
          <w:sz w:val="22"/>
          <w:szCs w:val="22"/>
        </w:rPr>
        <w:t>Разработване и провеждане на политиката в областта на архивното дело</w:t>
      </w:r>
    </w:p>
    <w:p w:rsidR="000E7FD3" w:rsidRPr="00F53CFC" w:rsidRDefault="000E7FD3" w:rsidP="00AF46C1">
      <w:pPr>
        <w:spacing w:line="276" w:lineRule="auto"/>
        <w:jc w:val="both"/>
        <w:rPr>
          <w:b/>
          <w:i/>
          <w:sz w:val="10"/>
          <w:szCs w:val="10"/>
        </w:rPr>
      </w:pPr>
    </w:p>
    <w:p w:rsidR="000E7FD3" w:rsidRPr="00F53CFC" w:rsidRDefault="000E7FD3" w:rsidP="00AF46C1">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D951A1" w:rsidRPr="00F53CFC" w:rsidRDefault="00D951A1" w:rsidP="004A5084">
      <w:pPr>
        <w:numPr>
          <w:ilvl w:val="0"/>
          <w:numId w:val="59"/>
        </w:numPr>
        <w:tabs>
          <w:tab w:val="clear" w:pos="360"/>
          <w:tab w:val="num" w:pos="720"/>
        </w:tabs>
        <w:spacing w:line="276" w:lineRule="auto"/>
        <w:jc w:val="both"/>
        <w:rPr>
          <w:sz w:val="22"/>
          <w:szCs w:val="22"/>
        </w:rPr>
      </w:pPr>
      <w:r w:rsidRPr="00F53CFC">
        <w:rPr>
          <w:sz w:val="22"/>
          <w:szCs w:val="22"/>
        </w:rPr>
        <w:lastRenderedPageBreak/>
        <w:t xml:space="preserve">Разработване на документи от организационен и методически характер (правилници, процедури, инструкции и др.), регламентиращи архивната дейност, вкл. регламентация на архивирането на електронни документи, подлежащи на постоянно съхранение; </w:t>
      </w:r>
    </w:p>
    <w:p w:rsidR="00D951A1" w:rsidRPr="00F53CFC" w:rsidRDefault="00D951A1" w:rsidP="004A5084">
      <w:pPr>
        <w:numPr>
          <w:ilvl w:val="0"/>
          <w:numId w:val="59"/>
        </w:numPr>
        <w:tabs>
          <w:tab w:val="clear" w:pos="360"/>
          <w:tab w:val="num" w:pos="720"/>
        </w:tabs>
        <w:spacing w:line="276" w:lineRule="auto"/>
        <w:jc w:val="both"/>
        <w:rPr>
          <w:sz w:val="22"/>
          <w:szCs w:val="22"/>
        </w:rPr>
      </w:pPr>
      <w:r w:rsidRPr="00F53CFC">
        <w:rPr>
          <w:sz w:val="22"/>
          <w:szCs w:val="22"/>
        </w:rPr>
        <w:t>Планомерно попълване на базите данни на ИСДА и НЕРА с архивни описания;</w:t>
      </w:r>
    </w:p>
    <w:p w:rsidR="00D951A1" w:rsidRPr="00F53CFC" w:rsidRDefault="00D951A1" w:rsidP="004A5084">
      <w:pPr>
        <w:numPr>
          <w:ilvl w:val="0"/>
          <w:numId w:val="59"/>
        </w:numPr>
        <w:tabs>
          <w:tab w:val="clear" w:pos="360"/>
          <w:tab w:val="num" w:pos="720"/>
        </w:tabs>
        <w:spacing w:line="276" w:lineRule="auto"/>
        <w:jc w:val="both"/>
        <w:rPr>
          <w:sz w:val="22"/>
          <w:szCs w:val="22"/>
        </w:rPr>
      </w:pPr>
      <w:r w:rsidRPr="00F53CFC">
        <w:rPr>
          <w:sz w:val="22"/>
          <w:szCs w:val="22"/>
        </w:rPr>
        <w:t>Планомерно обогатяване базата на дигиталния архив в ИСДА с дигитални мастер копия на масиви от ценни и търсени документи и предоставянето им за ползване посредством публичната част на ИСДА;</w:t>
      </w:r>
    </w:p>
    <w:p w:rsidR="00D951A1" w:rsidRPr="00F53CFC" w:rsidRDefault="00D951A1" w:rsidP="004A5084">
      <w:pPr>
        <w:numPr>
          <w:ilvl w:val="0"/>
          <w:numId w:val="59"/>
        </w:numPr>
        <w:tabs>
          <w:tab w:val="clear" w:pos="360"/>
          <w:tab w:val="num" w:pos="720"/>
        </w:tabs>
        <w:spacing w:line="276" w:lineRule="auto"/>
        <w:jc w:val="both"/>
        <w:rPr>
          <w:sz w:val="22"/>
          <w:szCs w:val="22"/>
        </w:rPr>
      </w:pPr>
      <w:r w:rsidRPr="00F53CFC">
        <w:rPr>
          <w:sz w:val="22"/>
          <w:szCs w:val="22"/>
        </w:rPr>
        <w:t>Попълване на системата за е-архивиране с постъпления с ценни е-документи и цифровизирани аудио-визуални документи;</w:t>
      </w:r>
    </w:p>
    <w:p w:rsidR="00D951A1" w:rsidRPr="00F53CFC" w:rsidRDefault="00D951A1" w:rsidP="004A5084">
      <w:pPr>
        <w:numPr>
          <w:ilvl w:val="0"/>
          <w:numId w:val="59"/>
        </w:numPr>
        <w:tabs>
          <w:tab w:val="clear" w:pos="360"/>
          <w:tab w:val="num" w:pos="720"/>
        </w:tabs>
        <w:spacing w:line="276" w:lineRule="auto"/>
        <w:jc w:val="both"/>
        <w:rPr>
          <w:sz w:val="22"/>
          <w:szCs w:val="22"/>
        </w:rPr>
      </w:pPr>
      <w:r w:rsidRPr="00F53CFC">
        <w:rPr>
          <w:sz w:val="22"/>
          <w:szCs w:val="22"/>
        </w:rPr>
        <w:t>Участие в създаването на условия за архивиране на електронно създадени документи, подлежащи на постоянно съхранение;</w:t>
      </w:r>
    </w:p>
    <w:p w:rsidR="00D951A1" w:rsidRPr="00F53CFC" w:rsidRDefault="00D951A1" w:rsidP="004A5084">
      <w:pPr>
        <w:numPr>
          <w:ilvl w:val="0"/>
          <w:numId w:val="59"/>
        </w:numPr>
        <w:tabs>
          <w:tab w:val="clear" w:pos="360"/>
          <w:tab w:val="num" w:pos="720"/>
        </w:tabs>
        <w:spacing w:line="276" w:lineRule="auto"/>
        <w:jc w:val="both"/>
        <w:rPr>
          <w:sz w:val="22"/>
          <w:szCs w:val="22"/>
        </w:rPr>
      </w:pPr>
      <w:r w:rsidRPr="00F53CFC">
        <w:rPr>
          <w:sz w:val="22"/>
          <w:szCs w:val="22"/>
        </w:rPr>
        <w:t>Обучение на ръководни служители в държавната администрация във връзка с прилагането на новата нормативно-методическа база;</w:t>
      </w:r>
    </w:p>
    <w:p w:rsidR="00D951A1" w:rsidRPr="00F53CFC" w:rsidRDefault="00D951A1" w:rsidP="004A5084">
      <w:pPr>
        <w:numPr>
          <w:ilvl w:val="0"/>
          <w:numId w:val="59"/>
        </w:numPr>
        <w:tabs>
          <w:tab w:val="clear" w:pos="360"/>
          <w:tab w:val="num" w:pos="720"/>
        </w:tabs>
        <w:spacing w:line="276" w:lineRule="auto"/>
        <w:jc w:val="both"/>
        <w:rPr>
          <w:sz w:val="22"/>
          <w:szCs w:val="22"/>
        </w:rPr>
      </w:pPr>
      <w:r w:rsidRPr="00F53CFC">
        <w:rPr>
          <w:sz w:val="22"/>
          <w:szCs w:val="22"/>
        </w:rPr>
        <w:t xml:space="preserve">Организиране на обучение на служители в архивите на публичната администрация за повишаване на тяхната квалификация. </w:t>
      </w:r>
    </w:p>
    <w:p w:rsidR="000E7FD3" w:rsidRPr="00F53CFC" w:rsidRDefault="000E7FD3" w:rsidP="00AF46C1">
      <w:pPr>
        <w:spacing w:line="276" w:lineRule="auto"/>
        <w:jc w:val="both"/>
        <w:rPr>
          <w:bCs/>
          <w:sz w:val="22"/>
          <w:szCs w:val="22"/>
        </w:rPr>
      </w:pPr>
    </w:p>
    <w:p w:rsidR="000E7FD3" w:rsidRPr="00F53CFC" w:rsidRDefault="000E7FD3" w:rsidP="004A5084">
      <w:pPr>
        <w:widowControl w:val="0"/>
        <w:numPr>
          <w:ilvl w:val="0"/>
          <w:numId w:val="57"/>
        </w:numPr>
        <w:spacing w:line="276" w:lineRule="auto"/>
        <w:ind w:hanging="357"/>
        <w:outlineLvl w:val="2"/>
        <w:rPr>
          <w:b/>
          <w:bCs/>
          <w:i/>
          <w:color w:val="0033CC"/>
          <w:sz w:val="22"/>
          <w:szCs w:val="22"/>
        </w:rPr>
      </w:pPr>
      <w:r w:rsidRPr="00F53CFC">
        <w:rPr>
          <w:b/>
          <w:bCs/>
          <w:i/>
          <w:color w:val="0033CC"/>
          <w:sz w:val="22"/>
          <w:szCs w:val="22"/>
        </w:rPr>
        <w:t>Съхранение и опазване на Националния архивен фонд</w:t>
      </w:r>
    </w:p>
    <w:p w:rsidR="000E7FD3" w:rsidRPr="00F53CFC" w:rsidRDefault="000E7FD3" w:rsidP="00AF46C1">
      <w:pPr>
        <w:spacing w:line="276" w:lineRule="auto"/>
        <w:rPr>
          <w:sz w:val="10"/>
          <w:szCs w:val="10"/>
        </w:rPr>
      </w:pPr>
    </w:p>
    <w:p w:rsidR="000E7FD3" w:rsidRPr="00F53CFC" w:rsidRDefault="000E7FD3" w:rsidP="00AF46C1">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Проектиране и строително-монтажни работи на архивохранилища;</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Оборудване със стелажи на архивохранилищни помещения и осигуряване с  пожароизвестителна техника, СОТ и климатизация;</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Пренасяне  на архивни документи в нови архивохранилища и на Застрахователния фонд;</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Поддържане на Регистър на уникални и особено ценни документи от НАФ;</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Поддържане на Регистър на документите в риск;</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 xml:space="preserve">Попълване на Застрахователния фонд със застрахователни копия на микрофилм (негатив) на документи в риск, особено ценни и уникални документи; </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Реставриране и консервиране на документи в риск, особено ценни и уникални документи;</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 xml:space="preserve">Контрол върху опазването и съхранението на документите в </w:t>
      </w:r>
      <w:r w:rsidR="006A0838" w:rsidRPr="00F53CFC">
        <w:rPr>
          <w:sz w:val="22"/>
          <w:szCs w:val="22"/>
        </w:rPr>
        <w:t xml:space="preserve">институциите </w:t>
      </w:r>
      <w:r w:rsidRPr="00F53CFC">
        <w:rPr>
          <w:sz w:val="22"/>
          <w:szCs w:val="22"/>
        </w:rPr>
        <w:t xml:space="preserve">– </w:t>
      </w:r>
      <w:r w:rsidR="006A0838" w:rsidRPr="00F53CFC">
        <w:rPr>
          <w:sz w:val="22"/>
          <w:szCs w:val="22"/>
        </w:rPr>
        <w:t>фондообразуватели</w:t>
      </w:r>
      <w:r w:rsidRPr="00F53CFC">
        <w:rPr>
          <w:sz w:val="22"/>
          <w:szCs w:val="22"/>
        </w:rPr>
        <w:t xml:space="preserve"> на държавните архиви;</w:t>
      </w:r>
    </w:p>
    <w:p w:rsidR="00AF46C1" w:rsidRPr="00F53CFC" w:rsidRDefault="00AF46C1" w:rsidP="004A5084">
      <w:pPr>
        <w:numPr>
          <w:ilvl w:val="0"/>
          <w:numId w:val="59"/>
        </w:numPr>
        <w:tabs>
          <w:tab w:val="clear" w:pos="360"/>
          <w:tab w:val="num" w:pos="720"/>
        </w:tabs>
        <w:spacing w:line="276" w:lineRule="auto"/>
        <w:jc w:val="both"/>
        <w:rPr>
          <w:sz w:val="22"/>
          <w:szCs w:val="22"/>
        </w:rPr>
      </w:pPr>
      <w:r w:rsidRPr="00F53CFC">
        <w:rPr>
          <w:sz w:val="22"/>
          <w:szCs w:val="22"/>
        </w:rPr>
        <w:t xml:space="preserve">Оказване на методическа помощ на публични институции и частни архиви за работа с документи, съставна част на </w:t>
      </w:r>
      <w:r w:rsidR="006A0838" w:rsidRPr="00F53CFC">
        <w:rPr>
          <w:sz w:val="22"/>
          <w:szCs w:val="22"/>
        </w:rPr>
        <w:t>НАФ</w:t>
      </w:r>
      <w:r w:rsidRPr="00F53CFC">
        <w:rPr>
          <w:sz w:val="22"/>
          <w:szCs w:val="22"/>
        </w:rPr>
        <w:t>.</w:t>
      </w:r>
    </w:p>
    <w:p w:rsidR="000E7FD3" w:rsidRPr="00F53CFC" w:rsidRDefault="000E7FD3" w:rsidP="00AF46C1">
      <w:pPr>
        <w:spacing w:line="276" w:lineRule="auto"/>
        <w:jc w:val="both"/>
        <w:rPr>
          <w:sz w:val="22"/>
          <w:szCs w:val="22"/>
        </w:rPr>
      </w:pPr>
    </w:p>
    <w:p w:rsidR="000E7FD3" w:rsidRPr="00F53CFC" w:rsidRDefault="000E7FD3" w:rsidP="004A5084">
      <w:pPr>
        <w:widowControl w:val="0"/>
        <w:numPr>
          <w:ilvl w:val="0"/>
          <w:numId w:val="57"/>
        </w:numPr>
        <w:spacing w:line="276" w:lineRule="auto"/>
        <w:ind w:hanging="357"/>
        <w:outlineLvl w:val="2"/>
        <w:rPr>
          <w:b/>
          <w:bCs/>
          <w:i/>
          <w:color w:val="0033CC"/>
          <w:sz w:val="22"/>
          <w:szCs w:val="22"/>
        </w:rPr>
      </w:pPr>
      <w:r w:rsidRPr="00F53CFC">
        <w:rPr>
          <w:b/>
          <w:bCs/>
          <w:i/>
          <w:color w:val="0033CC"/>
          <w:sz w:val="22"/>
          <w:szCs w:val="22"/>
        </w:rPr>
        <w:t xml:space="preserve">Реставрация, консервация и </w:t>
      </w:r>
      <w:r w:rsidR="006A0838" w:rsidRPr="00F53CFC">
        <w:rPr>
          <w:b/>
          <w:bCs/>
          <w:i/>
          <w:color w:val="0033CC"/>
          <w:sz w:val="22"/>
          <w:szCs w:val="22"/>
        </w:rPr>
        <w:t>микрофилмиране</w:t>
      </w:r>
      <w:r w:rsidRPr="00F53CFC">
        <w:rPr>
          <w:b/>
          <w:bCs/>
          <w:i/>
          <w:color w:val="0033CC"/>
          <w:sz w:val="22"/>
          <w:szCs w:val="22"/>
        </w:rPr>
        <w:t xml:space="preserve"> на архивни документи</w:t>
      </w:r>
    </w:p>
    <w:p w:rsidR="000E7FD3" w:rsidRPr="00F53CFC" w:rsidRDefault="000E7FD3" w:rsidP="00AF46C1">
      <w:pPr>
        <w:spacing w:line="276" w:lineRule="auto"/>
        <w:jc w:val="both"/>
        <w:outlineLvl w:val="3"/>
        <w:rPr>
          <w:b/>
          <w:i/>
          <w:sz w:val="10"/>
          <w:szCs w:val="10"/>
        </w:rPr>
      </w:pPr>
    </w:p>
    <w:p w:rsidR="000E7FD3" w:rsidRPr="00F53CFC" w:rsidRDefault="000E7FD3" w:rsidP="00AF46C1">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AF46C1" w:rsidRPr="00F53CFC" w:rsidRDefault="00AF46C1" w:rsidP="004A5084">
      <w:pPr>
        <w:numPr>
          <w:ilvl w:val="0"/>
          <w:numId w:val="59"/>
        </w:numPr>
        <w:spacing w:line="276" w:lineRule="auto"/>
        <w:jc w:val="both"/>
        <w:rPr>
          <w:sz w:val="22"/>
          <w:szCs w:val="22"/>
        </w:rPr>
      </w:pPr>
      <w:r w:rsidRPr="00F53CFC">
        <w:rPr>
          <w:sz w:val="22"/>
          <w:szCs w:val="22"/>
        </w:rPr>
        <w:t>Реставриране и консервация на увредени архивни документи и на документи в застрашено физическо състояние;</w:t>
      </w:r>
    </w:p>
    <w:p w:rsidR="00AF46C1" w:rsidRPr="00F53CFC" w:rsidRDefault="00AF46C1" w:rsidP="004A5084">
      <w:pPr>
        <w:numPr>
          <w:ilvl w:val="0"/>
          <w:numId w:val="59"/>
        </w:numPr>
        <w:spacing w:line="276" w:lineRule="auto"/>
        <w:jc w:val="both"/>
        <w:rPr>
          <w:sz w:val="22"/>
          <w:szCs w:val="22"/>
        </w:rPr>
      </w:pPr>
      <w:r w:rsidRPr="00F53CFC">
        <w:rPr>
          <w:sz w:val="22"/>
          <w:szCs w:val="22"/>
        </w:rPr>
        <w:t>Подобряване на технологичната база и осигуряване на процесите по реставрация, консервация и микрофилмиране.</w:t>
      </w:r>
    </w:p>
    <w:p w:rsidR="000E7FD3" w:rsidRPr="00F53CFC" w:rsidRDefault="000E7FD3" w:rsidP="00AF46C1">
      <w:pPr>
        <w:spacing w:line="276" w:lineRule="auto"/>
        <w:jc w:val="both"/>
        <w:rPr>
          <w:sz w:val="22"/>
          <w:szCs w:val="22"/>
        </w:rPr>
      </w:pPr>
    </w:p>
    <w:p w:rsidR="000E7FD3" w:rsidRPr="00F53CFC" w:rsidRDefault="000E7FD3" w:rsidP="004A5084">
      <w:pPr>
        <w:widowControl w:val="0"/>
        <w:numPr>
          <w:ilvl w:val="0"/>
          <w:numId w:val="57"/>
        </w:numPr>
        <w:spacing w:line="276" w:lineRule="auto"/>
        <w:ind w:hanging="357"/>
        <w:outlineLvl w:val="2"/>
        <w:rPr>
          <w:b/>
          <w:bCs/>
          <w:i/>
          <w:color w:val="0033CC"/>
          <w:sz w:val="22"/>
          <w:szCs w:val="22"/>
        </w:rPr>
      </w:pPr>
      <w:r w:rsidRPr="00F53CFC">
        <w:rPr>
          <w:b/>
          <w:bCs/>
          <w:i/>
          <w:color w:val="0033CC"/>
          <w:sz w:val="22"/>
          <w:szCs w:val="22"/>
        </w:rPr>
        <w:t>Дигитален архив на ДАА</w:t>
      </w:r>
    </w:p>
    <w:p w:rsidR="000E7FD3" w:rsidRPr="00F53CFC" w:rsidRDefault="000E7FD3" w:rsidP="00AF46C1">
      <w:pPr>
        <w:spacing w:line="276" w:lineRule="auto"/>
        <w:jc w:val="both"/>
        <w:rPr>
          <w:b/>
          <w:i/>
          <w:sz w:val="10"/>
          <w:szCs w:val="10"/>
        </w:rPr>
      </w:pPr>
    </w:p>
    <w:p w:rsidR="000E7FD3" w:rsidRPr="00F53CFC" w:rsidRDefault="000E7FD3" w:rsidP="00AF46C1">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AF46C1" w:rsidRPr="00F53CFC" w:rsidRDefault="00AF46C1" w:rsidP="004A5084">
      <w:pPr>
        <w:numPr>
          <w:ilvl w:val="0"/>
          <w:numId w:val="59"/>
        </w:numPr>
        <w:spacing w:line="276" w:lineRule="auto"/>
        <w:jc w:val="both"/>
        <w:rPr>
          <w:sz w:val="22"/>
          <w:szCs w:val="22"/>
        </w:rPr>
      </w:pPr>
      <w:r w:rsidRPr="00F53CFC">
        <w:rPr>
          <w:sz w:val="22"/>
          <w:szCs w:val="22"/>
        </w:rPr>
        <w:t>Попълване на базата на дигиталния архив на ДАА чрез изготвяне на дигитални мастер обекти/мастер образи и техните метаданни на архивни документи чрез функционалностите и процесите за дигитализация в ИСДА;</w:t>
      </w:r>
    </w:p>
    <w:p w:rsidR="00AF46C1" w:rsidRPr="00F53CFC" w:rsidRDefault="00AF46C1" w:rsidP="004A5084">
      <w:pPr>
        <w:numPr>
          <w:ilvl w:val="0"/>
          <w:numId w:val="59"/>
        </w:numPr>
        <w:spacing w:line="276" w:lineRule="auto"/>
        <w:jc w:val="both"/>
        <w:rPr>
          <w:sz w:val="22"/>
          <w:szCs w:val="22"/>
        </w:rPr>
      </w:pPr>
      <w:r w:rsidRPr="00F53CFC">
        <w:rPr>
          <w:sz w:val="22"/>
          <w:szCs w:val="22"/>
        </w:rPr>
        <w:t>Технологично осигуряване на дейностите по попълване на базата на дигиталния архив в ИСДА и нейното опазване.</w:t>
      </w:r>
    </w:p>
    <w:p w:rsidR="000E7FD3" w:rsidRPr="00F53CFC" w:rsidRDefault="000E7FD3" w:rsidP="000E7FD3">
      <w:pPr>
        <w:jc w:val="both"/>
        <w:rPr>
          <w:b/>
          <w:i/>
          <w:sz w:val="22"/>
          <w:szCs w:val="22"/>
        </w:rPr>
      </w:pPr>
    </w:p>
    <w:p w:rsidR="000E7FD3" w:rsidRPr="00F53CFC" w:rsidRDefault="000E7FD3" w:rsidP="004A5084">
      <w:pPr>
        <w:widowControl w:val="0"/>
        <w:numPr>
          <w:ilvl w:val="0"/>
          <w:numId w:val="57"/>
        </w:numPr>
        <w:spacing w:line="276" w:lineRule="auto"/>
        <w:ind w:hanging="357"/>
        <w:outlineLvl w:val="2"/>
        <w:rPr>
          <w:b/>
          <w:bCs/>
          <w:i/>
          <w:color w:val="0033CC"/>
          <w:sz w:val="22"/>
          <w:szCs w:val="22"/>
        </w:rPr>
      </w:pPr>
      <w:r w:rsidRPr="00F53CFC">
        <w:rPr>
          <w:b/>
          <w:bCs/>
          <w:i/>
          <w:color w:val="0033CC"/>
          <w:sz w:val="22"/>
          <w:szCs w:val="22"/>
        </w:rPr>
        <w:t xml:space="preserve">Издирване и комплектуване на архивни документи, обект на </w:t>
      </w:r>
      <w:r w:rsidR="006A0838" w:rsidRPr="00F53CFC">
        <w:rPr>
          <w:b/>
          <w:bCs/>
          <w:i/>
          <w:color w:val="0033CC"/>
          <w:sz w:val="22"/>
          <w:szCs w:val="22"/>
        </w:rPr>
        <w:t>НАФ</w:t>
      </w:r>
      <w:r w:rsidRPr="00F53CFC">
        <w:rPr>
          <w:b/>
          <w:bCs/>
          <w:i/>
          <w:color w:val="0033CC"/>
          <w:sz w:val="22"/>
          <w:szCs w:val="22"/>
        </w:rPr>
        <w:t xml:space="preserve"> </w:t>
      </w:r>
    </w:p>
    <w:p w:rsidR="000E7FD3" w:rsidRPr="00F53CFC" w:rsidRDefault="000E7FD3" w:rsidP="00AF46C1">
      <w:pPr>
        <w:spacing w:line="276" w:lineRule="auto"/>
        <w:jc w:val="both"/>
        <w:outlineLvl w:val="3"/>
        <w:rPr>
          <w:b/>
          <w:i/>
          <w:sz w:val="10"/>
          <w:szCs w:val="10"/>
        </w:rPr>
      </w:pPr>
    </w:p>
    <w:p w:rsidR="000E7FD3" w:rsidRPr="00F53CFC" w:rsidRDefault="000E7FD3" w:rsidP="00AF46C1">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0E7FD3" w:rsidRPr="00F53CFC" w:rsidRDefault="000E7FD3" w:rsidP="004A5084">
      <w:pPr>
        <w:numPr>
          <w:ilvl w:val="0"/>
          <w:numId w:val="59"/>
        </w:numPr>
        <w:spacing w:line="276" w:lineRule="auto"/>
        <w:jc w:val="both"/>
        <w:rPr>
          <w:sz w:val="22"/>
          <w:szCs w:val="22"/>
        </w:rPr>
      </w:pPr>
      <w:r w:rsidRPr="00F53CFC">
        <w:rPr>
          <w:sz w:val="22"/>
          <w:szCs w:val="22"/>
        </w:rPr>
        <w:t>Издирване и предоставяне за използване на архивни документи по зададени от заявителя теми.</w:t>
      </w:r>
    </w:p>
    <w:p w:rsidR="000E7FD3" w:rsidRPr="00F53CFC" w:rsidRDefault="000E7FD3" w:rsidP="000E7FD3">
      <w:pPr>
        <w:jc w:val="both"/>
        <w:rPr>
          <w:sz w:val="22"/>
          <w:szCs w:val="22"/>
        </w:rPr>
      </w:pPr>
    </w:p>
    <w:p w:rsidR="000E7FD3" w:rsidRPr="00F53CFC" w:rsidRDefault="000E7FD3" w:rsidP="004A5084">
      <w:pPr>
        <w:widowControl w:val="0"/>
        <w:numPr>
          <w:ilvl w:val="0"/>
          <w:numId w:val="57"/>
        </w:numPr>
        <w:spacing w:line="276" w:lineRule="auto"/>
        <w:ind w:hanging="357"/>
        <w:outlineLvl w:val="2"/>
        <w:rPr>
          <w:b/>
          <w:bCs/>
          <w:i/>
          <w:color w:val="0033CC"/>
          <w:sz w:val="22"/>
          <w:szCs w:val="22"/>
        </w:rPr>
      </w:pPr>
      <w:r w:rsidRPr="00F53CFC">
        <w:rPr>
          <w:b/>
          <w:bCs/>
          <w:i/>
          <w:color w:val="0033CC"/>
          <w:sz w:val="22"/>
          <w:szCs w:val="22"/>
        </w:rPr>
        <w:t>Обслужване на потребители</w:t>
      </w:r>
    </w:p>
    <w:p w:rsidR="000E7FD3" w:rsidRPr="00F53CFC" w:rsidRDefault="000E7FD3" w:rsidP="00AF46C1">
      <w:pPr>
        <w:spacing w:line="276" w:lineRule="auto"/>
        <w:rPr>
          <w:sz w:val="10"/>
          <w:szCs w:val="10"/>
        </w:rPr>
      </w:pPr>
    </w:p>
    <w:p w:rsidR="000E7FD3" w:rsidRPr="00F53CFC" w:rsidRDefault="000E7FD3" w:rsidP="00AF46C1">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AF46C1" w:rsidRPr="00F53CFC" w:rsidRDefault="00AF46C1" w:rsidP="004A5084">
      <w:pPr>
        <w:numPr>
          <w:ilvl w:val="0"/>
          <w:numId w:val="59"/>
        </w:numPr>
        <w:spacing w:line="276" w:lineRule="auto"/>
        <w:jc w:val="both"/>
        <w:rPr>
          <w:sz w:val="22"/>
          <w:szCs w:val="22"/>
        </w:rPr>
      </w:pPr>
      <w:r w:rsidRPr="00F53CFC">
        <w:rPr>
          <w:sz w:val="22"/>
          <w:szCs w:val="22"/>
        </w:rPr>
        <w:t>Подобряване на административното обслужване и надграждащо обучение на служителите, пряко ангажирани с дейността;</w:t>
      </w:r>
    </w:p>
    <w:p w:rsidR="00AF46C1" w:rsidRPr="00F53CFC" w:rsidRDefault="00AF46C1" w:rsidP="004A5084">
      <w:pPr>
        <w:numPr>
          <w:ilvl w:val="0"/>
          <w:numId w:val="59"/>
        </w:numPr>
        <w:spacing w:line="276" w:lineRule="auto"/>
        <w:jc w:val="both"/>
        <w:rPr>
          <w:sz w:val="22"/>
          <w:szCs w:val="22"/>
        </w:rPr>
      </w:pPr>
      <w:r w:rsidRPr="00F53CFC">
        <w:rPr>
          <w:sz w:val="22"/>
          <w:szCs w:val="22"/>
        </w:rPr>
        <w:t xml:space="preserve">Разширяване на възможностите за достъп до архивните документи чрез използване на съвременните технологии чрез въвеждане на данни в ИСДА и в Електронния регистър на НАФ и автоматизация на процесите, вкл. чрез предоставяне на е-услуги;  </w:t>
      </w:r>
    </w:p>
    <w:p w:rsidR="00AF46C1" w:rsidRPr="00F53CFC" w:rsidRDefault="00AF46C1" w:rsidP="004A5084">
      <w:pPr>
        <w:numPr>
          <w:ilvl w:val="0"/>
          <w:numId w:val="59"/>
        </w:numPr>
        <w:spacing w:line="276" w:lineRule="auto"/>
        <w:jc w:val="both"/>
        <w:rPr>
          <w:sz w:val="22"/>
          <w:szCs w:val="22"/>
        </w:rPr>
      </w:pPr>
      <w:r w:rsidRPr="00F53CFC">
        <w:rPr>
          <w:sz w:val="22"/>
          <w:szCs w:val="22"/>
        </w:rPr>
        <w:t>Подобряване на процеса по предоставяне на услуги чрез предоставяне на електронни услуги;</w:t>
      </w:r>
    </w:p>
    <w:p w:rsidR="00AF46C1" w:rsidRPr="00F53CFC" w:rsidRDefault="00AF46C1" w:rsidP="004A5084">
      <w:pPr>
        <w:numPr>
          <w:ilvl w:val="0"/>
          <w:numId w:val="59"/>
        </w:numPr>
        <w:spacing w:line="276" w:lineRule="auto"/>
        <w:jc w:val="both"/>
        <w:rPr>
          <w:sz w:val="22"/>
          <w:szCs w:val="22"/>
        </w:rPr>
      </w:pPr>
      <w:r w:rsidRPr="00F53CFC">
        <w:rPr>
          <w:sz w:val="22"/>
          <w:szCs w:val="22"/>
        </w:rPr>
        <w:t>Поддържане на система на онлайн заплащане;</w:t>
      </w:r>
    </w:p>
    <w:p w:rsidR="00AF46C1" w:rsidRPr="00F53CFC" w:rsidRDefault="00AF46C1" w:rsidP="004A5084">
      <w:pPr>
        <w:numPr>
          <w:ilvl w:val="0"/>
          <w:numId w:val="59"/>
        </w:numPr>
        <w:spacing w:line="276" w:lineRule="auto"/>
        <w:jc w:val="both"/>
        <w:rPr>
          <w:sz w:val="22"/>
          <w:szCs w:val="22"/>
        </w:rPr>
      </w:pPr>
      <w:r w:rsidRPr="00F53CFC">
        <w:rPr>
          <w:sz w:val="22"/>
          <w:szCs w:val="22"/>
        </w:rPr>
        <w:t>Предоставяне на документи за изследователски цели;</w:t>
      </w:r>
    </w:p>
    <w:p w:rsidR="00AF46C1" w:rsidRPr="00F53CFC" w:rsidRDefault="00AF46C1" w:rsidP="004A5084">
      <w:pPr>
        <w:numPr>
          <w:ilvl w:val="0"/>
          <w:numId w:val="59"/>
        </w:numPr>
        <w:spacing w:line="276" w:lineRule="auto"/>
        <w:jc w:val="both"/>
        <w:rPr>
          <w:sz w:val="22"/>
          <w:szCs w:val="22"/>
        </w:rPr>
      </w:pPr>
      <w:r w:rsidRPr="00F53CFC">
        <w:rPr>
          <w:sz w:val="22"/>
          <w:szCs w:val="22"/>
        </w:rPr>
        <w:t xml:space="preserve">Изготвяне на справки по заявка на физически и юридически лица (по изследователски теми, имуществени въпроси, други теми); </w:t>
      </w:r>
    </w:p>
    <w:p w:rsidR="00AF46C1" w:rsidRPr="00F53CFC" w:rsidRDefault="00AF46C1" w:rsidP="004A5084">
      <w:pPr>
        <w:numPr>
          <w:ilvl w:val="0"/>
          <w:numId w:val="59"/>
        </w:numPr>
        <w:spacing w:line="276" w:lineRule="auto"/>
        <w:jc w:val="both"/>
        <w:rPr>
          <w:sz w:val="22"/>
          <w:szCs w:val="22"/>
        </w:rPr>
      </w:pPr>
      <w:r w:rsidRPr="00F53CFC">
        <w:rPr>
          <w:sz w:val="22"/>
          <w:szCs w:val="22"/>
        </w:rPr>
        <w:t>Издаване на различни видове удостоверения (за ветерани от войните, за прослужено време в редовете на Българската армия, за носители на войнски отличия и др.);</w:t>
      </w:r>
    </w:p>
    <w:p w:rsidR="00AF46C1" w:rsidRPr="00F53CFC" w:rsidRDefault="00AF46C1" w:rsidP="004A5084">
      <w:pPr>
        <w:numPr>
          <w:ilvl w:val="0"/>
          <w:numId w:val="59"/>
        </w:numPr>
        <w:spacing w:line="276" w:lineRule="auto"/>
        <w:jc w:val="both"/>
        <w:rPr>
          <w:sz w:val="22"/>
          <w:szCs w:val="22"/>
        </w:rPr>
      </w:pPr>
      <w:r w:rsidRPr="00F53CFC">
        <w:rPr>
          <w:sz w:val="22"/>
          <w:szCs w:val="22"/>
        </w:rPr>
        <w:t>Оборудвани читални на държавните архиви;</w:t>
      </w:r>
    </w:p>
    <w:p w:rsidR="00AF46C1" w:rsidRPr="00F53CFC" w:rsidRDefault="00AF46C1" w:rsidP="004A5084">
      <w:pPr>
        <w:numPr>
          <w:ilvl w:val="0"/>
          <w:numId w:val="59"/>
        </w:numPr>
        <w:spacing w:line="276" w:lineRule="auto"/>
        <w:jc w:val="both"/>
        <w:rPr>
          <w:sz w:val="22"/>
          <w:szCs w:val="22"/>
        </w:rPr>
      </w:pPr>
      <w:r w:rsidRPr="00F53CFC">
        <w:rPr>
          <w:sz w:val="22"/>
          <w:szCs w:val="22"/>
        </w:rPr>
        <w:t>Осигуряване и облекчаване на достъпа на читателите до централизирана база на научно-справочния апарат чрез ИСДА;</w:t>
      </w:r>
    </w:p>
    <w:p w:rsidR="00AF46C1" w:rsidRPr="00F53CFC" w:rsidRDefault="00AF46C1" w:rsidP="004A5084">
      <w:pPr>
        <w:numPr>
          <w:ilvl w:val="0"/>
          <w:numId w:val="59"/>
        </w:numPr>
        <w:spacing w:line="276" w:lineRule="auto"/>
        <w:jc w:val="both"/>
        <w:rPr>
          <w:sz w:val="22"/>
          <w:szCs w:val="22"/>
        </w:rPr>
      </w:pPr>
      <w:r w:rsidRPr="00F53CFC">
        <w:rPr>
          <w:sz w:val="22"/>
          <w:szCs w:val="22"/>
        </w:rPr>
        <w:t>Обогатяване на базата на Дигиталния архив в ИСДА като централизирана база от висококачествени дигитални копия на интензивно използвани и ценни архивни документи, както и на документи в риск и осигуряване на достъп до дигиталните обекти.</w:t>
      </w:r>
    </w:p>
    <w:p w:rsidR="000E7FD3" w:rsidRPr="00F53CFC" w:rsidRDefault="000E7FD3" w:rsidP="00AF46C1">
      <w:pPr>
        <w:spacing w:line="276" w:lineRule="auto"/>
        <w:jc w:val="both"/>
        <w:rPr>
          <w:sz w:val="22"/>
          <w:szCs w:val="22"/>
        </w:rPr>
      </w:pPr>
    </w:p>
    <w:p w:rsidR="000E7FD3" w:rsidRPr="00F53CFC" w:rsidRDefault="000E7FD3" w:rsidP="004A5084">
      <w:pPr>
        <w:widowControl w:val="0"/>
        <w:numPr>
          <w:ilvl w:val="0"/>
          <w:numId w:val="57"/>
        </w:numPr>
        <w:spacing w:line="276" w:lineRule="auto"/>
        <w:ind w:hanging="357"/>
        <w:outlineLvl w:val="2"/>
        <w:rPr>
          <w:b/>
          <w:bCs/>
          <w:i/>
          <w:color w:val="0033CC"/>
          <w:sz w:val="22"/>
          <w:szCs w:val="22"/>
        </w:rPr>
      </w:pPr>
      <w:r w:rsidRPr="00F53CFC">
        <w:rPr>
          <w:b/>
          <w:bCs/>
          <w:i/>
          <w:color w:val="0033CC"/>
          <w:sz w:val="22"/>
          <w:szCs w:val="22"/>
        </w:rPr>
        <w:t xml:space="preserve">Популяризиране на националното документално богатство </w:t>
      </w:r>
    </w:p>
    <w:p w:rsidR="000E7FD3" w:rsidRPr="00F53CFC" w:rsidRDefault="000E7FD3" w:rsidP="00AF46C1">
      <w:pPr>
        <w:spacing w:line="276" w:lineRule="auto"/>
        <w:jc w:val="both"/>
        <w:outlineLvl w:val="3"/>
        <w:rPr>
          <w:b/>
          <w:i/>
          <w:sz w:val="10"/>
          <w:szCs w:val="10"/>
        </w:rPr>
      </w:pPr>
    </w:p>
    <w:p w:rsidR="000E7FD3" w:rsidRPr="00F53CFC" w:rsidRDefault="000E7FD3" w:rsidP="00AF46C1">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AF46C1" w:rsidRPr="00F53CFC" w:rsidRDefault="00AF46C1" w:rsidP="004A5084">
      <w:pPr>
        <w:numPr>
          <w:ilvl w:val="0"/>
          <w:numId w:val="58"/>
        </w:numPr>
        <w:spacing w:line="276" w:lineRule="auto"/>
        <w:jc w:val="both"/>
        <w:rPr>
          <w:sz w:val="22"/>
          <w:szCs w:val="22"/>
        </w:rPr>
      </w:pPr>
      <w:r w:rsidRPr="00F53CFC">
        <w:rPr>
          <w:sz w:val="22"/>
          <w:szCs w:val="22"/>
        </w:rPr>
        <w:t>Подготовка и реализация на периодичните списания “Архивен преглед” и “Известия на държавните архиви” в печатен и електронен формат, документалната поредица “Архивите говорят” в печатен формат и др. ;</w:t>
      </w:r>
    </w:p>
    <w:p w:rsidR="00AF46C1" w:rsidRPr="00F53CFC" w:rsidRDefault="00AF46C1" w:rsidP="004A5084">
      <w:pPr>
        <w:numPr>
          <w:ilvl w:val="0"/>
          <w:numId w:val="58"/>
        </w:numPr>
        <w:spacing w:line="276" w:lineRule="auto"/>
        <w:jc w:val="both"/>
        <w:rPr>
          <w:sz w:val="22"/>
          <w:szCs w:val="22"/>
        </w:rPr>
      </w:pPr>
      <w:r w:rsidRPr="00F53CFC">
        <w:rPr>
          <w:sz w:val="22"/>
          <w:szCs w:val="22"/>
        </w:rPr>
        <w:t xml:space="preserve">Поддържане и допълване със съдържание административната интернет страница на агенцията; </w:t>
      </w:r>
    </w:p>
    <w:p w:rsidR="00AF46C1" w:rsidRPr="00F53CFC" w:rsidRDefault="00AF46C1" w:rsidP="004A5084">
      <w:pPr>
        <w:numPr>
          <w:ilvl w:val="0"/>
          <w:numId w:val="58"/>
        </w:numPr>
        <w:spacing w:line="276" w:lineRule="auto"/>
        <w:jc w:val="both"/>
        <w:rPr>
          <w:sz w:val="22"/>
          <w:szCs w:val="22"/>
        </w:rPr>
      </w:pPr>
      <w:r w:rsidRPr="00F53CFC">
        <w:rPr>
          <w:sz w:val="22"/>
          <w:szCs w:val="22"/>
        </w:rPr>
        <w:t xml:space="preserve">Поддържане на тематични дигитални колекции (исторически сайтове) и създаване на  нови; </w:t>
      </w:r>
    </w:p>
    <w:p w:rsidR="00AF46C1" w:rsidRPr="00F53CFC" w:rsidRDefault="00AF46C1" w:rsidP="004A5084">
      <w:pPr>
        <w:numPr>
          <w:ilvl w:val="0"/>
          <w:numId w:val="58"/>
        </w:numPr>
        <w:spacing w:line="276" w:lineRule="auto"/>
        <w:jc w:val="both"/>
        <w:rPr>
          <w:sz w:val="22"/>
          <w:szCs w:val="22"/>
        </w:rPr>
      </w:pPr>
      <w:r w:rsidRPr="00F53CFC">
        <w:rPr>
          <w:sz w:val="22"/>
          <w:szCs w:val="22"/>
        </w:rPr>
        <w:t>Публикуване на информация и архивни документи в социалните мрежи (в страниците и профилите на ДАА във фейсбук, ютюб, туитър и инстаграм);</w:t>
      </w:r>
    </w:p>
    <w:p w:rsidR="00AF46C1" w:rsidRPr="00F53CFC" w:rsidRDefault="00AF46C1" w:rsidP="004A5084">
      <w:pPr>
        <w:numPr>
          <w:ilvl w:val="0"/>
          <w:numId w:val="58"/>
        </w:numPr>
        <w:spacing w:line="276" w:lineRule="auto"/>
        <w:jc w:val="both"/>
        <w:rPr>
          <w:sz w:val="22"/>
          <w:szCs w:val="22"/>
        </w:rPr>
      </w:pPr>
      <w:r w:rsidRPr="00F53CFC">
        <w:rPr>
          <w:sz w:val="22"/>
          <w:szCs w:val="22"/>
        </w:rPr>
        <w:t>Подготовка и експониране на документални изложби в България и чужбина;</w:t>
      </w:r>
    </w:p>
    <w:p w:rsidR="00AF46C1" w:rsidRPr="00F53CFC" w:rsidRDefault="00AF46C1" w:rsidP="004A5084">
      <w:pPr>
        <w:numPr>
          <w:ilvl w:val="0"/>
          <w:numId w:val="58"/>
        </w:numPr>
        <w:spacing w:line="276" w:lineRule="auto"/>
        <w:jc w:val="both"/>
        <w:rPr>
          <w:sz w:val="22"/>
          <w:szCs w:val="22"/>
        </w:rPr>
      </w:pPr>
      <w:r w:rsidRPr="00F53CFC">
        <w:rPr>
          <w:sz w:val="22"/>
          <w:szCs w:val="22"/>
        </w:rPr>
        <w:t xml:space="preserve">Реализиране на други форми на популяризаторска дейност – публикации в пресата, участие в радио и телевизионни предавания, медийни изяви, подготовка на филмови продукции, научни конференции, представяне на издания и др.; </w:t>
      </w:r>
    </w:p>
    <w:p w:rsidR="00AF46C1" w:rsidRPr="00F53CFC" w:rsidRDefault="00AF46C1" w:rsidP="004A5084">
      <w:pPr>
        <w:numPr>
          <w:ilvl w:val="0"/>
          <w:numId w:val="58"/>
        </w:numPr>
        <w:spacing w:line="276" w:lineRule="auto"/>
        <w:jc w:val="both"/>
        <w:rPr>
          <w:sz w:val="22"/>
          <w:szCs w:val="22"/>
        </w:rPr>
      </w:pPr>
      <w:r w:rsidRPr="00F53CFC">
        <w:rPr>
          <w:sz w:val="22"/>
          <w:szCs w:val="22"/>
        </w:rPr>
        <w:t>Осъществяване на партньорства за популяризиране на документите от НАФ;</w:t>
      </w:r>
    </w:p>
    <w:p w:rsidR="00AF46C1" w:rsidRPr="00F53CFC" w:rsidRDefault="00AF46C1" w:rsidP="004A5084">
      <w:pPr>
        <w:numPr>
          <w:ilvl w:val="0"/>
          <w:numId w:val="58"/>
        </w:numPr>
        <w:spacing w:line="276" w:lineRule="auto"/>
        <w:jc w:val="both"/>
        <w:rPr>
          <w:sz w:val="22"/>
          <w:szCs w:val="22"/>
        </w:rPr>
      </w:pPr>
      <w:r w:rsidRPr="00F53CFC">
        <w:rPr>
          <w:sz w:val="22"/>
          <w:szCs w:val="22"/>
        </w:rPr>
        <w:t>Участието в работата на МСА, ГЕА, ЕБНА, АПЕФ, ИКАРУС и др. международни организации;</w:t>
      </w:r>
    </w:p>
    <w:p w:rsidR="00AF46C1" w:rsidRPr="00F53CFC" w:rsidRDefault="00AF46C1" w:rsidP="004A5084">
      <w:pPr>
        <w:numPr>
          <w:ilvl w:val="0"/>
          <w:numId w:val="58"/>
        </w:numPr>
        <w:spacing w:line="276" w:lineRule="auto"/>
        <w:jc w:val="both"/>
        <w:rPr>
          <w:sz w:val="22"/>
          <w:szCs w:val="22"/>
        </w:rPr>
      </w:pPr>
      <w:r w:rsidRPr="00F53CFC">
        <w:rPr>
          <w:sz w:val="22"/>
          <w:szCs w:val="22"/>
        </w:rPr>
        <w:t>Осъществяване на двустранно сътрудничество с национални архивни институции и организации в чужбина.</w:t>
      </w:r>
    </w:p>
    <w:p w:rsidR="000E7FD3" w:rsidRPr="00F53CFC" w:rsidRDefault="000E7FD3" w:rsidP="00AF46C1">
      <w:pPr>
        <w:spacing w:line="276" w:lineRule="auto"/>
        <w:jc w:val="both"/>
        <w:outlineLvl w:val="3"/>
        <w:rPr>
          <w:sz w:val="10"/>
          <w:szCs w:val="10"/>
        </w:rPr>
      </w:pPr>
    </w:p>
    <w:p w:rsidR="00E44380" w:rsidRDefault="00E44380" w:rsidP="00AF46C1">
      <w:pPr>
        <w:spacing w:line="276" w:lineRule="auto"/>
        <w:jc w:val="both"/>
        <w:outlineLvl w:val="3"/>
        <w:rPr>
          <w:sz w:val="10"/>
          <w:szCs w:val="10"/>
        </w:rPr>
      </w:pPr>
    </w:p>
    <w:p w:rsidR="00D954F1" w:rsidRDefault="00D954F1" w:rsidP="00AF46C1">
      <w:pPr>
        <w:spacing w:line="276" w:lineRule="auto"/>
        <w:jc w:val="both"/>
        <w:outlineLvl w:val="3"/>
        <w:rPr>
          <w:sz w:val="10"/>
          <w:szCs w:val="10"/>
        </w:rPr>
      </w:pPr>
    </w:p>
    <w:p w:rsidR="00D954F1" w:rsidRPr="00F53CFC" w:rsidRDefault="00D954F1" w:rsidP="00AF46C1">
      <w:pPr>
        <w:spacing w:line="276" w:lineRule="auto"/>
        <w:jc w:val="both"/>
        <w:outlineLvl w:val="3"/>
        <w:rPr>
          <w:sz w:val="10"/>
          <w:szCs w:val="10"/>
        </w:rPr>
      </w:pPr>
    </w:p>
    <w:p w:rsidR="00497A7A" w:rsidRPr="00F53CFC" w:rsidRDefault="00497A7A" w:rsidP="00AF46C1">
      <w:pPr>
        <w:spacing w:line="276" w:lineRule="auto"/>
        <w:jc w:val="both"/>
        <w:rPr>
          <w:b/>
          <w:i/>
          <w:sz w:val="22"/>
          <w:szCs w:val="22"/>
        </w:rPr>
      </w:pPr>
      <w:r w:rsidRPr="00F53CFC">
        <w:rPr>
          <w:b/>
          <w:i/>
          <w:sz w:val="22"/>
          <w:szCs w:val="22"/>
        </w:rPr>
        <w:lastRenderedPageBreak/>
        <w:t>Организационни структури, участващи в програмата</w:t>
      </w:r>
    </w:p>
    <w:p w:rsidR="00DF2672" w:rsidRPr="00F53CFC" w:rsidRDefault="00A8382A" w:rsidP="00AF46C1">
      <w:pPr>
        <w:autoSpaceDE w:val="0"/>
        <w:autoSpaceDN w:val="0"/>
        <w:adjustRightInd w:val="0"/>
        <w:spacing w:line="276" w:lineRule="auto"/>
        <w:jc w:val="both"/>
        <w:rPr>
          <w:sz w:val="22"/>
          <w:szCs w:val="22"/>
        </w:rPr>
      </w:pPr>
      <w:r w:rsidRPr="00F53CFC">
        <w:rPr>
          <w:sz w:val="22"/>
          <w:szCs w:val="22"/>
        </w:rPr>
        <w:t>Държавна агенция „Архиви”.</w:t>
      </w:r>
    </w:p>
    <w:p w:rsidR="0019368A" w:rsidRPr="00F53CFC" w:rsidRDefault="0019368A" w:rsidP="00AF46C1">
      <w:pPr>
        <w:spacing w:line="276" w:lineRule="auto"/>
        <w:jc w:val="both"/>
        <w:rPr>
          <w:b/>
          <w:i/>
          <w:sz w:val="10"/>
          <w:szCs w:val="10"/>
        </w:rPr>
      </w:pPr>
    </w:p>
    <w:p w:rsidR="00497A7A" w:rsidRPr="00F53CFC" w:rsidRDefault="00497A7A" w:rsidP="00AF46C1">
      <w:pPr>
        <w:spacing w:line="276" w:lineRule="auto"/>
        <w:jc w:val="both"/>
        <w:rPr>
          <w:b/>
          <w:i/>
          <w:sz w:val="22"/>
          <w:szCs w:val="22"/>
        </w:rPr>
      </w:pPr>
      <w:r w:rsidRPr="00F53CFC">
        <w:rPr>
          <w:b/>
          <w:i/>
          <w:sz w:val="22"/>
          <w:szCs w:val="22"/>
        </w:rPr>
        <w:t>Отговорност за изпълнението на програмата</w:t>
      </w:r>
    </w:p>
    <w:p w:rsidR="00497A7A" w:rsidRPr="00F53CFC" w:rsidRDefault="00A8382A" w:rsidP="00AF46C1">
      <w:pPr>
        <w:autoSpaceDE w:val="0"/>
        <w:autoSpaceDN w:val="0"/>
        <w:adjustRightInd w:val="0"/>
        <w:spacing w:line="276" w:lineRule="auto"/>
        <w:jc w:val="both"/>
        <w:rPr>
          <w:sz w:val="22"/>
          <w:szCs w:val="22"/>
        </w:rPr>
      </w:pPr>
      <w:r w:rsidRPr="00F53CFC">
        <w:rPr>
          <w:sz w:val="22"/>
          <w:szCs w:val="22"/>
        </w:rPr>
        <w:t>П</w:t>
      </w:r>
      <w:r w:rsidR="00497A7A" w:rsidRPr="00F53CFC">
        <w:rPr>
          <w:sz w:val="22"/>
          <w:szCs w:val="22"/>
        </w:rPr>
        <w:t>редседателя на Държавна агенция „Архиви”.</w:t>
      </w:r>
    </w:p>
    <w:p w:rsidR="00723C69" w:rsidRPr="00F53CFC" w:rsidRDefault="00723C69" w:rsidP="004D034F">
      <w:pPr>
        <w:rPr>
          <w:lang w:eastAsia="x-none"/>
        </w:rPr>
      </w:pPr>
    </w:p>
    <w:tbl>
      <w:tblPr>
        <w:tblW w:w="0" w:type="auto"/>
        <w:tblCellMar>
          <w:left w:w="70" w:type="dxa"/>
          <w:right w:w="70" w:type="dxa"/>
        </w:tblCellMar>
        <w:tblLook w:val="04A0" w:firstRow="1" w:lastRow="0" w:firstColumn="1" w:lastColumn="0" w:noHBand="0" w:noVBand="1"/>
      </w:tblPr>
      <w:tblGrid>
        <w:gridCol w:w="425"/>
        <w:gridCol w:w="4107"/>
        <w:gridCol w:w="709"/>
        <w:gridCol w:w="709"/>
        <w:gridCol w:w="709"/>
        <w:gridCol w:w="715"/>
        <w:gridCol w:w="850"/>
        <w:gridCol w:w="849"/>
        <w:gridCol w:w="842"/>
      </w:tblGrid>
      <w:tr w:rsidR="004A3F92" w:rsidRPr="00D720A5" w:rsidTr="007B2DC1">
        <w:trPr>
          <w:trHeight w:val="270"/>
        </w:trPr>
        <w:tc>
          <w:tcPr>
            <w:tcW w:w="9915" w:type="dxa"/>
            <w:gridSpan w:val="9"/>
            <w:tcBorders>
              <w:top w:val="nil"/>
              <w:left w:val="nil"/>
              <w:bottom w:val="nil"/>
              <w:right w:val="nil"/>
            </w:tcBorders>
            <w:shd w:val="clear" w:color="auto" w:fill="auto"/>
            <w:noWrap/>
            <w:vAlign w:val="center"/>
            <w:hideMark/>
          </w:tcPr>
          <w:p w:rsidR="004A3F92" w:rsidRPr="00D720A5" w:rsidRDefault="004A3F92" w:rsidP="00D720A5">
            <w:r w:rsidRPr="00D720A5">
              <w:rPr>
                <w:b/>
                <w:bCs/>
                <w:i/>
                <w:iCs/>
              </w:rPr>
              <w:t>Бюджетна прогноза по ведомствени и администрирани разходни параграфи на програмата    (в хил. лв.)</w:t>
            </w:r>
          </w:p>
        </w:tc>
      </w:tr>
      <w:tr w:rsidR="00D720A5" w:rsidRPr="00D720A5" w:rsidTr="004A3F92">
        <w:trPr>
          <w:trHeight w:val="255"/>
        </w:trPr>
        <w:tc>
          <w:tcPr>
            <w:tcW w:w="425"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D720A5" w:rsidRPr="00D720A5" w:rsidRDefault="00D720A5" w:rsidP="00D720A5">
            <w:pPr>
              <w:jc w:val="center"/>
              <w:rPr>
                <w:b/>
                <w:bCs/>
                <w:sz w:val="16"/>
                <w:szCs w:val="16"/>
              </w:rPr>
            </w:pPr>
            <w:r w:rsidRPr="00D720A5">
              <w:rPr>
                <w:b/>
                <w:bCs/>
                <w:sz w:val="16"/>
                <w:szCs w:val="16"/>
              </w:rPr>
              <w:t>№</w:t>
            </w:r>
          </w:p>
        </w:tc>
        <w:tc>
          <w:tcPr>
            <w:tcW w:w="4107" w:type="dxa"/>
            <w:tcBorders>
              <w:top w:val="single" w:sz="4" w:space="0" w:color="auto"/>
              <w:left w:val="nil"/>
              <w:bottom w:val="single" w:sz="4" w:space="0" w:color="auto"/>
              <w:right w:val="single" w:sz="4" w:space="0" w:color="auto"/>
            </w:tcBorders>
            <w:shd w:val="clear" w:color="000000" w:fill="FFCC99"/>
            <w:vAlign w:val="bottom"/>
            <w:hideMark/>
          </w:tcPr>
          <w:p w:rsidR="00D720A5" w:rsidRPr="00D720A5" w:rsidRDefault="00D720A5" w:rsidP="00D720A5">
            <w:pPr>
              <w:rPr>
                <w:b/>
                <w:bCs/>
                <w:sz w:val="16"/>
                <w:szCs w:val="16"/>
              </w:rPr>
            </w:pPr>
            <w:r w:rsidRPr="00D720A5">
              <w:rPr>
                <w:b/>
                <w:bCs/>
                <w:sz w:val="16"/>
                <w:szCs w:val="16"/>
              </w:rPr>
              <w:t xml:space="preserve">Бюджетна програма </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Закон</w:t>
            </w:r>
          </w:p>
        </w:tc>
        <w:tc>
          <w:tcPr>
            <w:tcW w:w="715"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C80A85" w:rsidP="00D720A5">
            <w:pPr>
              <w:jc w:val="center"/>
              <w:rPr>
                <w:b/>
                <w:bCs/>
                <w:sz w:val="16"/>
                <w:szCs w:val="16"/>
              </w:rPr>
            </w:pPr>
            <w:r w:rsidRPr="00C80A85">
              <w:rPr>
                <w:b/>
                <w:bCs/>
                <w:sz w:val="16"/>
                <w:szCs w:val="16"/>
              </w:rPr>
              <w:t>Бюджет</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c>
          <w:tcPr>
            <w:tcW w:w="849"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c>
          <w:tcPr>
            <w:tcW w:w="842" w:type="dxa"/>
            <w:tcBorders>
              <w:top w:val="single" w:sz="4" w:space="0" w:color="auto"/>
              <w:left w:val="nil"/>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Прогноза</w:t>
            </w:r>
          </w:p>
        </w:tc>
      </w:tr>
      <w:tr w:rsidR="00D720A5" w:rsidRPr="00D720A5" w:rsidTr="004A3F92">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720A5" w:rsidRPr="00D720A5" w:rsidRDefault="00D720A5" w:rsidP="00D720A5">
            <w:pPr>
              <w:rPr>
                <w:b/>
                <w:bCs/>
                <w:sz w:val="16"/>
                <w:szCs w:val="16"/>
              </w:rPr>
            </w:pPr>
          </w:p>
        </w:tc>
        <w:tc>
          <w:tcPr>
            <w:tcW w:w="4107"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b/>
                <w:bCs/>
                <w:sz w:val="16"/>
                <w:szCs w:val="16"/>
              </w:rPr>
            </w:pPr>
            <w:r w:rsidRPr="00D720A5">
              <w:rPr>
                <w:b/>
                <w:bCs/>
                <w:sz w:val="16"/>
                <w:szCs w:val="16"/>
              </w:rPr>
              <w:t>0300.05.01 - "Национален архивен фонд"</w:t>
            </w:r>
          </w:p>
        </w:tc>
        <w:tc>
          <w:tcPr>
            <w:tcW w:w="70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 xml:space="preserve"> 2022</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 xml:space="preserve"> 2023</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2024 г.</w:t>
            </w:r>
          </w:p>
        </w:tc>
        <w:tc>
          <w:tcPr>
            <w:tcW w:w="715"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2025 г.</w:t>
            </w:r>
          </w:p>
        </w:tc>
        <w:tc>
          <w:tcPr>
            <w:tcW w:w="850"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2026 г.</w:t>
            </w:r>
          </w:p>
        </w:tc>
        <w:tc>
          <w:tcPr>
            <w:tcW w:w="84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2027 г.</w:t>
            </w:r>
          </w:p>
        </w:tc>
        <w:tc>
          <w:tcPr>
            <w:tcW w:w="842"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jc w:val="center"/>
              <w:rPr>
                <w:b/>
                <w:bCs/>
                <w:sz w:val="16"/>
                <w:szCs w:val="16"/>
              </w:rPr>
            </w:pPr>
            <w:r w:rsidRPr="00D720A5">
              <w:rPr>
                <w:b/>
                <w:bCs/>
                <w:sz w:val="16"/>
                <w:szCs w:val="16"/>
              </w:rPr>
              <w:t>2028 г.</w:t>
            </w:r>
          </w:p>
        </w:tc>
      </w:tr>
      <w:tr w:rsidR="00D720A5" w:rsidRPr="00D720A5" w:rsidTr="004A3F92">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720A5" w:rsidRPr="00D720A5" w:rsidRDefault="00D720A5" w:rsidP="00D720A5">
            <w:pPr>
              <w:rPr>
                <w:b/>
                <w:bCs/>
                <w:sz w:val="16"/>
                <w:szCs w:val="16"/>
              </w:rPr>
            </w:pPr>
          </w:p>
        </w:tc>
        <w:tc>
          <w:tcPr>
            <w:tcW w:w="4107"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i/>
                <w:iCs/>
                <w:sz w:val="16"/>
                <w:szCs w:val="16"/>
              </w:rPr>
            </w:pPr>
            <w:r w:rsidRPr="00D720A5">
              <w:rPr>
                <w:i/>
                <w:iCs/>
                <w:sz w:val="16"/>
                <w:szCs w:val="16"/>
              </w:rPr>
              <w:t> </w:t>
            </w:r>
          </w:p>
        </w:tc>
        <w:tc>
          <w:tcPr>
            <w:tcW w:w="715"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849"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c>
          <w:tcPr>
            <w:tcW w:w="842" w:type="dxa"/>
            <w:tcBorders>
              <w:top w:val="nil"/>
              <w:left w:val="nil"/>
              <w:bottom w:val="single" w:sz="4" w:space="0" w:color="auto"/>
              <w:right w:val="single" w:sz="4" w:space="0" w:color="auto"/>
            </w:tcBorders>
            <w:shd w:val="clear" w:color="000000" w:fill="FFCC99"/>
            <w:vAlign w:val="bottom"/>
            <w:hideMark/>
          </w:tcPr>
          <w:p w:rsidR="00D720A5" w:rsidRPr="00D720A5" w:rsidRDefault="00D720A5" w:rsidP="00D720A5">
            <w:pPr>
              <w:rPr>
                <w:rFonts w:ascii="Arial" w:hAnsi="Arial" w:cs="Arial"/>
              </w:rPr>
            </w:pPr>
            <w:r w:rsidRPr="00D720A5">
              <w:rPr>
                <w:rFonts w:ascii="Arial" w:hAnsi="Arial" w:cs="Arial"/>
              </w:rPr>
              <w:t> </w:t>
            </w:r>
          </w:p>
        </w:tc>
      </w:tr>
      <w:tr w:rsidR="00D720A5" w:rsidRPr="00D720A5" w:rsidTr="004A3F92">
        <w:trPr>
          <w:trHeight w:val="7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i/>
                <w:iCs/>
                <w:sz w:val="16"/>
                <w:szCs w:val="16"/>
              </w:rPr>
            </w:pPr>
            <w:r w:rsidRPr="00D720A5">
              <w:rPr>
                <w:b/>
                <w:bCs/>
                <w:i/>
                <w:iCs/>
                <w:sz w:val="16"/>
                <w:szCs w:val="16"/>
              </w:rPr>
              <w:t> </w:t>
            </w:r>
          </w:p>
        </w:tc>
        <w:tc>
          <w:tcPr>
            <w:tcW w:w="4107"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center"/>
              <w:rPr>
                <w:b/>
                <w:bCs/>
                <w:sz w:val="16"/>
                <w:szCs w:val="16"/>
              </w:rPr>
            </w:pPr>
            <w:r w:rsidRPr="00D720A5">
              <w:rPr>
                <w:b/>
                <w:bCs/>
                <w:sz w:val="16"/>
                <w:szCs w:val="16"/>
              </w:rPr>
              <w:t>1</w:t>
            </w:r>
          </w:p>
        </w:tc>
        <w:tc>
          <w:tcPr>
            <w:tcW w:w="709"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center"/>
              <w:rPr>
                <w:b/>
                <w:bCs/>
                <w:sz w:val="16"/>
                <w:szCs w:val="16"/>
              </w:rPr>
            </w:pPr>
            <w:r w:rsidRPr="00D720A5">
              <w:rPr>
                <w:b/>
                <w:bCs/>
                <w:sz w:val="16"/>
                <w:szCs w:val="16"/>
              </w:rPr>
              <w:t>2</w:t>
            </w:r>
          </w:p>
        </w:tc>
        <w:tc>
          <w:tcPr>
            <w:tcW w:w="709"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center"/>
              <w:rPr>
                <w:b/>
                <w:bCs/>
                <w:sz w:val="16"/>
                <w:szCs w:val="16"/>
              </w:rPr>
            </w:pPr>
            <w:r w:rsidRPr="00D720A5">
              <w:rPr>
                <w:b/>
                <w:bCs/>
                <w:sz w:val="16"/>
                <w:szCs w:val="16"/>
              </w:rPr>
              <w:t>3</w:t>
            </w:r>
          </w:p>
        </w:tc>
        <w:tc>
          <w:tcPr>
            <w:tcW w:w="709" w:type="dxa"/>
            <w:tcBorders>
              <w:top w:val="nil"/>
              <w:left w:val="nil"/>
              <w:bottom w:val="single" w:sz="4" w:space="0" w:color="auto"/>
              <w:right w:val="single" w:sz="4" w:space="0" w:color="auto"/>
            </w:tcBorders>
            <w:shd w:val="clear" w:color="auto" w:fill="auto"/>
            <w:noWrap/>
            <w:vAlign w:val="center"/>
            <w:hideMark/>
          </w:tcPr>
          <w:p w:rsidR="00D720A5" w:rsidRPr="00D720A5" w:rsidRDefault="00D720A5" w:rsidP="00D720A5">
            <w:pPr>
              <w:jc w:val="center"/>
              <w:rPr>
                <w:b/>
                <w:bCs/>
                <w:sz w:val="16"/>
                <w:szCs w:val="16"/>
              </w:rPr>
            </w:pPr>
            <w:r w:rsidRPr="00D720A5">
              <w:rPr>
                <w:b/>
                <w:bCs/>
                <w:sz w:val="16"/>
                <w:szCs w:val="16"/>
              </w:rPr>
              <w:t>4</w:t>
            </w:r>
          </w:p>
        </w:tc>
        <w:tc>
          <w:tcPr>
            <w:tcW w:w="715"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6</w:t>
            </w:r>
          </w:p>
        </w:tc>
        <w:tc>
          <w:tcPr>
            <w:tcW w:w="849"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7</w:t>
            </w:r>
          </w:p>
        </w:tc>
        <w:tc>
          <w:tcPr>
            <w:tcW w:w="842" w:type="dxa"/>
            <w:tcBorders>
              <w:top w:val="nil"/>
              <w:left w:val="nil"/>
              <w:bottom w:val="single" w:sz="4" w:space="0" w:color="auto"/>
              <w:right w:val="single" w:sz="4" w:space="0" w:color="auto"/>
            </w:tcBorders>
            <w:shd w:val="clear" w:color="auto" w:fill="auto"/>
            <w:vAlign w:val="center"/>
            <w:hideMark/>
          </w:tcPr>
          <w:p w:rsidR="00D720A5" w:rsidRPr="00D720A5" w:rsidRDefault="00D720A5" w:rsidP="00D720A5">
            <w:pPr>
              <w:jc w:val="center"/>
              <w:rPr>
                <w:b/>
                <w:bCs/>
                <w:sz w:val="16"/>
                <w:szCs w:val="16"/>
              </w:rPr>
            </w:pPr>
            <w:r w:rsidRPr="00D720A5">
              <w:rPr>
                <w:b/>
                <w:bCs/>
                <w:sz w:val="16"/>
                <w:szCs w:val="16"/>
              </w:rPr>
              <w:t>8</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10 075,5</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14 421,9</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11 707,9</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13 746,7</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16 111,5</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15 602,0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13 275,7</w:t>
            </w:r>
          </w:p>
        </w:tc>
      </w:tr>
      <w:tr w:rsidR="00D720A5" w:rsidRPr="00D720A5" w:rsidTr="004A3F92">
        <w:trPr>
          <w:trHeight w:val="107"/>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7 385,4</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8 361,4</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9 872,9</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11 517,5</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11 523,2</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11 525,6</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11 527,9</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1 628,1</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1 419,2</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1 410,0</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1 289,0</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1 289,0</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1 289,0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1 289,0</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1 062,0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4 641,3</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425,0</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940,2</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3 299,3</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2 787,4</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458,8</w:t>
            </w:r>
          </w:p>
        </w:tc>
      </w:tr>
      <w:tr w:rsidR="00D720A5" w:rsidRPr="00D720A5" w:rsidTr="004A3F92">
        <w:trPr>
          <w:trHeight w:val="8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189"/>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1</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b/>
                <w:bCs/>
                <w:sz w:val="16"/>
                <w:szCs w:val="16"/>
              </w:rPr>
            </w:pPr>
            <w:r w:rsidRPr="00D720A5">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8 958,7</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10 133,8</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11 282,9</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13 746,7</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16 111,5</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15 602,0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13 275,7</w:t>
            </w:r>
          </w:p>
        </w:tc>
      </w:tr>
      <w:tr w:rsidR="00D720A5" w:rsidRPr="00D720A5" w:rsidTr="004A3F92">
        <w:trPr>
          <w:trHeight w:val="121"/>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7 325,5</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8 245,2</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9 872,9</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11 517,5</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11 523,2</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11 525,6</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11 527,9</w:t>
            </w:r>
          </w:p>
        </w:tc>
      </w:tr>
      <w:tr w:rsidR="00D720A5" w:rsidRPr="00D720A5" w:rsidTr="004A3F92">
        <w:trPr>
          <w:trHeight w:val="68"/>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1 622,2</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1 372,6</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1 410,0</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1 289,0</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1 289,0</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1 289,0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1 289,0</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sz w:val="16"/>
                <w:szCs w:val="16"/>
              </w:rPr>
            </w:pPr>
            <w:r w:rsidRPr="00D720A5">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11,0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516,0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940,2</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3 299,3</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2 787,4</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sz w:val="16"/>
                <w:szCs w:val="16"/>
              </w:rPr>
            </w:pPr>
            <w:r w:rsidRPr="00D720A5">
              <w:rPr>
                <w:sz w:val="16"/>
                <w:szCs w:val="16"/>
              </w:rPr>
              <w:t>458,8</w:t>
            </w:r>
          </w:p>
        </w:tc>
      </w:tr>
      <w:tr w:rsidR="00D720A5" w:rsidRPr="00D720A5" w:rsidTr="004A3F92">
        <w:trPr>
          <w:trHeight w:val="101"/>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2</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ind w:firstLineChars="300" w:firstLine="480"/>
              <w:rPr>
                <w:b/>
                <w:bCs/>
                <w:sz w:val="16"/>
                <w:szCs w:val="16"/>
              </w:rPr>
            </w:pPr>
            <w:r w:rsidRPr="00D720A5">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1 116,8</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4 288,1</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425,0</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4A3F92">
        <w:trPr>
          <w:trHeight w:val="109"/>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59,9</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116,2</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5,9</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46,6</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300" w:firstLine="480"/>
              <w:rPr>
                <w:sz w:val="16"/>
                <w:szCs w:val="16"/>
              </w:rPr>
            </w:pPr>
            <w:r w:rsidRPr="00D720A5">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1 051,0</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4 125,3</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425,0</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0,0</w:t>
            </w:r>
          </w:p>
        </w:tc>
      </w:tr>
      <w:tr w:rsidR="00D720A5" w:rsidRPr="00D720A5" w:rsidTr="004A3F92">
        <w:trPr>
          <w:trHeight w:val="89"/>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ind w:firstLineChars="200" w:firstLine="320"/>
              <w:rPr>
                <w:sz w:val="16"/>
                <w:szCs w:val="16"/>
              </w:rPr>
            </w:pPr>
            <w:r w:rsidRPr="00D720A5">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1</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ЕСФ-ОП "Добро управление"</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1 116,8</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4 288,1</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2</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Разходи по Централен бюджет за реализация на инвестиционни проекти</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425,0</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4A3F92">
        <w:trPr>
          <w:trHeight w:val="69"/>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sz w:val="16"/>
                <w:szCs w:val="16"/>
              </w:rPr>
            </w:pPr>
            <w:r w:rsidRPr="00D720A5">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8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xml:space="preserve">Администрирани разходни параграфи </w:t>
            </w:r>
            <w:r w:rsidRPr="00D720A5">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i/>
                <w:iCs/>
                <w:sz w:val="16"/>
                <w:szCs w:val="16"/>
              </w:rPr>
            </w:pPr>
            <w:r w:rsidRPr="00D720A5">
              <w:rPr>
                <w:b/>
                <w:bCs/>
                <w:i/>
                <w:i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219"/>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ІІ.</w:t>
            </w:r>
          </w:p>
        </w:tc>
        <w:tc>
          <w:tcPr>
            <w:tcW w:w="4107"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rPr>
                <w:b/>
                <w:bCs/>
                <w:sz w:val="16"/>
                <w:szCs w:val="16"/>
              </w:rPr>
            </w:pPr>
            <w:r w:rsidRPr="00D720A5">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center"/>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171"/>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ІІІ.</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4A3F92">
        <w:trPr>
          <w:trHeight w:val="10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0,0</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8 958,7</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10 133,8</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11 282,9</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13 746,7</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16 111,5</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15 602,0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13 275,7</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b/>
                <w:bCs/>
                <w:sz w:val="16"/>
                <w:szCs w:val="16"/>
              </w:rPr>
            </w:pPr>
            <w:r w:rsidRPr="00D720A5">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rPr>
                <w:b/>
                <w:bCs/>
                <w:sz w:val="16"/>
                <w:szCs w:val="16"/>
              </w:rPr>
            </w:pPr>
            <w:r w:rsidRPr="00D720A5">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10 075,5</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14 421,9</w:t>
            </w:r>
          </w:p>
        </w:tc>
        <w:tc>
          <w:tcPr>
            <w:tcW w:w="70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11 707,9</w:t>
            </w:r>
          </w:p>
        </w:tc>
        <w:tc>
          <w:tcPr>
            <w:tcW w:w="715"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13 746,7</w:t>
            </w:r>
          </w:p>
        </w:tc>
        <w:tc>
          <w:tcPr>
            <w:tcW w:w="850"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16 111,5</w:t>
            </w:r>
          </w:p>
        </w:tc>
        <w:tc>
          <w:tcPr>
            <w:tcW w:w="849"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15 602,0</w:t>
            </w:r>
          </w:p>
        </w:tc>
        <w:tc>
          <w:tcPr>
            <w:tcW w:w="842" w:type="dxa"/>
            <w:tcBorders>
              <w:top w:val="nil"/>
              <w:left w:val="nil"/>
              <w:bottom w:val="single" w:sz="4" w:space="0" w:color="auto"/>
              <w:right w:val="single" w:sz="4" w:space="0" w:color="auto"/>
            </w:tcBorders>
            <w:shd w:val="clear" w:color="000000" w:fill="FFCC99"/>
            <w:noWrap/>
            <w:vAlign w:val="bottom"/>
            <w:hideMark/>
          </w:tcPr>
          <w:p w:rsidR="00D720A5" w:rsidRPr="00D720A5" w:rsidRDefault="00D720A5" w:rsidP="00D720A5">
            <w:pPr>
              <w:jc w:val="right"/>
              <w:rPr>
                <w:b/>
                <w:bCs/>
                <w:sz w:val="16"/>
                <w:szCs w:val="16"/>
              </w:rPr>
            </w:pPr>
            <w:r w:rsidRPr="00D720A5">
              <w:rPr>
                <w:b/>
                <w:bCs/>
                <w:sz w:val="16"/>
                <w:szCs w:val="16"/>
              </w:rPr>
              <w:t>13 275,7</w:t>
            </w:r>
          </w:p>
        </w:tc>
      </w:tr>
      <w:tr w:rsidR="00D720A5" w:rsidRPr="00D720A5" w:rsidTr="004A3F92">
        <w:trPr>
          <w:trHeight w:val="78"/>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 </w:t>
            </w:r>
          </w:p>
        </w:tc>
      </w:tr>
      <w:tr w:rsidR="00D720A5" w:rsidRPr="00D720A5" w:rsidTr="004A3F92">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720A5" w:rsidRPr="00D720A5" w:rsidRDefault="00D720A5" w:rsidP="00D720A5">
            <w:pPr>
              <w:jc w:val="center"/>
              <w:rPr>
                <w:b/>
                <w:bCs/>
                <w:sz w:val="16"/>
                <w:szCs w:val="16"/>
              </w:rPr>
            </w:pPr>
            <w:r w:rsidRPr="00D720A5">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rPr>
                <w:sz w:val="16"/>
                <w:szCs w:val="16"/>
              </w:rPr>
            </w:pPr>
            <w:r w:rsidRPr="00D720A5">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316</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314</w:t>
            </w:r>
          </w:p>
        </w:tc>
        <w:tc>
          <w:tcPr>
            <w:tcW w:w="70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377</w:t>
            </w:r>
          </w:p>
        </w:tc>
        <w:tc>
          <w:tcPr>
            <w:tcW w:w="715"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371</w:t>
            </w:r>
          </w:p>
        </w:tc>
        <w:tc>
          <w:tcPr>
            <w:tcW w:w="850"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371</w:t>
            </w:r>
          </w:p>
        </w:tc>
        <w:tc>
          <w:tcPr>
            <w:tcW w:w="849"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371</w:t>
            </w:r>
          </w:p>
        </w:tc>
        <w:tc>
          <w:tcPr>
            <w:tcW w:w="842" w:type="dxa"/>
            <w:tcBorders>
              <w:top w:val="nil"/>
              <w:left w:val="nil"/>
              <w:bottom w:val="single" w:sz="4" w:space="0" w:color="auto"/>
              <w:right w:val="single" w:sz="4" w:space="0" w:color="auto"/>
            </w:tcBorders>
            <w:shd w:val="clear" w:color="auto" w:fill="auto"/>
            <w:noWrap/>
            <w:vAlign w:val="bottom"/>
            <w:hideMark/>
          </w:tcPr>
          <w:p w:rsidR="00D720A5" w:rsidRPr="00D720A5" w:rsidRDefault="00D720A5" w:rsidP="00D720A5">
            <w:pPr>
              <w:jc w:val="right"/>
              <w:rPr>
                <w:sz w:val="16"/>
                <w:szCs w:val="16"/>
              </w:rPr>
            </w:pPr>
            <w:r w:rsidRPr="00D720A5">
              <w:rPr>
                <w:sz w:val="16"/>
                <w:szCs w:val="16"/>
              </w:rPr>
              <w:t>371</w:t>
            </w:r>
          </w:p>
        </w:tc>
      </w:tr>
    </w:tbl>
    <w:p w:rsidR="00CF5F84" w:rsidRPr="00F53CFC" w:rsidRDefault="00CF5F84" w:rsidP="004D034F">
      <w:pPr>
        <w:rPr>
          <w:lang w:eastAsia="x-none"/>
        </w:rPr>
      </w:pPr>
    </w:p>
    <w:p w:rsidR="000702B4" w:rsidRPr="00F53CFC" w:rsidRDefault="000702B4" w:rsidP="004D034F">
      <w:pPr>
        <w:rPr>
          <w:lang w:eastAsia="x-none"/>
        </w:rPr>
      </w:pPr>
    </w:p>
    <w:p w:rsidR="00F1078D" w:rsidRPr="00F53CFC" w:rsidRDefault="00F1078D" w:rsidP="004D034F">
      <w:pPr>
        <w:rPr>
          <w:lang w:eastAsia="x-none"/>
        </w:rPr>
      </w:pPr>
    </w:p>
    <w:p w:rsidR="00C9378C" w:rsidRPr="00F53CFC" w:rsidRDefault="00E8326C" w:rsidP="00C9378C">
      <w:pPr>
        <w:pStyle w:val="Heading1"/>
        <w:keepNext w:val="0"/>
        <w:widowControl w:val="0"/>
        <w:shd w:val="clear" w:color="auto" w:fill="CCFFCC"/>
        <w:spacing w:after="120"/>
        <w:ind w:firstLine="0"/>
        <w:jc w:val="left"/>
        <w:rPr>
          <w:caps w:val="0"/>
          <w:sz w:val="22"/>
          <w:szCs w:val="22"/>
          <w:lang w:val="bg-BG"/>
        </w:rPr>
      </w:pPr>
      <w:bookmarkStart w:id="18" w:name="_Toc244570217"/>
      <w:r w:rsidRPr="00F53CFC">
        <w:rPr>
          <w:caps w:val="0"/>
          <w:sz w:val="22"/>
          <w:szCs w:val="22"/>
          <w:lang w:val="bg-BG"/>
        </w:rPr>
        <w:t xml:space="preserve">БЮДЖЕТНА </w:t>
      </w:r>
      <w:r w:rsidR="00C9378C" w:rsidRPr="00F53CFC">
        <w:rPr>
          <w:caps w:val="0"/>
          <w:sz w:val="22"/>
          <w:szCs w:val="22"/>
          <w:lang w:val="bg-BG"/>
        </w:rPr>
        <w:t xml:space="preserve">ПРОГРАМА </w:t>
      </w:r>
      <w:r w:rsidR="00326DF6" w:rsidRPr="00F53CFC">
        <w:rPr>
          <w:caps w:val="0"/>
          <w:sz w:val="22"/>
          <w:szCs w:val="22"/>
          <w:lang w:val="bg-BG"/>
        </w:rPr>
        <w:t>0300.0</w:t>
      </w:r>
      <w:r w:rsidR="004C26C0" w:rsidRPr="00F53CFC">
        <w:rPr>
          <w:caps w:val="0"/>
          <w:sz w:val="22"/>
          <w:szCs w:val="22"/>
          <w:lang w:val="bg-BG"/>
        </w:rPr>
        <w:t>6</w:t>
      </w:r>
      <w:r w:rsidR="00326DF6" w:rsidRPr="00F53CFC">
        <w:rPr>
          <w:caps w:val="0"/>
          <w:sz w:val="22"/>
          <w:szCs w:val="22"/>
          <w:lang w:val="bg-BG"/>
        </w:rPr>
        <w:t>.00</w:t>
      </w:r>
      <w:r w:rsidR="00DF2672" w:rsidRPr="00F53CFC">
        <w:rPr>
          <w:caps w:val="0"/>
          <w:sz w:val="22"/>
          <w:szCs w:val="22"/>
          <w:lang w:val="bg-BG"/>
        </w:rPr>
        <w:t xml:space="preserve"> </w:t>
      </w:r>
      <w:r w:rsidR="00C9378C" w:rsidRPr="00F53CFC">
        <w:rPr>
          <w:caps w:val="0"/>
          <w:sz w:val="22"/>
          <w:szCs w:val="22"/>
          <w:lang w:val="bg-BG"/>
        </w:rPr>
        <w:t>„АДМИНИСТРАЦИЯ”</w:t>
      </w:r>
      <w:bookmarkEnd w:id="18"/>
    </w:p>
    <w:p w:rsidR="00AA7635" w:rsidRPr="00F53CFC" w:rsidRDefault="00AA7635" w:rsidP="00C9378C">
      <w:pPr>
        <w:spacing w:before="120" w:after="120"/>
        <w:jc w:val="both"/>
        <w:rPr>
          <w:b/>
          <w:i/>
          <w:sz w:val="10"/>
          <w:szCs w:val="10"/>
        </w:rPr>
      </w:pPr>
    </w:p>
    <w:p w:rsidR="00C9378C" w:rsidRPr="00F53CFC" w:rsidRDefault="00C9378C" w:rsidP="00D91837">
      <w:pPr>
        <w:spacing w:line="276" w:lineRule="auto"/>
        <w:jc w:val="both"/>
        <w:rPr>
          <w:b/>
          <w:i/>
          <w:sz w:val="22"/>
          <w:szCs w:val="22"/>
        </w:rPr>
      </w:pPr>
      <w:r w:rsidRPr="00F53CFC">
        <w:rPr>
          <w:b/>
          <w:i/>
          <w:sz w:val="22"/>
          <w:szCs w:val="22"/>
        </w:rPr>
        <w:t>Цели на програмата</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Подобряване условията за работа на правителството и администрация</w:t>
      </w:r>
      <w:r w:rsidR="00B735C8" w:rsidRPr="00F53CFC">
        <w:rPr>
          <w:sz w:val="22"/>
          <w:szCs w:val="22"/>
        </w:rPr>
        <w:t>та</w:t>
      </w:r>
      <w:r w:rsidRPr="00F53CFC">
        <w:rPr>
          <w:sz w:val="22"/>
          <w:szCs w:val="22"/>
        </w:rPr>
        <w:t xml:space="preserve"> на Министерския съвет.</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Подпомага</w:t>
      </w:r>
      <w:r w:rsidR="00735DC5" w:rsidRPr="00F53CFC">
        <w:rPr>
          <w:sz w:val="22"/>
          <w:szCs w:val="22"/>
        </w:rPr>
        <w:t>не</w:t>
      </w:r>
      <w:r w:rsidRPr="00F53CFC">
        <w:rPr>
          <w:sz w:val="22"/>
          <w:szCs w:val="22"/>
        </w:rPr>
        <w:t xml:space="preserve"> осъществяването на правомощията на министър-председателя</w:t>
      </w:r>
      <w:r w:rsidR="005661FB" w:rsidRPr="00F53CFC">
        <w:rPr>
          <w:rFonts w:ascii="Verdana" w:hAnsi="Verdana"/>
        </w:rPr>
        <w:t xml:space="preserve"> </w:t>
      </w:r>
      <w:r w:rsidR="005661FB" w:rsidRPr="00F53CFC">
        <w:rPr>
          <w:sz w:val="22"/>
          <w:szCs w:val="22"/>
        </w:rPr>
        <w:t>или главният секретар на Министерския съвет в случай на упълномощаване, като първостепенен разпоредител с бюджет по бюджета на Министерския съвет</w:t>
      </w:r>
      <w:r w:rsidRPr="00F53CFC">
        <w:rPr>
          <w:sz w:val="22"/>
          <w:szCs w:val="22"/>
        </w:rPr>
        <w:t>.</w:t>
      </w:r>
    </w:p>
    <w:p w:rsidR="00D126E1" w:rsidRPr="00F53CFC" w:rsidRDefault="00D126E1" w:rsidP="00D91837">
      <w:pPr>
        <w:spacing w:line="276" w:lineRule="auto"/>
        <w:jc w:val="both"/>
        <w:rPr>
          <w:b/>
          <w:i/>
          <w:sz w:val="22"/>
          <w:szCs w:val="22"/>
        </w:rPr>
      </w:pPr>
    </w:p>
    <w:p w:rsidR="00C9378C" w:rsidRPr="00F53CFC" w:rsidRDefault="00C9378C" w:rsidP="00D91837">
      <w:pPr>
        <w:spacing w:line="276" w:lineRule="auto"/>
        <w:jc w:val="both"/>
        <w:rPr>
          <w:b/>
          <w:i/>
          <w:sz w:val="22"/>
          <w:szCs w:val="22"/>
        </w:rPr>
      </w:pPr>
      <w:r w:rsidRPr="00F53CFC">
        <w:rPr>
          <w:b/>
          <w:i/>
          <w:sz w:val="22"/>
          <w:szCs w:val="22"/>
        </w:rPr>
        <w:t>Външни фактори, които могат да окажат въздействие върху постигането на целите на програмата</w:t>
      </w:r>
    </w:p>
    <w:p w:rsidR="00C9378C" w:rsidRPr="00F53CFC" w:rsidRDefault="00C9378C" w:rsidP="00D91837">
      <w:pPr>
        <w:spacing w:line="276" w:lineRule="auto"/>
        <w:jc w:val="both"/>
        <w:rPr>
          <w:sz w:val="22"/>
          <w:szCs w:val="22"/>
        </w:rPr>
      </w:pPr>
      <w:r w:rsidRPr="00F53CFC">
        <w:rPr>
          <w:sz w:val="22"/>
          <w:szCs w:val="22"/>
        </w:rPr>
        <w:lastRenderedPageBreak/>
        <w:t xml:space="preserve">Недостатъчна външна и вътрешна координация и взаимодействие на </w:t>
      </w:r>
      <w:r w:rsidR="00DC5B24" w:rsidRPr="00F53CFC">
        <w:rPr>
          <w:sz w:val="22"/>
          <w:szCs w:val="22"/>
        </w:rPr>
        <w:t>административните структури на а</w:t>
      </w:r>
      <w:r w:rsidRPr="00F53CFC">
        <w:rPr>
          <w:sz w:val="22"/>
          <w:szCs w:val="22"/>
        </w:rPr>
        <w:t>дминистрацията на МС, както и на АМС с другите министерства и ведомства. Предстоящи изменения на нормативната уредба.</w:t>
      </w:r>
    </w:p>
    <w:p w:rsidR="00D126E1" w:rsidRPr="00F53CFC" w:rsidRDefault="00D126E1" w:rsidP="00D91837">
      <w:pPr>
        <w:spacing w:line="276" w:lineRule="auto"/>
        <w:jc w:val="both"/>
        <w:rPr>
          <w:b/>
          <w:i/>
          <w:sz w:val="22"/>
          <w:szCs w:val="22"/>
        </w:rPr>
      </w:pPr>
    </w:p>
    <w:p w:rsidR="00C9378C" w:rsidRPr="00F53CFC" w:rsidRDefault="00C9378C" w:rsidP="00D91837">
      <w:pPr>
        <w:spacing w:line="276" w:lineRule="auto"/>
        <w:jc w:val="both"/>
        <w:rPr>
          <w:b/>
          <w:i/>
          <w:sz w:val="22"/>
          <w:szCs w:val="22"/>
        </w:rPr>
      </w:pPr>
      <w:r w:rsidRPr="00F53CFC">
        <w:rPr>
          <w:b/>
          <w:i/>
          <w:sz w:val="22"/>
          <w:szCs w:val="22"/>
        </w:rPr>
        <w:t>Информация за наличността и качеството на данните</w:t>
      </w:r>
    </w:p>
    <w:p w:rsidR="00C9378C" w:rsidRPr="00F53CFC" w:rsidRDefault="00C9378C" w:rsidP="00D91837">
      <w:pPr>
        <w:spacing w:line="276" w:lineRule="auto"/>
        <w:jc w:val="both"/>
        <w:rPr>
          <w:sz w:val="22"/>
          <w:szCs w:val="22"/>
        </w:rPr>
      </w:pPr>
      <w:r w:rsidRPr="00F53CFC">
        <w:rPr>
          <w:sz w:val="22"/>
          <w:szCs w:val="22"/>
        </w:rPr>
        <w:t>Информацията се набира от актове, доклади, проучвания, анализи, отчети и документи</w:t>
      </w:r>
      <w:r w:rsidR="00233406" w:rsidRPr="00F53CFC">
        <w:rPr>
          <w:sz w:val="22"/>
          <w:szCs w:val="22"/>
        </w:rPr>
        <w:t>.</w:t>
      </w:r>
    </w:p>
    <w:p w:rsidR="00D126E1" w:rsidRPr="00F53CFC" w:rsidRDefault="00D126E1" w:rsidP="00D91837">
      <w:pPr>
        <w:spacing w:line="276" w:lineRule="auto"/>
        <w:jc w:val="both"/>
        <w:rPr>
          <w:b/>
          <w:i/>
          <w:sz w:val="22"/>
          <w:szCs w:val="22"/>
        </w:rPr>
      </w:pPr>
    </w:p>
    <w:p w:rsidR="00C9378C" w:rsidRPr="00F53CFC" w:rsidRDefault="00C9378C" w:rsidP="00D91837">
      <w:pPr>
        <w:spacing w:line="276" w:lineRule="auto"/>
        <w:jc w:val="both"/>
        <w:rPr>
          <w:b/>
          <w:i/>
          <w:sz w:val="22"/>
          <w:szCs w:val="22"/>
        </w:rPr>
      </w:pPr>
      <w:r w:rsidRPr="00F53CFC">
        <w:rPr>
          <w:b/>
          <w:i/>
          <w:sz w:val="22"/>
          <w:szCs w:val="22"/>
        </w:rPr>
        <w:t>Предоставяни по програмата продукти/услуги (ведомствени разходни параграфи)</w:t>
      </w:r>
    </w:p>
    <w:p w:rsidR="00D126E1" w:rsidRPr="00F53CFC" w:rsidRDefault="00D126E1" w:rsidP="00D91837">
      <w:pPr>
        <w:spacing w:line="276" w:lineRule="auto"/>
        <w:jc w:val="both"/>
        <w:rPr>
          <w:b/>
          <w:i/>
          <w:sz w:val="22"/>
          <w:szCs w:val="22"/>
        </w:rPr>
      </w:pPr>
    </w:p>
    <w:p w:rsidR="00DE7D0C" w:rsidRPr="00F53CFC" w:rsidRDefault="00DE7D0C" w:rsidP="00D91837">
      <w:pPr>
        <w:widowControl w:val="0"/>
        <w:numPr>
          <w:ilvl w:val="0"/>
          <w:numId w:val="2"/>
        </w:numPr>
        <w:spacing w:line="276" w:lineRule="auto"/>
        <w:ind w:hanging="357"/>
        <w:outlineLvl w:val="2"/>
        <w:rPr>
          <w:b/>
          <w:bCs/>
          <w:i/>
          <w:color w:val="0000FF"/>
          <w:sz w:val="22"/>
          <w:szCs w:val="22"/>
        </w:rPr>
      </w:pPr>
      <w:bookmarkStart w:id="19" w:name="_Toc244570218"/>
      <w:r w:rsidRPr="00F53CFC">
        <w:rPr>
          <w:b/>
          <w:bCs/>
          <w:i/>
          <w:color w:val="0000FF"/>
          <w:sz w:val="22"/>
          <w:szCs w:val="22"/>
        </w:rPr>
        <w:t>Управление на човешките ресурси</w:t>
      </w:r>
      <w:bookmarkEnd w:id="19"/>
    </w:p>
    <w:p w:rsidR="00DE7D0C" w:rsidRPr="00F53CFC" w:rsidRDefault="00DE7D0C" w:rsidP="00D91837">
      <w:pPr>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D91837" w:rsidRPr="00F53CFC" w:rsidRDefault="00D91837" w:rsidP="00D91837">
      <w:pPr>
        <w:numPr>
          <w:ilvl w:val="0"/>
          <w:numId w:val="3"/>
        </w:numPr>
        <w:spacing w:line="276" w:lineRule="auto"/>
        <w:jc w:val="both"/>
        <w:rPr>
          <w:sz w:val="22"/>
          <w:szCs w:val="22"/>
        </w:rPr>
      </w:pPr>
      <w:r w:rsidRPr="00F53CFC">
        <w:rPr>
          <w:sz w:val="22"/>
          <w:szCs w:val="22"/>
        </w:rPr>
        <w:t>привличане на квалифицирани експерти на работа в АМС;</w:t>
      </w:r>
    </w:p>
    <w:p w:rsidR="00D91837" w:rsidRPr="00F53CFC" w:rsidRDefault="00D91837" w:rsidP="00D91837">
      <w:pPr>
        <w:numPr>
          <w:ilvl w:val="0"/>
          <w:numId w:val="3"/>
        </w:numPr>
        <w:spacing w:line="276" w:lineRule="auto"/>
        <w:jc w:val="both"/>
        <w:rPr>
          <w:sz w:val="22"/>
          <w:szCs w:val="22"/>
        </w:rPr>
      </w:pPr>
      <w:r w:rsidRPr="00F53CFC">
        <w:rPr>
          <w:sz w:val="22"/>
          <w:szCs w:val="22"/>
        </w:rPr>
        <w:t>задържане на служителите;</w:t>
      </w:r>
    </w:p>
    <w:p w:rsidR="00D91837" w:rsidRPr="00F53CFC" w:rsidRDefault="00D91837" w:rsidP="00D91837">
      <w:pPr>
        <w:numPr>
          <w:ilvl w:val="0"/>
          <w:numId w:val="3"/>
        </w:numPr>
        <w:spacing w:line="276" w:lineRule="auto"/>
        <w:jc w:val="both"/>
        <w:rPr>
          <w:sz w:val="22"/>
          <w:szCs w:val="22"/>
        </w:rPr>
      </w:pPr>
      <w:r w:rsidRPr="00F53CFC">
        <w:rPr>
          <w:sz w:val="22"/>
          <w:szCs w:val="22"/>
        </w:rPr>
        <w:t>мотивация на служителите;</w:t>
      </w:r>
    </w:p>
    <w:p w:rsidR="00D91837" w:rsidRPr="00F53CFC" w:rsidRDefault="00D91837" w:rsidP="00D91837">
      <w:pPr>
        <w:numPr>
          <w:ilvl w:val="0"/>
          <w:numId w:val="3"/>
        </w:numPr>
        <w:spacing w:line="276" w:lineRule="auto"/>
        <w:jc w:val="both"/>
        <w:rPr>
          <w:sz w:val="22"/>
          <w:szCs w:val="22"/>
        </w:rPr>
      </w:pPr>
      <w:r w:rsidRPr="00F53CFC">
        <w:rPr>
          <w:sz w:val="22"/>
          <w:szCs w:val="22"/>
        </w:rPr>
        <w:t>провеждане на ефективна политика за повишаване на професионалната квалификация на служителите.</w:t>
      </w:r>
    </w:p>
    <w:p w:rsidR="00DE7D0C" w:rsidRPr="00F53CFC" w:rsidRDefault="00DE7D0C" w:rsidP="00D91837">
      <w:pPr>
        <w:spacing w:line="276" w:lineRule="auto"/>
        <w:jc w:val="both"/>
        <w:rPr>
          <w:sz w:val="10"/>
          <w:szCs w:val="10"/>
          <w:highlight w:val="yellow"/>
        </w:rPr>
      </w:pPr>
    </w:p>
    <w:p w:rsidR="00DE7D0C" w:rsidRPr="00F53CFC" w:rsidRDefault="00DE7D0C" w:rsidP="00D91837">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Изготвяне на актове за назначаване, освобождаване и изменение на възнагражденията на органи на изпълнителната власт, назначавани от министър-председателя на Република България;</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Набиране и подбор на персонала, изготвяне и съхраняване на актове за назначаване на служители по служебно и трудово правоотношение в администрацията на Министерския съвет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Изготвяне и съхраняване на актове за прекратяване на служебните и трудовите правоотношения със служителите в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Поддържане на електронна система за управление на човешките ресурси, включваща електронни трудови и служебни досиета на служителите от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Осъществяване на процесуално представителство по граждански дела, свързани с трудови и служебни правоотношения на настоящи и бивши служители на АМС, по пълномощие от министър-председателя;</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Изготвяне и актуализиране на длъжностните и поименните разписания на длъжностите в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 xml:space="preserve">Изготвяне на годишен план за специализирано обучение на служителите от АМС, както и осигуряване на условия за повишаване на професионалната квалификация и преквалификация на служителите в АМС; </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Подпомагане на главния секретар на Министерския съвет за определяне на членове от АМС при конкурсни комисии за главни секретари на министерства и на второстепенни разпоредители с бюджет към 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Провеждане на конкурсни процедури за назначаване на държавни служители в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Изготвяне на всички документи, свързани с провеждане на конкурсни процедури в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Изготвяне на документация при стартиране на процедури по конкурентен подбор за служителите на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Изготвяне на заповеди за повишаване в ранг и за определяне на основни месечни заплати на служителите в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Подпомагане на процеса за разработване, актуализиране и утвърждаване на длъжностните характеристики на служителите от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Подпомагане процеса на оценяване изпълнението на длъжността на служителите от АМС;</w:t>
      </w:r>
    </w:p>
    <w:p w:rsidR="00DC5B24"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lastRenderedPageBreak/>
        <w:t>Дейности във връзка с функционирането на системата за контрол на достъпа и работното време в АМС. Издаване на магнитни карти и пропуски за влизане в сградата на АМС;</w:t>
      </w:r>
    </w:p>
    <w:p w:rsidR="00D91837" w:rsidRPr="00F53CFC" w:rsidRDefault="00DC5B24" w:rsidP="00DC5B24">
      <w:pPr>
        <w:numPr>
          <w:ilvl w:val="0"/>
          <w:numId w:val="45"/>
        </w:numPr>
        <w:spacing w:line="276" w:lineRule="auto"/>
        <w:jc w:val="both"/>
        <w:rPr>
          <w:rFonts w:eastAsia="Calibri"/>
          <w:sz w:val="22"/>
          <w:szCs w:val="22"/>
        </w:rPr>
      </w:pPr>
      <w:r w:rsidRPr="00F53CFC">
        <w:rPr>
          <w:rFonts w:eastAsia="Calibri"/>
          <w:sz w:val="22"/>
          <w:szCs w:val="22"/>
        </w:rPr>
        <w:t>Консултиране на ръководители и служители от АМС в областта на човешките ресурси, както и координация със звената по „Човешки ресурси“ на министерства, ПРБ и ВРБ по бюджета на МС по процедури и проблеми, свързани с компетентността на отдела.</w:t>
      </w:r>
    </w:p>
    <w:p w:rsidR="00266F46" w:rsidRPr="00F53CFC" w:rsidRDefault="00266F46" w:rsidP="006A45D6">
      <w:pPr>
        <w:spacing w:line="276" w:lineRule="auto"/>
        <w:jc w:val="both"/>
        <w:rPr>
          <w:sz w:val="10"/>
          <w:szCs w:val="10"/>
        </w:rPr>
      </w:pPr>
    </w:p>
    <w:p w:rsidR="00C9378C" w:rsidRPr="00F53CFC" w:rsidRDefault="00C9378C" w:rsidP="00D91837">
      <w:pPr>
        <w:pStyle w:val="Heading3"/>
        <w:keepNext w:val="0"/>
        <w:widowControl w:val="0"/>
        <w:numPr>
          <w:ilvl w:val="0"/>
          <w:numId w:val="2"/>
        </w:numPr>
        <w:spacing w:before="0" w:after="0" w:line="276" w:lineRule="auto"/>
        <w:ind w:hanging="357"/>
        <w:rPr>
          <w:rFonts w:ascii="Times New Roman" w:hAnsi="Times New Roman"/>
          <w:i/>
          <w:color w:val="0033CC"/>
          <w:sz w:val="22"/>
          <w:szCs w:val="22"/>
          <w:lang w:val="bg-BG"/>
        </w:rPr>
      </w:pPr>
      <w:bookmarkStart w:id="20" w:name="_Toc244570219"/>
      <w:r w:rsidRPr="00F53CFC">
        <w:rPr>
          <w:rFonts w:ascii="Times New Roman" w:hAnsi="Times New Roman"/>
          <w:i/>
          <w:color w:val="0033CC"/>
          <w:sz w:val="22"/>
          <w:szCs w:val="22"/>
          <w:lang w:val="bg-BG"/>
        </w:rPr>
        <w:t>Деловодство и архив</w:t>
      </w:r>
      <w:bookmarkEnd w:id="20"/>
    </w:p>
    <w:p w:rsidR="00C9378C" w:rsidRPr="00F53CFC" w:rsidRDefault="00C9378C" w:rsidP="00D91837">
      <w:pPr>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Своевременно осигуряване на държавните и обществени организации и гражданите с документална информация</w:t>
      </w:r>
    </w:p>
    <w:p w:rsidR="00311310" w:rsidRPr="00F53CFC" w:rsidRDefault="00311310" w:rsidP="00D91837">
      <w:pPr>
        <w:numPr>
          <w:ilvl w:val="0"/>
          <w:numId w:val="3"/>
        </w:numPr>
        <w:tabs>
          <w:tab w:val="clear" w:pos="720"/>
        </w:tabs>
        <w:spacing w:line="276" w:lineRule="auto"/>
        <w:ind w:left="286" w:hanging="286"/>
        <w:jc w:val="both"/>
        <w:rPr>
          <w:sz w:val="22"/>
          <w:szCs w:val="22"/>
        </w:rPr>
      </w:pPr>
      <w:r w:rsidRPr="00F53CFC">
        <w:rPr>
          <w:sz w:val="22"/>
          <w:szCs w:val="22"/>
        </w:rPr>
        <w:t>Повишаване на ефективността на техническите операции по организацията на работата с документите в процеса на осъществяване на управленските функции;</w:t>
      </w:r>
    </w:p>
    <w:p w:rsidR="00311310" w:rsidRPr="00F53CFC" w:rsidRDefault="00311310" w:rsidP="00D91837">
      <w:pPr>
        <w:numPr>
          <w:ilvl w:val="0"/>
          <w:numId w:val="3"/>
        </w:numPr>
        <w:tabs>
          <w:tab w:val="clear" w:pos="720"/>
        </w:tabs>
        <w:spacing w:line="276" w:lineRule="auto"/>
        <w:ind w:left="286" w:hanging="286"/>
        <w:jc w:val="both"/>
        <w:rPr>
          <w:sz w:val="22"/>
          <w:szCs w:val="22"/>
        </w:rPr>
      </w:pPr>
      <w:r w:rsidRPr="00F53CFC">
        <w:rPr>
          <w:sz w:val="22"/>
          <w:szCs w:val="22"/>
        </w:rPr>
        <w:t>Попълване на Националния архивен фонд с ценни документи за българската история отразяващи управлението на страната.</w:t>
      </w:r>
    </w:p>
    <w:p w:rsidR="00C9378C" w:rsidRPr="00F53CFC" w:rsidRDefault="00C9378C" w:rsidP="00D91837">
      <w:pPr>
        <w:spacing w:line="276" w:lineRule="auto"/>
        <w:ind w:left="360"/>
        <w:jc w:val="both"/>
        <w:rPr>
          <w:sz w:val="10"/>
          <w:szCs w:val="10"/>
        </w:rPr>
      </w:pPr>
    </w:p>
    <w:p w:rsidR="00C9378C" w:rsidRPr="00F53CFC" w:rsidRDefault="00C9378C" w:rsidP="00D91837">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C9378C" w:rsidRPr="00F53CFC" w:rsidRDefault="00C9378C" w:rsidP="00D91837">
      <w:pPr>
        <w:numPr>
          <w:ilvl w:val="0"/>
          <w:numId w:val="11"/>
        </w:numPr>
        <w:spacing w:line="276" w:lineRule="auto"/>
        <w:jc w:val="both"/>
        <w:rPr>
          <w:sz w:val="22"/>
          <w:szCs w:val="22"/>
        </w:rPr>
      </w:pPr>
      <w:r w:rsidRPr="00F53CFC">
        <w:rPr>
          <w:sz w:val="22"/>
          <w:szCs w:val="22"/>
        </w:rPr>
        <w:t>Приемане, регистриране, разпределение, насочване и изпращане на документи</w:t>
      </w:r>
    </w:p>
    <w:p w:rsidR="00C9378C" w:rsidRPr="00F53CFC" w:rsidRDefault="00C9378C" w:rsidP="00D91837">
      <w:pPr>
        <w:numPr>
          <w:ilvl w:val="0"/>
          <w:numId w:val="11"/>
        </w:numPr>
        <w:spacing w:line="276" w:lineRule="auto"/>
        <w:jc w:val="both"/>
        <w:rPr>
          <w:sz w:val="22"/>
          <w:szCs w:val="22"/>
        </w:rPr>
      </w:pPr>
      <w:r w:rsidRPr="00F53CFC">
        <w:rPr>
          <w:sz w:val="22"/>
          <w:szCs w:val="22"/>
        </w:rPr>
        <w:t>Приключване, експертиза, текущо и архивно запазване на документите</w:t>
      </w:r>
    </w:p>
    <w:p w:rsidR="00C9378C" w:rsidRPr="00F53CFC" w:rsidRDefault="00C9378C" w:rsidP="00D91837">
      <w:pPr>
        <w:numPr>
          <w:ilvl w:val="0"/>
          <w:numId w:val="11"/>
        </w:numPr>
        <w:spacing w:line="276" w:lineRule="auto"/>
        <w:jc w:val="both"/>
        <w:rPr>
          <w:sz w:val="22"/>
          <w:szCs w:val="22"/>
        </w:rPr>
      </w:pPr>
      <w:r w:rsidRPr="00F53CFC">
        <w:rPr>
          <w:sz w:val="22"/>
          <w:szCs w:val="22"/>
        </w:rPr>
        <w:t>Извършване на справки по преписките и документите, съхранявани в регистратурата и учрежденския архив на МС;</w:t>
      </w:r>
    </w:p>
    <w:p w:rsidR="00C9378C" w:rsidRPr="00F53CFC" w:rsidRDefault="00C9378C" w:rsidP="00D91837">
      <w:pPr>
        <w:numPr>
          <w:ilvl w:val="0"/>
          <w:numId w:val="11"/>
        </w:numPr>
        <w:spacing w:line="276" w:lineRule="auto"/>
        <w:jc w:val="both"/>
        <w:rPr>
          <w:sz w:val="22"/>
          <w:szCs w:val="22"/>
        </w:rPr>
      </w:pPr>
      <w:r w:rsidRPr="00F53CFC">
        <w:rPr>
          <w:sz w:val="22"/>
          <w:szCs w:val="22"/>
        </w:rPr>
        <w:t>Архивно запазване и експертиза на досиетата на актовете, протоколите и стенограмите на МС;</w:t>
      </w:r>
    </w:p>
    <w:p w:rsidR="00C9378C" w:rsidRPr="00F53CFC" w:rsidRDefault="00C9378C" w:rsidP="00D91837">
      <w:pPr>
        <w:numPr>
          <w:ilvl w:val="0"/>
          <w:numId w:val="11"/>
        </w:numPr>
        <w:spacing w:line="276" w:lineRule="auto"/>
        <w:jc w:val="both"/>
        <w:rPr>
          <w:sz w:val="22"/>
          <w:szCs w:val="22"/>
        </w:rPr>
      </w:pPr>
      <w:r w:rsidRPr="00F53CFC">
        <w:rPr>
          <w:sz w:val="22"/>
          <w:szCs w:val="22"/>
        </w:rPr>
        <w:t>Компютърно въвеждане и сканиране на документите за електронния архив;</w:t>
      </w:r>
    </w:p>
    <w:p w:rsidR="00C9378C" w:rsidRPr="00F53CFC" w:rsidRDefault="00C9378C" w:rsidP="00D91837">
      <w:pPr>
        <w:numPr>
          <w:ilvl w:val="0"/>
          <w:numId w:val="11"/>
        </w:numPr>
        <w:spacing w:line="276" w:lineRule="auto"/>
        <w:jc w:val="both"/>
        <w:rPr>
          <w:sz w:val="22"/>
          <w:szCs w:val="22"/>
        </w:rPr>
      </w:pPr>
      <w:r w:rsidRPr="00F53CFC">
        <w:rPr>
          <w:sz w:val="22"/>
          <w:szCs w:val="22"/>
        </w:rPr>
        <w:t>Поддържане на правителствената информационна система (PRIS)</w:t>
      </w:r>
    </w:p>
    <w:p w:rsidR="00C9378C" w:rsidRPr="00F53CFC" w:rsidRDefault="00C9378C" w:rsidP="00D91837">
      <w:pPr>
        <w:numPr>
          <w:ilvl w:val="0"/>
          <w:numId w:val="11"/>
        </w:numPr>
        <w:spacing w:line="276" w:lineRule="auto"/>
        <w:jc w:val="both"/>
        <w:rPr>
          <w:sz w:val="22"/>
          <w:szCs w:val="22"/>
        </w:rPr>
      </w:pPr>
      <w:r w:rsidRPr="00F53CFC">
        <w:rPr>
          <w:sz w:val="22"/>
          <w:szCs w:val="22"/>
        </w:rPr>
        <w:t>Поддържане на системата от каталози и картотеки.</w:t>
      </w:r>
    </w:p>
    <w:p w:rsidR="00FA21EB" w:rsidRPr="00F53CFC" w:rsidRDefault="00FA21EB" w:rsidP="00D91837">
      <w:pPr>
        <w:spacing w:line="276" w:lineRule="auto"/>
        <w:jc w:val="both"/>
        <w:rPr>
          <w:sz w:val="10"/>
          <w:szCs w:val="10"/>
          <w:highlight w:val="yellow"/>
        </w:rPr>
      </w:pPr>
    </w:p>
    <w:p w:rsidR="00511144" w:rsidRPr="00F53CFC" w:rsidRDefault="00511144" w:rsidP="00D91837">
      <w:pPr>
        <w:spacing w:line="276" w:lineRule="auto"/>
        <w:jc w:val="both"/>
        <w:rPr>
          <w:sz w:val="10"/>
          <w:szCs w:val="10"/>
          <w:highlight w:val="yellow"/>
        </w:rPr>
      </w:pPr>
    </w:p>
    <w:p w:rsidR="00C9378C" w:rsidRPr="00F53CFC" w:rsidRDefault="00C9378C" w:rsidP="00D91837">
      <w:pPr>
        <w:pStyle w:val="Heading3"/>
        <w:keepNext w:val="0"/>
        <w:widowControl w:val="0"/>
        <w:numPr>
          <w:ilvl w:val="0"/>
          <w:numId w:val="2"/>
        </w:numPr>
        <w:spacing w:before="0" w:after="0" w:line="276" w:lineRule="auto"/>
        <w:ind w:hanging="357"/>
        <w:rPr>
          <w:rFonts w:ascii="Times New Roman" w:hAnsi="Times New Roman"/>
          <w:i/>
          <w:color w:val="0033CC"/>
          <w:sz w:val="22"/>
          <w:szCs w:val="22"/>
          <w:lang w:val="bg-BG"/>
        </w:rPr>
      </w:pPr>
      <w:bookmarkStart w:id="21" w:name="_Toc244570224"/>
      <w:r w:rsidRPr="00F53CFC">
        <w:rPr>
          <w:rFonts w:ascii="Times New Roman" w:hAnsi="Times New Roman"/>
          <w:i/>
          <w:color w:val="0033CC"/>
          <w:sz w:val="22"/>
          <w:szCs w:val="22"/>
          <w:lang w:val="bg-BG"/>
        </w:rPr>
        <w:t>Прием на граждани</w:t>
      </w:r>
      <w:bookmarkEnd w:id="21"/>
    </w:p>
    <w:p w:rsidR="00C9378C" w:rsidRPr="00F53CFC" w:rsidRDefault="00C9378C" w:rsidP="00D91837">
      <w:pPr>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 xml:space="preserve">Постигане на по-добра координация между структурите на държавната администрация, подобряване на взаимодействието с органите на местното самоуправление и местната администрация, във връзка с разглеждането и решаването на въпроси, поставени от отделни граждани, инициативни комитети, синдикални и браншови организации, сдружения със стопанска и нестопанска цел. </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Координиране на действията на структури от държавната администрация в случаите, когато поставените проблеми изискват обединените усилия на няколко институции, от които зависи решаването на проблема.</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Максимално изчерпване на всички възможности за административно решаване на въпросите, в рамките на законовите правомощия за това, с оглед избягване на бъдещи, продължаващи във времето и свързани с разходи, съдебни процедури.</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Повишаване на доверието на гражданите в институциите от държавната администрация, допринесли за разрешаването на техни проблеми.</w:t>
      </w:r>
    </w:p>
    <w:p w:rsidR="00C9378C" w:rsidRPr="00F53CFC" w:rsidRDefault="00C9378C" w:rsidP="00D91837">
      <w:pPr>
        <w:numPr>
          <w:ilvl w:val="0"/>
          <w:numId w:val="3"/>
        </w:numPr>
        <w:tabs>
          <w:tab w:val="clear" w:pos="720"/>
        </w:tabs>
        <w:spacing w:line="276" w:lineRule="auto"/>
        <w:ind w:left="286" w:hanging="286"/>
        <w:jc w:val="both"/>
        <w:rPr>
          <w:sz w:val="22"/>
          <w:szCs w:val="22"/>
        </w:rPr>
      </w:pPr>
      <w:r w:rsidRPr="00F53CFC">
        <w:rPr>
          <w:sz w:val="22"/>
          <w:szCs w:val="22"/>
        </w:rPr>
        <w:t>Значителен брой положително разрешени преписки на граждани. Във всички случаи, които по своя характер не могат да получат веднага решение по административен ред, предоставяме конкретни указания и разяснения – какви действия следва да бъдат предприети. Професионално удовлетворени сме от получените благодарствени писма за оказаното съдействие.</w:t>
      </w:r>
    </w:p>
    <w:p w:rsidR="00D954F1" w:rsidRDefault="00D954F1" w:rsidP="00D91837">
      <w:pPr>
        <w:spacing w:line="276" w:lineRule="auto"/>
        <w:jc w:val="both"/>
        <w:rPr>
          <w:sz w:val="10"/>
          <w:szCs w:val="10"/>
        </w:rPr>
      </w:pPr>
    </w:p>
    <w:p w:rsidR="00D14640" w:rsidRDefault="00D14640" w:rsidP="00D91837">
      <w:pPr>
        <w:spacing w:line="276" w:lineRule="auto"/>
        <w:jc w:val="both"/>
        <w:rPr>
          <w:sz w:val="10"/>
          <w:szCs w:val="10"/>
        </w:rPr>
      </w:pPr>
    </w:p>
    <w:p w:rsidR="00D954F1" w:rsidRDefault="00D954F1" w:rsidP="00D91837">
      <w:pPr>
        <w:spacing w:line="276" w:lineRule="auto"/>
        <w:jc w:val="both"/>
        <w:rPr>
          <w:sz w:val="10"/>
          <w:szCs w:val="10"/>
        </w:rPr>
      </w:pPr>
    </w:p>
    <w:p w:rsidR="00D14640" w:rsidRDefault="00D14640" w:rsidP="00D91837">
      <w:pPr>
        <w:spacing w:line="276" w:lineRule="auto"/>
        <w:jc w:val="both"/>
        <w:rPr>
          <w:sz w:val="10"/>
          <w:szCs w:val="10"/>
        </w:rPr>
      </w:pPr>
    </w:p>
    <w:p w:rsidR="00D14640" w:rsidRDefault="00D14640" w:rsidP="00D91837">
      <w:pPr>
        <w:spacing w:line="276" w:lineRule="auto"/>
        <w:jc w:val="both"/>
        <w:rPr>
          <w:sz w:val="10"/>
          <w:szCs w:val="10"/>
        </w:rPr>
      </w:pPr>
    </w:p>
    <w:p w:rsidR="00D14640" w:rsidRDefault="00D14640" w:rsidP="00D91837">
      <w:pPr>
        <w:spacing w:line="276" w:lineRule="auto"/>
        <w:jc w:val="both"/>
        <w:rPr>
          <w:sz w:val="10"/>
          <w:szCs w:val="10"/>
        </w:rPr>
      </w:pPr>
    </w:p>
    <w:p w:rsidR="00D14640" w:rsidRDefault="00D14640" w:rsidP="00D91837">
      <w:pPr>
        <w:spacing w:line="276" w:lineRule="auto"/>
        <w:jc w:val="both"/>
        <w:rPr>
          <w:sz w:val="10"/>
          <w:szCs w:val="10"/>
        </w:rPr>
      </w:pPr>
    </w:p>
    <w:p w:rsidR="00D14640" w:rsidRDefault="00D14640" w:rsidP="00D91837">
      <w:pPr>
        <w:spacing w:line="276" w:lineRule="auto"/>
        <w:jc w:val="both"/>
        <w:rPr>
          <w:sz w:val="10"/>
          <w:szCs w:val="10"/>
        </w:rPr>
      </w:pPr>
    </w:p>
    <w:p w:rsidR="00D14640" w:rsidRPr="00F53CFC" w:rsidRDefault="00D14640" w:rsidP="00D91837">
      <w:pPr>
        <w:spacing w:line="276" w:lineRule="auto"/>
        <w:jc w:val="both"/>
        <w:rPr>
          <w:sz w:val="10"/>
          <w:szCs w:val="10"/>
        </w:rPr>
      </w:pPr>
    </w:p>
    <w:p w:rsidR="00C9378C" w:rsidRPr="00F53CFC" w:rsidRDefault="00C9378C" w:rsidP="00D91837">
      <w:pPr>
        <w:spacing w:line="276" w:lineRule="auto"/>
        <w:jc w:val="both"/>
        <w:outlineLvl w:val="3"/>
        <w:rPr>
          <w:b/>
          <w:i/>
          <w:color w:val="800000"/>
          <w:sz w:val="22"/>
          <w:szCs w:val="22"/>
        </w:rPr>
      </w:pPr>
      <w:r w:rsidRPr="00F53CFC">
        <w:rPr>
          <w:b/>
          <w:i/>
          <w:color w:val="800000"/>
          <w:sz w:val="22"/>
          <w:szCs w:val="22"/>
        </w:rPr>
        <w:lastRenderedPageBreak/>
        <w:t>Дейности за предоставяне на продукта/услугата:</w:t>
      </w:r>
    </w:p>
    <w:p w:rsidR="00C9378C" w:rsidRPr="00F53CFC" w:rsidRDefault="00C9378C" w:rsidP="00D91837">
      <w:pPr>
        <w:numPr>
          <w:ilvl w:val="0"/>
          <w:numId w:val="12"/>
        </w:numPr>
        <w:spacing w:line="276" w:lineRule="auto"/>
        <w:jc w:val="both"/>
        <w:rPr>
          <w:sz w:val="22"/>
          <w:szCs w:val="22"/>
        </w:rPr>
      </w:pPr>
      <w:r w:rsidRPr="00F53CFC">
        <w:rPr>
          <w:sz w:val="22"/>
          <w:szCs w:val="22"/>
        </w:rPr>
        <w:t>Приемане на сигнали и предложения на граждани и организации – приемане, регистриране, разпределение, насочване и изпращане на документи;</w:t>
      </w:r>
    </w:p>
    <w:p w:rsidR="00C9378C" w:rsidRPr="00F53CFC" w:rsidRDefault="00C9378C" w:rsidP="00D91837">
      <w:pPr>
        <w:numPr>
          <w:ilvl w:val="0"/>
          <w:numId w:val="12"/>
        </w:numPr>
        <w:spacing w:line="276" w:lineRule="auto"/>
        <w:jc w:val="both"/>
        <w:rPr>
          <w:sz w:val="22"/>
          <w:szCs w:val="22"/>
        </w:rPr>
      </w:pPr>
      <w:r w:rsidRPr="00F53CFC">
        <w:rPr>
          <w:sz w:val="22"/>
          <w:szCs w:val="22"/>
        </w:rPr>
        <w:t>Изпращане на преписки по компетентност до всички институции с искане за извършване на проверки и изпращане на становища;</w:t>
      </w:r>
    </w:p>
    <w:p w:rsidR="00C9378C" w:rsidRPr="00F53CFC" w:rsidRDefault="00C9378C" w:rsidP="00D91837">
      <w:pPr>
        <w:numPr>
          <w:ilvl w:val="0"/>
          <w:numId w:val="12"/>
        </w:numPr>
        <w:spacing w:line="276" w:lineRule="auto"/>
        <w:jc w:val="both"/>
        <w:rPr>
          <w:sz w:val="22"/>
          <w:szCs w:val="22"/>
        </w:rPr>
      </w:pPr>
      <w:r w:rsidRPr="00F53CFC">
        <w:rPr>
          <w:sz w:val="22"/>
          <w:szCs w:val="22"/>
        </w:rPr>
        <w:t>Прием на граждани – извършва се всеки работен ден, без предварително записване. Данните се отразяват в регистър;</w:t>
      </w:r>
    </w:p>
    <w:p w:rsidR="00C9378C" w:rsidRPr="00F53CFC" w:rsidRDefault="00C9378C" w:rsidP="00D91837">
      <w:pPr>
        <w:numPr>
          <w:ilvl w:val="0"/>
          <w:numId w:val="12"/>
        </w:numPr>
        <w:spacing w:line="276" w:lineRule="auto"/>
        <w:jc w:val="both"/>
        <w:rPr>
          <w:sz w:val="22"/>
          <w:szCs w:val="22"/>
        </w:rPr>
      </w:pPr>
      <w:r w:rsidRPr="00F53CFC">
        <w:rPr>
          <w:sz w:val="22"/>
          <w:szCs w:val="22"/>
        </w:rPr>
        <w:t>Осъществяване на прием и срещи с представители на неправителствени организации, синдикални и браншови сдружения и граждани;</w:t>
      </w:r>
    </w:p>
    <w:p w:rsidR="00C9378C" w:rsidRPr="00F53CFC" w:rsidRDefault="00C9378C" w:rsidP="00D91837">
      <w:pPr>
        <w:numPr>
          <w:ilvl w:val="0"/>
          <w:numId w:val="12"/>
        </w:numPr>
        <w:spacing w:line="276" w:lineRule="auto"/>
        <w:jc w:val="both"/>
        <w:rPr>
          <w:sz w:val="22"/>
          <w:szCs w:val="22"/>
        </w:rPr>
      </w:pPr>
      <w:r w:rsidRPr="00F53CFC">
        <w:rPr>
          <w:sz w:val="22"/>
          <w:szCs w:val="22"/>
        </w:rPr>
        <w:t>Извършване на справки за движението на преписките на място или по телефон;</w:t>
      </w:r>
    </w:p>
    <w:p w:rsidR="00C9378C" w:rsidRPr="00F53CFC" w:rsidRDefault="00C9378C" w:rsidP="00D91837">
      <w:pPr>
        <w:numPr>
          <w:ilvl w:val="0"/>
          <w:numId w:val="12"/>
        </w:numPr>
        <w:spacing w:line="276" w:lineRule="auto"/>
        <w:jc w:val="both"/>
        <w:rPr>
          <w:sz w:val="22"/>
          <w:szCs w:val="22"/>
        </w:rPr>
      </w:pPr>
      <w:r w:rsidRPr="00F53CFC">
        <w:rPr>
          <w:sz w:val="22"/>
          <w:szCs w:val="22"/>
        </w:rPr>
        <w:t>Предоставяне на информация за движението на подадените сигнали и предложения.</w:t>
      </w:r>
    </w:p>
    <w:p w:rsidR="00266F46" w:rsidRPr="00F53CFC" w:rsidRDefault="00266F46" w:rsidP="006A45D6">
      <w:pPr>
        <w:spacing w:line="276" w:lineRule="auto"/>
        <w:ind w:left="360"/>
        <w:jc w:val="both"/>
        <w:rPr>
          <w:sz w:val="10"/>
          <w:szCs w:val="10"/>
        </w:rPr>
      </w:pPr>
    </w:p>
    <w:p w:rsidR="00C70828" w:rsidRPr="00F53CFC" w:rsidRDefault="00C70828" w:rsidP="006A45D6">
      <w:pPr>
        <w:spacing w:line="276" w:lineRule="auto"/>
        <w:ind w:left="360"/>
        <w:jc w:val="both"/>
        <w:rPr>
          <w:sz w:val="10"/>
          <w:szCs w:val="10"/>
        </w:rPr>
      </w:pPr>
    </w:p>
    <w:p w:rsidR="00C9378C" w:rsidRPr="00F53CFC" w:rsidRDefault="00C9378C" w:rsidP="00484B2C">
      <w:pPr>
        <w:pStyle w:val="Heading3"/>
        <w:keepNext w:val="0"/>
        <w:widowControl w:val="0"/>
        <w:numPr>
          <w:ilvl w:val="0"/>
          <w:numId w:val="2"/>
        </w:numPr>
        <w:spacing w:before="0" w:after="0" w:line="276" w:lineRule="auto"/>
        <w:ind w:hanging="357"/>
        <w:rPr>
          <w:rFonts w:ascii="Times New Roman" w:hAnsi="Times New Roman"/>
          <w:i/>
          <w:color w:val="0033CC"/>
          <w:sz w:val="22"/>
          <w:szCs w:val="22"/>
          <w:lang w:val="bg-BG"/>
        </w:rPr>
      </w:pPr>
      <w:bookmarkStart w:id="22" w:name="_Toc244570220"/>
      <w:r w:rsidRPr="00F53CFC">
        <w:rPr>
          <w:rFonts w:ascii="Times New Roman" w:hAnsi="Times New Roman"/>
          <w:i/>
          <w:color w:val="0033CC"/>
          <w:sz w:val="22"/>
          <w:szCs w:val="22"/>
          <w:lang w:val="bg-BG"/>
        </w:rPr>
        <w:t>Бюджет и счетоводство</w:t>
      </w:r>
      <w:bookmarkEnd w:id="22"/>
    </w:p>
    <w:p w:rsidR="00C9378C" w:rsidRPr="00F53CFC" w:rsidRDefault="00C9378C" w:rsidP="00484B2C">
      <w:pPr>
        <w:spacing w:line="276" w:lineRule="auto"/>
        <w:jc w:val="both"/>
        <w:outlineLvl w:val="3"/>
        <w:rPr>
          <w:b/>
          <w:i/>
          <w:sz w:val="22"/>
          <w:szCs w:val="22"/>
        </w:rPr>
      </w:pPr>
      <w:r w:rsidRPr="00F53CFC">
        <w:rPr>
          <w:b/>
          <w:i/>
          <w:sz w:val="22"/>
          <w:szCs w:val="22"/>
        </w:rPr>
        <w:t>Резултати от предоставянето на продукта/услугата:</w:t>
      </w:r>
    </w:p>
    <w:p w:rsidR="00C9378C" w:rsidRPr="00F53CFC" w:rsidRDefault="00C9378C" w:rsidP="00484B2C">
      <w:pPr>
        <w:numPr>
          <w:ilvl w:val="0"/>
          <w:numId w:val="4"/>
        </w:numPr>
        <w:tabs>
          <w:tab w:val="clear" w:pos="720"/>
        </w:tabs>
        <w:spacing w:line="276" w:lineRule="auto"/>
        <w:ind w:left="286" w:hanging="286"/>
        <w:jc w:val="both"/>
        <w:rPr>
          <w:sz w:val="22"/>
          <w:szCs w:val="22"/>
        </w:rPr>
      </w:pPr>
      <w:r w:rsidRPr="00F53CFC">
        <w:rPr>
          <w:sz w:val="22"/>
          <w:szCs w:val="22"/>
        </w:rPr>
        <w:t xml:space="preserve">Създаване на резултатна финансова информация, която създава предпоставки за вземането на управленски решения при разпределението и изразходването на бюджетните </w:t>
      </w:r>
      <w:r w:rsidR="00422B2C" w:rsidRPr="00F53CFC">
        <w:rPr>
          <w:sz w:val="22"/>
          <w:szCs w:val="22"/>
        </w:rPr>
        <w:t>средства</w:t>
      </w:r>
      <w:r w:rsidRPr="00F53CFC">
        <w:rPr>
          <w:sz w:val="22"/>
          <w:szCs w:val="22"/>
        </w:rPr>
        <w:t xml:space="preserve"> в администрацията на Министерския съвет и обектите</w:t>
      </w:r>
      <w:r w:rsidR="002B608A" w:rsidRPr="00F53CFC">
        <w:rPr>
          <w:sz w:val="22"/>
          <w:szCs w:val="22"/>
        </w:rPr>
        <w:t xml:space="preserve"> с представителни и социални дейности</w:t>
      </w:r>
      <w:r w:rsidR="009346F6" w:rsidRPr="00F53CFC">
        <w:rPr>
          <w:sz w:val="22"/>
          <w:szCs w:val="22"/>
        </w:rPr>
        <w:t>;</w:t>
      </w:r>
    </w:p>
    <w:p w:rsidR="00C9378C" w:rsidRPr="00F53CFC" w:rsidRDefault="00C9378C" w:rsidP="00484B2C">
      <w:pPr>
        <w:numPr>
          <w:ilvl w:val="0"/>
          <w:numId w:val="4"/>
        </w:numPr>
        <w:tabs>
          <w:tab w:val="clear" w:pos="720"/>
        </w:tabs>
        <w:spacing w:line="276" w:lineRule="auto"/>
        <w:ind w:left="286" w:hanging="286"/>
        <w:jc w:val="both"/>
        <w:rPr>
          <w:sz w:val="22"/>
          <w:szCs w:val="22"/>
        </w:rPr>
      </w:pPr>
      <w:r w:rsidRPr="00F53CFC">
        <w:rPr>
          <w:sz w:val="22"/>
          <w:szCs w:val="22"/>
        </w:rPr>
        <w:t>Достоверно представяне изпълнението на бюджет</w:t>
      </w:r>
      <w:r w:rsidR="00422B2C" w:rsidRPr="00F53CFC">
        <w:rPr>
          <w:sz w:val="22"/>
          <w:szCs w:val="22"/>
        </w:rPr>
        <w:t>а,</w:t>
      </w:r>
      <w:r w:rsidRPr="00F53CFC">
        <w:rPr>
          <w:sz w:val="22"/>
          <w:szCs w:val="22"/>
        </w:rPr>
        <w:t xml:space="preserve"> </w:t>
      </w:r>
      <w:r w:rsidR="00B9576D" w:rsidRPr="00F53CFC">
        <w:rPr>
          <w:sz w:val="22"/>
          <w:szCs w:val="22"/>
        </w:rPr>
        <w:t>сметките за средствата от Европейския съюз</w:t>
      </w:r>
      <w:r w:rsidRPr="00F53CFC">
        <w:rPr>
          <w:sz w:val="22"/>
          <w:szCs w:val="22"/>
        </w:rPr>
        <w:t xml:space="preserve"> </w:t>
      </w:r>
      <w:r w:rsidR="00422B2C" w:rsidRPr="00F53CFC">
        <w:rPr>
          <w:sz w:val="22"/>
          <w:szCs w:val="22"/>
        </w:rPr>
        <w:t>и сметките за чужди средства</w:t>
      </w:r>
      <w:r w:rsidR="001F3FDD" w:rsidRPr="00F53CFC">
        <w:rPr>
          <w:sz w:val="22"/>
          <w:szCs w:val="22"/>
        </w:rPr>
        <w:t>;</w:t>
      </w:r>
    </w:p>
    <w:p w:rsidR="001F3FDD" w:rsidRPr="00F53CFC" w:rsidRDefault="001F3FDD" w:rsidP="00484B2C">
      <w:pPr>
        <w:numPr>
          <w:ilvl w:val="0"/>
          <w:numId w:val="4"/>
        </w:numPr>
        <w:tabs>
          <w:tab w:val="clear" w:pos="720"/>
        </w:tabs>
        <w:spacing w:line="276" w:lineRule="auto"/>
        <w:ind w:left="286" w:hanging="286"/>
        <w:jc w:val="both"/>
        <w:rPr>
          <w:sz w:val="22"/>
          <w:szCs w:val="22"/>
        </w:rPr>
      </w:pPr>
      <w:r w:rsidRPr="00F53CFC">
        <w:rPr>
          <w:sz w:val="22"/>
          <w:szCs w:val="22"/>
        </w:rPr>
        <w:t>Бърз и лесен достъп до информацията за състоянието на активите и пасивите в реално време</w:t>
      </w:r>
      <w:r w:rsidR="003B68A7" w:rsidRPr="00F53CFC">
        <w:rPr>
          <w:sz w:val="22"/>
          <w:szCs w:val="22"/>
        </w:rPr>
        <w:t>.</w:t>
      </w:r>
    </w:p>
    <w:p w:rsidR="003B68A7" w:rsidRPr="00F53CFC" w:rsidRDefault="003B68A7" w:rsidP="00484B2C">
      <w:pPr>
        <w:spacing w:line="276" w:lineRule="auto"/>
        <w:jc w:val="both"/>
        <w:outlineLvl w:val="3"/>
        <w:rPr>
          <w:b/>
          <w:i/>
          <w:color w:val="800000"/>
          <w:sz w:val="10"/>
          <w:szCs w:val="10"/>
          <w:highlight w:val="yellow"/>
        </w:rPr>
      </w:pPr>
    </w:p>
    <w:p w:rsidR="00C9378C" w:rsidRPr="00F53CFC" w:rsidRDefault="00C9378C" w:rsidP="00484B2C">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C9378C" w:rsidRPr="00F53CFC" w:rsidRDefault="00C9378C" w:rsidP="00484B2C">
      <w:pPr>
        <w:numPr>
          <w:ilvl w:val="0"/>
          <w:numId w:val="13"/>
        </w:numPr>
        <w:spacing w:line="276" w:lineRule="auto"/>
        <w:jc w:val="both"/>
        <w:rPr>
          <w:sz w:val="22"/>
          <w:szCs w:val="22"/>
        </w:rPr>
      </w:pPr>
      <w:r w:rsidRPr="00F53CFC">
        <w:rPr>
          <w:sz w:val="22"/>
          <w:szCs w:val="22"/>
        </w:rPr>
        <w:t>Организиране на бюджетния процес в АМС и системата на МС;</w:t>
      </w:r>
    </w:p>
    <w:p w:rsidR="00C9378C" w:rsidRPr="00F53CFC" w:rsidRDefault="00C9378C" w:rsidP="00484B2C">
      <w:pPr>
        <w:numPr>
          <w:ilvl w:val="0"/>
          <w:numId w:val="13"/>
        </w:numPr>
        <w:spacing w:line="276" w:lineRule="auto"/>
        <w:jc w:val="both"/>
        <w:rPr>
          <w:sz w:val="22"/>
          <w:szCs w:val="22"/>
        </w:rPr>
      </w:pPr>
      <w:r w:rsidRPr="00F53CFC">
        <w:rPr>
          <w:sz w:val="22"/>
          <w:szCs w:val="22"/>
        </w:rPr>
        <w:t xml:space="preserve">Разработване </w:t>
      </w:r>
      <w:r w:rsidR="00787D6F" w:rsidRPr="00F53CFC">
        <w:rPr>
          <w:sz w:val="22"/>
          <w:szCs w:val="22"/>
        </w:rPr>
        <w:t>на тригодишните бюджетни прогнози и</w:t>
      </w:r>
      <w:r w:rsidRPr="00F53CFC">
        <w:rPr>
          <w:sz w:val="22"/>
          <w:szCs w:val="22"/>
        </w:rPr>
        <w:t xml:space="preserve"> на проект</w:t>
      </w:r>
      <w:r w:rsidR="00787D6F" w:rsidRPr="00F53CFC">
        <w:rPr>
          <w:sz w:val="22"/>
          <w:szCs w:val="22"/>
        </w:rPr>
        <w:t>а</w:t>
      </w:r>
      <w:r w:rsidRPr="00F53CFC">
        <w:rPr>
          <w:sz w:val="22"/>
          <w:szCs w:val="22"/>
        </w:rPr>
        <w:t xml:space="preserve"> на бюджет</w:t>
      </w:r>
      <w:r w:rsidR="00787D6F" w:rsidRPr="00F53CFC">
        <w:rPr>
          <w:sz w:val="22"/>
          <w:szCs w:val="22"/>
        </w:rPr>
        <w:t xml:space="preserve"> за съответната година</w:t>
      </w:r>
      <w:r w:rsidRPr="00F53CFC">
        <w:rPr>
          <w:sz w:val="22"/>
          <w:szCs w:val="22"/>
        </w:rPr>
        <w:t>;</w:t>
      </w:r>
    </w:p>
    <w:p w:rsidR="00C9378C" w:rsidRPr="00F53CFC" w:rsidRDefault="00C9378C" w:rsidP="00484B2C">
      <w:pPr>
        <w:numPr>
          <w:ilvl w:val="0"/>
          <w:numId w:val="13"/>
        </w:numPr>
        <w:spacing w:line="276" w:lineRule="auto"/>
        <w:jc w:val="both"/>
        <w:rPr>
          <w:sz w:val="22"/>
          <w:szCs w:val="22"/>
        </w:rPr>
      </w:pPr>
      <w:r w:rsidRPr="00F53CFC">
        <w:rPr>
          <w:sz w:val="22"/>
          <w:szCs w:val="22"/>
        </w:rPr>
        <w:t>Изготвяне на периодични отчети за изпълнението на бюджета;</w:t>
      </w:r>
    </w:p>
    <w:p w:rsidR="00C9378C" w:rsidRPr="00F53CFC" w:rsidRDefault="00C9378C" w:rsidP="00484B2C">
      <w:pPr>
        <w:numPr>
          <w:ilvl w:val="0"/>
          <w:numId w:val="13"/>
        </w:numPr>
        <w:spacing w:line="276" w:lineRule="auto"/>
        <w:jc w:val="both"/>
        <w:rPr>
          <w:sz w:val="22"/>
          <w:szCs w:val="22"/>
        </w:rPr>
      </w:pPr>
      <w:r w:rsidRPr="00F53CFC">
        <w:rPr>
          <w:sz w:val="22"/>
          <w:szCs w:val="22"/>
        </w:rPr>
        <w:t>Осъществяване на текущ контрол по изпълнението на бюджета в системата на МС;</w:t>
      </w:r>
    </w:p>
    <w:p w:rsidR="00C9378C" w:rsidRPr="00F53CFC" w:rsidRDefault="00C9378C" w:rsidP="00484B2C">
      <w:pPr>
        <w:numPr>
          <w:ilvl w:val="0"/>
          <w:numId w:val="13"/>
        </w:numPr>
        <w:spacing w:line="276" w:lineRule="auto"/>
        <w:jc w:val="both"/>
        <w:rPr>
          <w:sz w:val="22"/>
          <w:szCs w:val="22"/>
        </w:rPr>
      </w:pPr>
      <w:r w:rsidRPr="00F53CFC">
        <w:rPr>
          <w:sz w:val="22"/>
          <w:szCs w:val="22"/>
        </w:rPr>
        <w:t>Осъществяване на счетоводна отчетност при спазване на задължителните основни принципи, определени от Закона за счетоводството и нормативната уредба в счетоводната област;</w:t>
      </w:r>
    </w:p>
    <w:p w:rsidR="00D637CA" w:rsidRPr="00F53CFC" w:rsidRDefault="00D637CA" w:rsidP="00484B2C">
      <w:pPr>
        <w:numPr>
          <w:ilvl w:val="0"/>
          <w:numId w:val="13"/>
        </w:numPr>
        <w:spacing w:line="276" w:lineRule="auto"/>
        <w:jc w:val="both"/>
        <w:rPr>
          <w:sz w:val="22"/>
          <w:szCs w:val="22"/>
        </w:rPr>
      </w:pPr>
      <w:r w:rsidRPr="00F53CFC">
        <w:rPr>
          <w:sz w:val="22"/>
          <w:szCs w:val="22"/>
        </w:rPr>
        <w:t>Текущо счетоводно отчитане на стопанските операции на областните администрации, ЦКБППМН</w:t>
      </w:r>
      <w:r w:rsidR="004A3F92">
        <w:rPr>
          <w:sz w:val="22"/>
          <w:szCs w:val="22"/>
        </w:rPr>
        <w:t>,</w:t>
      </w:r>
      <w:r w:rsidRPr="00F53CFC">
        <w:rPr>
          <w:sz w:val="22"/>
          <w:szCs w:val="22"/>
        </w:rPr>
        <w:t xml:space="preserve"> НКБТХ</w:t>
      </w:r>
      <w:r w:rsidR="004A3F92">
        <w:rPr>
          <w:sz w:val="22"/>
          <w:szCs w:val="22"/>
        </w:rPr>
        <w:t>, ИПА, ДАБДП, ДАА и ДАБ при МС</w:t>
      </w:r>
      <w:r w:rsidRPr="00F53CFC">
        <w:rPr>
          <w:sz w:val="22"/>
          <w:szCs w:val="22"/>
        </w:rPr>
        <w:t>;</w:t>
      </w:r>
    </w:p>
    <w:p w:rsidR="00C9378C" w:rsidRPr="00F53CFC" w:rsidRDefault="00C9378C" w:rsidP="00484B2C">
      <w:pPr>
        <w:numPr>
          <w:ilvl w:val="0"/>
          <w:numId w:val="13"/>
        </w:numPr>
        <w:spacing w:line="276" w:lineRule="auto"/>
        <w:jc w:val="both"/>
        <w:rPr>
          <w:sz w:val="22"/>
          <w:szCs w:val="22"/>
        </w:rPr>
      </w:pPr>
      <w:r w:rsidRPr="00F53CFC">
        <w:rPr>
          <w:sz w:val="22"/>
          <w:szCs w:val="22"/>
        </w:rPr>
        <w:t>Изготвяне на периодични и год</w:t>
      </w:r>
      <w:r w:rsidR="00D637CA" w:rsidRPr="00F53CFC">
        <w:rPr>
          <w:sz w:val="22"/>
          <w:szCs w:val="22"/>
        </w:rPr>
        <w:t>ишен финансов отчет на АМС и МС;</w:t>
      </w:r>
    </w:p>
    <w:p w:rsidR="00D637CA" w:rsidRPr="00F53CFC" w:rsidRDefault="00D637CA" w:rsidP="00484B2C">
      <w:pPr>
        <w:numPr>
          <w:ilvl w:val="0"/>
          <w:numId w:val="13"/>
        </w:numPr>
        <w:spacing w:line="276" w:lineRule="auto"/>
        <w:jc w:val="both"/>
        <w:rPr>
          <w:sz w:val="22"/>
          <w:szCs w:val="22"/>
        </w:rPr>
      </w:pPr>
      <w:r w:rsidRPr="00F53CFC">
        <w:rPr>
          <w:sz w:val="22"/>
          <w:szCs w:val="22"/>
        </w:rPr>
        <w:t>Централизиране, унифициране и стандартизиране на счетоводната отчетност</w:t>
      </w:r>
      <w:r w:rsidRPr="00F53CFC">
        <w:t xml:space="preserve"> </w:t>
      </w:r>
      <w:r w:rsidRPr="00F53CFC">
        <w:rPr>
          <w:sz w:val="22"/>
          <w:szCs w:val="22"/>
        </w:rPr>
        <w:t>в системата на МС;</w:t>
      </w:r>
    </w:p>
    <w:p w:rsidR="00C9378C" w:rsidRPr="00F53CFC" w:rsidRDefault="00C9378C" w:rsidP="00484B2C">
      <w:pPr>
        <w:numPr>
          <w:ilvl w:val="0"/>
          <w:numId w:val="13"/>
        </w:numPr>
        <w:spacing w:line="276" w:lineRule="auto"/>
        <w:jc w:val="both"/>
        <w:rPr>
          <w:sz w:val="22"/>
          <w:szCs w:val="22"/>
        </w:rPr>
      </w:pPr>
      <w:r w:rsidRPr="00F53CFC">
        <w:rPr>
          <w:sz w:val="22"/>
          <w:szCs w:val="22"/>
        </w:rPr>
        <w:t>Осъществяване на предварителен контрол по законосъобразност при поемане на задължения и извършване на разходи.</w:t>
      </w:r>
    </w:p>
    <w:p w:rsidR="00266F46" w:rsidRPr="00F53CFC" w:rsidRDefault="00266F46" w:rsidP="006A45D6">
      <w:pPr>
        <w:spacing w:line="276" w:lineRule="auto"/>
        <w:jc w:val="both"/>
        <w:rPr>
          <w:sz w:val="10"/>
          <w:szCs w:val="10"/>
        </w:rPr>
      </w:pPr>
    </w:p>
    <w:p w:rsidR="001541FC" w:rsidRPr="00F53CFC" w:rsidRDefault="001541F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lang w:val="bg-BG"/>
        </w:rPr>
      </w:pPr>
      <w:r w:rsidRPr="00F53CFC">
        <w:rPr>
          <w:rFonts w:ascii="Times New Roman" w:hAnsi="Times New Roman"/>
          <w:i/>
          <w:color w:val="0033CC"/>
          <w:sz w:val="22"/>
          <w:szCs w:val="22"/>
          <w:lang w:val="bg-BG"/>
        </w:rPr>
        <w:t>Организационно-техническа подготовка на общи избори за държавни и местни органи на власт</w:t>
      </w:r>
    </w:p>
    <w:p w:rsidR="00CF2D69" w:rsidRPr="00F53CFC" w:rsidRDefault="00CF2D69" w:rsidP="006A45D6">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2F52B6" w:rsidRPr="00F53CFC" w:rsidRDefault="002F52B6" w:rsidP="002F52B6">
      <w:pPr>
        <w:numPr>
          <w:ilvl w:val="0"/>
          <w:numId w:val="13"/>
        </w:numPr>
        <w:spacing w:line="276" w:lineRule="auto"/>
        <w:jc w:val="both"/>
        <w:rPr>
          <w:sz w:val="22"/>
          <w:szCs w:val="22"/>
        </w:rPr>
      </w:pPr>
      <w:r w:rsidRPr="00F53CFC">
        <w:rPr>
          <w:sz w:val="22"/>
          <w:szCs w:val="22"/>
        </w:rPr>
        <w:t>По бюджета на Министерския съвет по утвърдена от МС план-сметка се финансират разходи, както следва:</w:t>
      </w:r>
    </w:p>
    <w:p w:rsidR="002F52B6" w:rsidRPr="00F53CFC" w:rsidRDefault="002F52B6" w:rsidP="002F52B6">
      <w:pPr>
        <w:numPr>
          <w:ilvl w:val="0"/>
          <w:numId w:val="26"/>
        </w:numPr>
        <w:spacing w:line="276" w:lineRule="auto"/>
        <w:jc w:val="both"/>
        <w:rPr>
          <w:sz w:val="22"/>
          <w:szCs w:val="22"/>
        </w:rPr>
      </w:pPr>
      <w:r w:rsidRPr="00F53CFC">
        <w:rPr>
          <w:sz w:val="22"/>
          <w:szCs w:val="22"/>
        </w:rPr>
        <w:t>За изработка и доставка на изборни книжа и материали (удостоверения, печати, протоколи и др.);</w:t>
      </w:r>
    </w:p>
    <w:p w:rsidR="002F52B6" w:rsidRPr="00F53CFC" w:rsidRDefault="002F52B6" w:rsidP="002F52B6">
      <w:pPr>
        <w:numPr>
          <w:ilvl w:val="0"/>
          <w:numId w:val="26"/>
        </w:numPr>
        <w:spacing w:line="276" w:lineRule="auto"/>
        <w:jc w:val="both"/>
        <w:rPr>
          <w:sz w:val="22"/>
          <w:szCs w:val="22"/>
        </w:rPr>
      </w:pPr>
      <w:r w:rsidRPr="00F53CFC">
        <w:rPr>
          <w:sz w:val="22"/>
          <w:szCs w:val="22"/>
        </w:rPr>
        <w:t>За областните администрации за организационно-техническа подготовка на изборите.</w:t>
      </w:r>
    </w:p>
    <w:p w:rsidR="002F52B6" w:rsidRPr="00F53CFC" w:rsidRDefault="002F52B6" w:rsidP="002F52B6">
      <w:pPr>
        <w:spacing w:line="276" w:lineRule="auto"/>
        <w:ind w:firstLine="360"/>
        <w:jc w:val="both"/>
        <w:rPr>
          <w:sz w:val="22"/>
          <w:szCs w:val="22"/>
        </w:rPr>
      </w:pPr>
      <w:r w:rsidRPr="00F53CFC">
        <w:rPr>
          <w:sz w:val="22"/>
          <w:szCs w:val="22"/>
        </w:rPr>
        <w:t>В периода 2025-202</w:t>
      </w:r>
      <w:r w:rsidR="00DC5B24" w:rsidRPr="00F53CFC">
        <w:rPr>
          <w:sz w:val="22"/>
          <w:szCs w:val="22"/>
        </w:rPr>
        <w:t>8</w:t>
      </w:r>
      <w:r w:rsidRPr="00F53CFC">
        <w:rPr>
          <w:sz w:val="22"/>
          <w:szCs w:val="22"/>
        </w:rPr>
        <w:t xml:space="preserve"> г. предстоят следните избори:</w:t>
      </w:r>
    </w:p>
    <w:p w:rsidR="002F52B6" w:rsidRPr="00F53CFC" w:rsidRDefault="002F52B6" w:rsidP="004A5084">
      <w:pPr>
        <w:numPr>
          <w:ilvl w:val="0"/>
          <w:numId w:val="72"/>
        </w:numPr>
        <w:spacing w:line="276" w:lineRule="auto"/>
        <w:jc w:val="both"/>
        <w:rPr>
          <w:sz w:val="22"/>
          <w:szCs w:val="22"/>
        </w:rPr>
      </w:pPr>
      <w:r w:rsidRPr="00F53CFC">
        <w:rPr>
          <w:rFonts w:eastAsiaTheme="minorHAnsi"/>
          <w:sz w:val="22"/>
          <w:szCs w:val="22"/>
          <w:lang w:eastAsia="en-US"/>
        </w:rPr>
        <w:t>2026 г. – избори за президент и вицепрезидент на републиката.</w:t>
      </w:r>
    </w:p>
    <w:p w:rsidR="002F52B6" w:rsidRPr="00F53CFC" w:rsidRDefault="002F52B6" w:rsidP="004A5084">
      <w:pPr>
        <w:numPr>
          <w:ilvl w:val="0"/>
          <w:numId w:val="72"/>
        </w:numPr>
        <w:spacing w:line="276" w:lineRule="auto"/>
        <w:jc w:val="both"/>
        <w:rPr>
          <w:sz w:val="22"/>
          <w:szCs w:val="22"/>
        </w:rPr>
      </w:pPr>
      <w:r w:rsidRPr="00F53CFC">
        <w:rPr>
          <w:rFonts w:eastAsiaTheme="minorHAnsi"/>
          <w:sz w:val="22"/>
          <w:szCs w:val="22"/>
          <w:lang w:eastAsia="en-US"/>
        </w:rPr>
        <w:t>2027</w:t>
      </w:r>
      <w:r w:rsidR="001A61E0" w:rsidRPr="00F53CFC">
        <w:rPr>
          <w:rFonts w:eastAsiaTheme="minorHAnsi"/>
          <w:sz w:val="22"/>
          <w:szCs w:val="22"/>
          <w:lang w:eastAsia="en-US"/>
        </w:rPr>
        <w:t xml:space="preserve"> г. </w:t>
      </w:r>
      <w:r w:rsidRPr="00F53CFC">
        <w:rPr>
          <w:rFonts w:eastAsiaTheme="minorHAnsi"/>
          <w:sz w:val="22"/>
          <w:szCs w:val="22"/>
          <w:lang w:eastAsia="en-US"/>
        </w:rPr>
        <w:t>– избори за народни представители и избори за общински съветници и кметове</w:t>
      </w:r>
    </w:p>
    <w:p w:rsidR="00DC5B24" w:rsidRPr="00F53CFC" w:rsidRDefault="00DC5B24" w:rsidP="004A5084">
      <w:pPr>
        <w:numPr>
          <w:ilvl w:val="0"/>
          <w:numId w:val="72"/>
        </w:numPr>
        <w:spacing w:line="276" w:lineRule="auto"/>
        <w:jc w:val="both"/>
        <w:rPr>
          <w:sz w:val="22"/>
          <w:szCs w:val="22"/>
        </w:rPr>
      </w:pPr>
      <w:r w:rsidRPr="00F53CFC">
        <w:rPr>
          <w:rFonts w:eastAsiaTheme="minorHAnsi"/>
          <w:sz w:val="22"/>
          <w:szCs w:val="22"/>
          <w:lang w:eastAsia="en-US"/>
        </w:rPr>
        <w:t>2028 г. – избори за народни представители</w:t>
      </w:r>
    </w:p>
    <w:p w:rsidR="006B7331" w:rsidRPr="00F53CFC" w:rsidRDefault="006B7331" w:rsidP="006A45D6">
      <w:pPr>
        <w:spacing w:line="276" w:lineRule="auto"/>
        <w:jc w:val="both"/>
        <w:rPr>
          <w:sz w:val="10"/>
          <w:szCs w:val="10"/>
        </w:rPr>
      </w:pPr>
    </w:p>
    <w:p w:rsidR="00A3448E" w:rsidRDefault="00A3448E" w:rsidP="006A45D6">
      <w:pPr>
        <w:spacing w:line="276" w:lineRule="auto"/>
        <w:jc w:val="both"/>
        <w:rPr>
          <w:sz w:val="10"/>
          <w:szCs w:val="10"/>
        </w:rPr>
      </w:pPr>
    </w:p>
    <w:p w:rsidR="00D954F1" w:rsidRDefault="00D954F1" w:rsidP="006A45D6">
      <w:pPr>
        <w:spacing w:line="276" w:lineRule="auto"/>
        <w:jc w:val="both"/>
        <w:rPr>
          <w:sz w:val="10"/>
          <w:szCs w:val="10"/>
        </w:rPr>
      </w:pPr>
    </w:p>
    <w:p w:rsidR="001A78DE" w:rsidRDefault="001A78DE" w:rsidP="006A45D6">
      <w:pPr>
        <w:spacing w:line="276" w:lineRule="auto"/>
        <w:jc w:val="both"/>
        <w:rPr>
          <w:sz w:val="10"/>
          <w:szCs w:val="10"/>
        </w:rPr>
      </w:pPr>
    </w:p>
    <w:p w:rsidR="001A78DE" w:rsidRDefault="001A78DE" w:rsidP="006A45D6">
      <w:pPr>
        <w:spacing w:line="276" w:lineRule="auto"/>
        <w:jc w:val="both"/>
        <w:rPr>
          <w:sz w:val="10"/>
          <w:szCs w:val="10"/>
        </w:rPr>
      </w:pPr>
    </w:p>
    <w:p w:rsidR="00D954F1" w:rsidRPr="00F53CFC" w:rsidRDefault="00D954F1" w:rsidP="006A45D6">
      <w:pPr>
        <w:spacing w:line="276" w:lineRule="auto"/>
        <w:jc w:val="both"/>
        <w:rPr>
          <w:sz w:val="10"/>
          <w:szCs w:val="10"/>
        </w:rPr>
      </w:pPr>
    </w:p>
    <w:p w:rsidR="00C9378C" w:rsidRPr="00F53CFC"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lang w:val="bg-BG"/>
        </w:rPr>
      </w:pPr>
      <w:r w:rsidRPr="00F53CFC">
        <w:rPr>
          <w:rFonts w:ascii="Times New Roman" w:hAnsi="Times New Roman"/>
          <w:i/>
          <w:color w:val="0033CC"/>
          <w:sz w:val="22"/>
          <w:szCs w:val="22"/>
          <w:lang w:val="bg-BG"/>
        </w:rPr>
        <w:t>Вътрешен одит</w:t>
      </w:r>
    </w:p>
    <w:p w:rsidR="001A61E0" w:rsidRPr="00F53CFC" w:rsidRDefault="001A61E0" w:rsidP="006A45D6">
      <w:pPr>
        <w:tabs>
          <w:tab w:val="num" w:pos="0"/>
        </w:tabs>
        <w:spacing w:line="276" w:lineRule="auto"/>
        <w:jc w:val="both"/>
        <w:rPr>
          <w:bCs/>
          <w:sz w:val="22"/>
          <w:szCs w:val="22"/>
        </w:rPr>
      </w:pPr>
      <w:r w:rsidRPr="00F53CFC">
        <w:rPr>
          <w:bCs/>
          <w:sz w:val="22"/>
          <w:szCs w:val="22"/>
        </w:rPr>
        <w:tab/>
        <w:t>Вътрешният одит е независима и обективна дейност за предоставяне на увереност и консултиране, предназначена да носи полза и подобрява дейността на структурните звена ангажирани с изпълнението на програмите, съставящи програмния бюджет на Министерския съвет. Звеното за вътрешен одит в администрацията на Министерския съвет извършва одит на всички структури, програми, дейности и процеси, включително финансираните със средства от Европейския съюз в администрацията на Министерския съвет и в административните структури, чиито ръководители са второстепенни разпоредители с бюджет по бюджета на Министерския съвет.</w:t>
      </w:r>
    </w:p>
    <w:p w:rsidR="00CE1B61" w:rsidRPr="00F53CFC" w:rsidRDefault="00CE1B61" w:rsidP="006A45D6">
      <w:pPr>
        <w:tabs>
          <w:tab w:val="num" w:pos="0"/>
        </w:tabs>
        <w:spacing w:line="276" w:lineRule="auto"/>
        <w:jc w:val="both"/>
        <w:rPr>
          <w:bCs/>
          <w:sz w:val="22"/>
          <w:szCs w:val="22"/>
        </w:rPr>
      </w:pPr>
      <w:r w:rsidRPr="00F53CFC">
        <w:rPr>
          <w:bCs/>
          <w:sz w:val="22"/>
          <w:szCs w:val="22"/>
        </w:rPr>
        <w:tab/>
      </w:r>
    </w:p>
    <w:p w:rsidR="00CE1B61" w:rsidRPr="00F53CFC" w:rsidRDefault="00CE1B61" w:rsidP="006A45D6">
      <w:pPr>
        <w:widowControl w:val="0"/>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1A61E0" w:rsidRPr="00F53CFC" w:rsidRDefault="001A61E0" w:rsidP="001A61E0">
      <w:pPr>
        <w:numPr>
          <w:ilvl w:val="0"/>
          <w:numId w:val="14"/>
        </w:numPr>
        <w:spacing w:line="276" w:lineRule="auto"/>
        <w:jc w:val="both"/>
        <w:rPr>
          <w:sz w:val="22"/>
          <w:szCs w:val="22"/>
        </w:rPr>
      </w:pPr>
      <w:r w:rsidRPr="00F53CFC">
        <w:rPr>
          <w:sz w:val="22"/>
          <w:szCs w:val="22"/>
        </w:rPr>
        <w:t xml:space="preserve">Функциониране на адекватни и ефективно действащи системи за финансово управление и контрол; </w:t>
      </w:r>
    </w:p>
    <w:p w:rsidR="001A61E0" w:rsidRPr="00F53CFC" w:rsidRDefault="001A61E0" w:rsidP="001A61E0">
      <w:pPr>
        <w:numPr>
          <w:ilvl w:val="0"/>
          <w:numId w:val="14"/>
        </w:numPr>
        <w:spacing w:line="276" w:lineRule="auto"/>
        <w:jc w:val="both"/>
        <w:rPr>
          <w:sz w:val="22"/>
          <w:szCs w:val="22"/>
        </w:rPr>
      </w:pPr>
      <w:r w:rsidRPr="00F53CFC">
        <w:rPr>
          <w:sz w:val="22"/>
          <w:szCs w:val="22"/>
        </w:rPr>
        <w:t>Укрепване на вътрешния контрол на организацията;</w:t>
      </w:r>
    </w:p>
    <w:p w:rsidR="001A61E0" w:rsidRPr="00F53CFC" w:rsidRDefault="001A61E0" w:rsidP="001A61E0">
      <w:pPr>
        <w:numPr>
          <w:ilvl w:val="0"/>
          <w:numId w:val="14"/>
        </w:numPr>
        <w:spacing w:line="276" w:lineRule="auto"/>
        <w:jc w:val="both"/>
        <w:rPr>
          <w:sz w:val="22"/>
          <w:szCs w:val="22"/>
        </w:rPr>
      </w:pPr>
      <w:r w:rsidRPr="00F53CFC">
        <w:rPr>
          <w:sz w:val="22"/>
          <w:szCs w:val="22"/>
        </w:rPr>
        <w:t>Даване на разумна увереност, че процесите, дейностите и структурите участващи в управлението, разходването и контрола на средства от ЕС се извършват съгласно изискванията;</w:t>
      </w:r>
    </w:p>
    <w:p w:rsidR="001A61E0" w:rsidRPr="00F53CFC" w:rsidRDefault="001A61E0" w:rsidP="001A61E0">
      <w:pPr>
        <w:numPr>
          <w:ilvl w:val="0"/>
          <w:numId w:val="14"/>
        </w:numPr>
        <w:spacing w:line="276" w:lineRule="auto"/>
        <w:jc w:val="both"/>
        <w:rPr>
          <w:sz w:val="22"/>
          <w:szCs w:val="22"/>
        </w:rPr>
      </w:pPr>
      <w:r w:rsidRPr="00F53CFC">
        <w:rPr>
          <w:sz w:val="22"/>
          <w:szCs w:val="22"/>
        </w:rPr>
        <w:t xml:space="preserve">Даване на разумна увереност, че принципите за законосъобразност, добро финансово управление и прозрачност при разходване на средствата и надеждност на финансовата информация са спазени; </w:t>
      </w:r>
    </w:p>
    <w:p w:rsidR="001A61E0" w:rsidRPr="00F53CFC" w:rsidRDefault="001A61E0" w:rsidP="001A61E0">
      <w:pPr>
        <w:numPr>
          <w:ilvl w:val="0"/>
          <w:numId w:val="14"/>
        </w:numPr>
        <w:spacing w:line="276" w:lineRule="auto"/>
        <w:jc w:val="both"/>
        <w:rPr>
          <w:sz w:val="22"/>
          <w:szCs w:val="22"/>
        </w:rPr>
      </w:pPr>
      <w:r w:rsidRPr="00F53CFC">
        <w:rPr>
          <w:sz w:val="22"/>
          <w:szCs w:val="22"/>
        </w:rPr>
        <w:t>Популяризиране дейността на вътрешния одит.</w:t>
      </w:r>
    </w:p>
    <w:p w:rsidR="00CE1B61" w:rsidRPr="00F53CFC" w:rsidRDefault="00CE1B61" w:rsidP="006A45D6">
      <w:pPr>
        <w:spacing w:line="276" w:lineRule="auto"/>
        <w:ind w:left="360"/>
        <w:jc w:val="both"/>
        <w:rPr>
          <w:sz w:val="10"/>
          <w:szCs w:val="10"/>
        </w:rPr>
      </w:pPr>
    </w:p>
    <w:p w:rsidR="00CE1B61" w:rsidRPr="00F53CFC" w:rsidRDefault="00CE1B61" w:rsidP="006A45D6">
      <w:pPr>
        <w:widowControl w:val="0"/>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1A61E0" w:rsidRPr="00F53CFC" w:rsidRDefault="001A61E0" w:rsidP="001A61E0">
      <w:pPr>
        <w:numPr>
          <w:ilvl w:val="0"/>
          <w:numId w:val="13"/>
        </w:numPr>
        <w:spacing w:line="276" w:lineRule="auto"/>
        <w:jc w:val="both"/>
        <w:rPr>
          <w:sz w:val="22"/>
          <w:szCs w:val="22"/>
        </w:rPr>
      </w:pPr>
      <w:r w:rsidRPr="00F53CFC">
        <w:rPr>
          <w:sz w:val="22"/>
          <w:szCs w:val="22"/>
        </w:rPr>
        <w:t xml:space="preserve">Извършване на одитни ангажименти на всички структури, програми, дейности и процеси в администрацията на Министерския съвет, включително финансираните със средства от Европейския съюз, в т.ч. и второстепенните разпоредители с бюджети по бюджета на Министерския съвет;  </w:t>
      </w:r>
    </w:p>
    <w:p w:rsidR="001A61E0" w:rsidRPr="00F53CFC" w:rsidRDefault="001A61E0" w:rsidP="001A61E0">
      <w:pPr>
        <w:numPr>
          <w:ilvl w:val="0"/>
          <w:numId w:val="13"/>
        </w:numPr>
        <w:spacing w:line="276" w:lineRule="auto"/>
        <w:jc w:val="both"/>
        <w:rPr>
          <w:sz w:val="22"/>
          <w:szCs w:val="22"/>
        </w:rPr>
      </w:pPr>
      <w:r w:rsidRPr="00F53CFC">
        <w:rPr>
          <w:sz w:val="22"/>
          <w:szCs w:val="22"/>
        </w:rPr>
        <w:t>Проверяване и оценяване на съответствието на дейностите със законодателството, вътрешните актове и договори; надеждността и всеобхватността на финансовата и оперативната информация; създадената организация по опазване на активите и информацията; ефективността, ефикасността и икономичността на дейностите; изпълнението на задачите, договорите, поетите ангажименти и постигането на целите;</w:t>
      </w:r>
    </w:p>
    <w:p w:rsidR="001A61E0" w:rsidRPr="00F53CFC" w:rsidRDefault="001A61E0" w:rsidP="001A61E0">
      <w:pPr>
        <w:numPr>
          <w:ilvl w:val="0"/>
          <w:numId w:val="13"/>
        </w:numPr>
        <w:spacing w:line="276" w:lineRule="auto"/>
        <w:jc w:val="both"/>
        <w:rPr>
          <w:sz w:val="22"/>
          <w:szCs w:val="22"/>
        </w:rPr>
      </w:pPr>
      <w:r w:rsidRPr="00F53CFC">
        <w:rPr>
          <w:sz w:val="22"/>
          <w:szCs w:val="22"/>
        </w:rPr>
        <w:t>Предоставяне на независима и обективна оценка за адекватността и ефективността на системите за финансово управление и контрол, включително по отношение усвояването на средствата от Европейския съюз;</w:t>
      </w:r>
    </w:p>
    <w:p w:rsidR="001A61E0" w:rsidRPr="00F53CFC" w:rsidRDefault="001A61E0" w:rsidP="001A61E0">
      <w:pPr>
        <w:numPr>
          <w:ilvl w:val="0"/>
          <w:numId w:val="13"/>
        </w:numPr>
        <w:spacing w:line="276" w:lineRule="auto"/>
        <w:jc w:val="both"/>
        <w:rPr>
          <w:sz w:val="22"/>
          <w:szCs w:val="22"/>
        </w:rPr>
      </w:pPr>
      <w:r w:rsidRPr="00F53CFC">
        <w:rPr>
          <w:sz w:val="22"/>
          <w:szCs w:val="22"/>
        </w:rPr>
        <w:t>Оценяване на процесите за идентифициране, оценяване и управление на риска в администрацията на Министерския съвет и в административните структури, чиито ръководители са второстепенни разпоредители с бюджет по бюджета на Министерския съвет;</w:t>
      </w:r>
    </w:p>
    <w:p w:rsidR="001A61E0" w:rsidRPr="00F53CFC" w:rsidRDefault="001A61E0" w:rsidP="001A61E0">
      <w:pPr>
        <w:numPr>
          <w:ilvl w:val="0"/>
          <w:numId w:val="13"/>
        </w:numPr>
        <w:spacing w:line="276" w:lineRule="auto"/>
        <w:jc w:val="both"/>
        <w:rPr>
          <w:sz w:val="22"/>
          <w:szCs w:val="22"/>
        </w:rPr>
      </w:pPr>
      <w:r w:rsidRPr="00F53CFC">
        <w:rPr>
          <w:sz w:val="22"/>
          <w:szCs w:val="22"/>
        </w:rPr>
        <w:t>Даване на препоръки в одитните доклади за подобряване на адекватността и ефективността на системите за финансово управление и контрол и извършване проверки за проследяване изпълнението на дадените препоръки;</w:t>
      </w:r>
    </w:p>
    <w:p w:rsidR="001A61E0" w:rsidRPr="00F53CFC" w:rsidRDefault="001A61E0" w:rsidP="001A61E0">
      <w:pPr>
        <w:numPr>
          <w:ilvl w:val="0"/>
          <w:numId w:val="13"/>
        </w:numPr>
        <w:spacing w:line="276" w:lineRule="auto"/>
        <w:jc w:val="both"/>
        <w:rPr>
          <w:sz w:val="22"/>
          <w:szCs w:val="22"/>
        </w:rPr>
      </w:pPr>
      <w:r w:rsidRPr="00F53CFC">
        <w:rPr>
          <w:sz w:val="22"/>
          <w:szCs w:val="22"/>
        </w:rPr>
        <w:t>Изготвяне на базата на оценка на риска, тригодишен стратегически план и годишен план за дейността по вътрешен одит, които се утвърждават от министър-председателя;</w:t>
      </w:r>
    </w:p>
    <w:p w:rsidR="001A61E0" w:rsidRPr="00F53CFC" w:rsidRDefault="001A61E0" w:rsidP="001A61E0">
      <w:pPr>
        <w:numPr>
          <w:ilvl w:val="0"/>
          <w:numId w:val="13"/>
        </w:numPr>
        <w:spacing w:line="276" w:lineRule="auto"/>
        <w:jc w:val="both"/>
        <w:rPr>
          <w:sz w:val="22"/>
          <w:szCs w:val="22"/>
        </w:rPr>
      </w:pPr>
      <w:r w:rsidRPr="00F53CFC">
        <w:rPr>
          <w:sz w:val="22"/>
          <w:szCs w:val="22"/>
        </w:rPr>
        <w:t>Изготвяне и представяне на министър-председателя годишен доклад за дейността по вътрешен одит в администрацията на Министерския съвет.</w:t>
      </w:r>
    </w:p>
    <w:p w:rsidR="00A3448E" w:rsidRPr="00F53CFC" w:rsidRDefault="00A3448E" w:rsidP="00C00AF9">
      <w:pPr>
        <w:spacing w:line="276" w:lineRule="auto"/>
        <w:jc w:val="both"/>
        <w:rPr>
          <w:sz w:val="22"/>
          <w:szCs w:val="22"/>
        </w:rPr>
      </w:pPr>
    </w:p>
    <w:p w:rsidR="00C00AF9" w:rsidRPr="00F53CFC" w:rsidRDefault="00C00AF9" w:rsidP="00C00AF9">
      <w:pPr>
        <w:widowControl w:val="0"/>
        <w:numPr>
          <w:ilvl w:val="0"/>
          <w:numId w:val="2"/>
        </w:numPr>
        <w:spacing w:line="276" w:lineRule="auto"/>
        <w:ind w:hanging="357"/>
        <w:outlineLvl w:val="2"/>
        <w:rPr>
          <w:b/>
          <w:bCs/>
          <w:i/>
          <w:color w:val="0033CC"/>
          <w:sz w:val="22"/>
          <w:szCs w:val="22"/>
          <w:lang w:eastAsia="x-none"/>
        </w:rPr>
      </w:pPr>
      <w:r w:rsidRPr="00F53CFC">
        <w:rPr>
          <w:b/>
          <w:bCs/>
          <w:i/>
          <w:color w:val="0033CC"/>
          <w:sz w:val="22"/>
          <w:szCs w:val="22"/>
          <w:lang w:eastAsia="x-none"/>
        </w:rPr>
        <w:t>Административно-правно обслужване</w:t>
      </w:r>
    </w:p>
    <w:p w:rsidR="00C00AF9" w:rsidRPr="00F53CFC" w:rsidRDefault="00C00AF9" w:rsidP="00C00AF9">
      <w:pPr>
        <w:widowControl w:val="0"/>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7C616E" w:rsidRPr="00F53CFC" w:rsidRDefault="007C616E" w:rsidP="007C616E">
      <w:pPr>
        <w:numPr>
          <w:ilvl w:val="0"/>
          <w:numId w:val="14"/>
        </w:numPr>
        <w:spacing w:line="276" w:lineRule="auto"/>
        <w:jc w:val="both"/>
        <w:outlineLvl w:val="3"/>
        <w:rPr>
          <w:sz w:val="22"/>
          <w:szCs w:val="22"/>
        </w:rPr>
      </w:pPr>
      <w:r w:rsidRPr="00F53CFC">
        <w:rPr>
          <w:sz w:val="22"/>
          <w:szCs w:val="22"/>
        </w:rPr>
        <w:t>Ефективно осигуряване на процесуално представителство по възникнали спорове по различни видове дела, висящи пред всички съдилища в страната, от компетентността на дирекцията.</w:t>
      </w:r>
    </w:p>
    <w:p w:rsidR="007C616E" w:rsidRPr="00F53CFC" w:rsidRDefault="007C616E" w:rsidP="007C616E">
      <w:pPr>
        <w:numPr>
          <w:ilvl w:val="0"/>
          <w:numId w:val="14"/>
        </w:numPr>
        <w:spacing w:line="276" w:lineRule="auto"/>
        <w:jc w:val="both"/>
        <w:outlineLvl w:val="3"/>
        <w:rPr>
          <w:sz w:val="22"/>
          <w:szCs w:val="22"/>
        </w:rPr>
      </w:pPr>
      <w:r w:rsidRPr="00F53CFC">
        <w:rPr>
          <w:sz w:val="22"/>
          <w:szCs w:val="22"/>
        </w:rPr>
        <w:lastRenderedPageBreak/>
        <w:t>Извършени процесуални действия по подготовка за образуване на граждански дела за събиране на вземания (от договори, наемни правоотношения, трудови отношения и др.) на Администрацията на Министерския съвет (АМС) (и осъществено процесуално представителство по тях.</w:t>
      </w:r>
    </w:p>
    <w:p w:rsidR="007C616E" w:rsidRPr="00F53CFC" w:rsidRDefault="007C616E" w:rsidP="007C616E">
      <w:pPr>
        <w:numPr>
          <w:ilvl w:val="0"/>
          <w:numId w:val="14"/>
        </w:numPr>
        <w:spacing w:line="276" w:lineRule="auto"/>
        <w:jc w:val="both"/>
        <w:outlineLvl w:val="3"/>
        <w:rPr>
          <w:sz w:val="22"/>
          <w:szCs w:val="22"/>
        </w:rPr>
      </w:pPr>
      <w:r w:rsidRPr="00F53CFC">
        <w:rPr>
          <w:sz w:val="22"/>
          <w:szCs w:val="22"/>
        </w:rPr>
        <w:t>Извършени процесуални действия по подготовка за образуване на изпълнителни дела за присъдени суми в полза на АМС (след издаване на изпълнителни листове), както и за събиране на присъдени суми чрез покана. Осъществено процесуално представителство по изпълнителните дела.</w:t>
      </w:r>
    </w:p>
    <w:p w:rsidR="007C616E" w:rsidRPr="00F53CFC" w:rsidRDefault="007C616E" w:rsidP="007C616E">
      <w:pPr>
        <w:numPr>
          <w:ilvl w:val="0"/>
          <w:numId w:val="14"/>
        </w:numPr>
        <w:spacing w:line="276" w:lineRule="auto"/>
        <w:jc w:val="both"/>
        <w:outlineLvl w:val="3"/>
        <w:rPr>
          <w:sz w:val="22"/>
          <w:szCs w:val="22"/>
        </w:rPr>
      </w:pPr>
      <w:r w:rsidRPr="00F53CFC">
        <w:rPr>
          <w:sz w:val="22"/>
          <w:szCs w:val="22"/>
        </w:rPr>
        <w:t>Законосъобразно осъществяване на дейностите по подготвяне на проекти на договори и допълнителни споразумения, сключвани от името на АМС, на проекти на нормативни и вътрешни административни актове, както и на други документи, свързани с административно-правно обслужване в АМС.</w:t>
      </w:r>
    </w:p>
    <w:p w:rsidR="007C616E" w:rsidRPr="00F53CFC" w:rsidRDefault="007C616E" w:rsidP="007C616E">
      <w:pPr>
        <w:numPr>
          <w:ilvl w:val="0"/>
          <w:numId w:val="14"/>
        </w:numPr>
        <w:spacing w:line="276" w:lineRule="auto"/>
        <w:jc w:val="both"/>
        <w:outlineLvl w:val="3"/>
        <w:rPr>
          <w:sz w:val="22"/>
          <w:szCs w:val="22"/>
        </w:rPr>
      </w:pPr>
      <w:r w:rsidRPr="00F53CFC">
        <w:rPr>
          <w:sz w:val="22"/>
          <w:szCs w:val="22"/>
        </w:rPr>
        <w:t>Ефективно организиране на административна и техническа дейност на дирекцията за изпълнение на разнообразни задачи свързани с дейността на стопанство „Евксиноград“, обект „Шабла“ и комплекс „Бояна“.</w:t>
      </w:r>
    </w:p>
    <w:p w:rsidR="007C616E" w:rsidRPr="00F53CFC" w:rsidRDefault="007C616E" w:rsidP="007C616E">
      <w:pPr>
        <w:numPr>
          <w:ilvl w:val="0"/>
          <w:numId w:val="14"/>
        </w:numPr>
        <w:spacing w:line="276" w:lineRule="auto"/>
        <w:jc w:val="both"/>
        <w:outlineLvl w:val="3"/>
        <w:rPr>
          <w:sz w:val="22"/>
          <w:szCs w:val="22"/>
        </w:rPr>
      </w:pPr>
      <w:r w:rsidRPr="00F53CFC">
        <w:rPr>
          <w:sz w:val="22"/>
          <w:szCs w:val="22"/>
        </w:rPr>
        <w:t>Осъществяване на непрекъснат контрол по извършване на разплащателните дейности за разходваните средства за електроенергия, вода и топлинна енергия за сградите на АМС.</w:t>
      </w:r>
    </w:p>
    <w:p w:rsidR="007C616E" w:rsidRPr="00F53CFC" w:rsidRDefault="007C616E" w:rsidP="007C616E">
      <w:pPr>
        <w:spacing w:line="276" w:lineRule="auto"/>
        <w:jc w:val="both"/>
        <w:outlineLvl w:val="3"/>
        <w:rPr>
          <w:sz w:val="22"/>
          <w:szCs w:val="22"/>
        </w:rPr>
      </w:pPr>
    </w:p>
    <w:p w:rsidR="00C00AF9" w:rsidRPr="00F53CFC" w:rsidRDefault="00C00AF9" w:rsidP="007C616E">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CD73B7" w:rsidRPr="00F53CFC" w:rsidRDefault="00CD73B7" w:rsidP="00CD73B7">
      <w:pPr>
        <w:numPr>
          <w:ilvl w:val="0"/>
          <w:numId w:val="13"/>
        </w:numPr>
        <w:spacing w:line="276" w:lineRule="auto"/>
        <w:jc w:val="both"/>
        <w:rPr>
          <w:sz w:val="22"/>
          <w:szCs w:val="22"/>
        </w:rPr>
      </w:pPr>
      <w:r w:rsidRPr="00F53CFC">
        <w:rPr>
          <w:sz w:val="22"/>
          <w:szCs w:val="22"/>
        </w:rPr>
        <w:t>Осъществяване на  процесуално представителство по възникнали спорове, включително по спорове, свързани с управлението на собствеността, по реда на Закона за отговорността на държавата и общините за вреди, осъществяване на правна защита пред КЗК и всички съдилища в страната.</w:t>
      </w:r>
    </w:p>
    <w:p w:rsidR="00CD73B7" w:rsidRPr="00F53CFC" w:rsidRDefault="00CD73B7" w:rsidP="00CD73B7">
      <w:pPr>
        <w:numPr>
          <w:ilvl w:val="0"/>
          <w:numId w:val="13"/>
        </w:numPr>
        <w:spacing w:line="276" w:lineRule="auto"/>
        <w:jc w:val="both"/>
        <w:rPr>
          <w:sz w:val="22"/>
          <w:szCs w:val="22"/>
        </w:rPr>
      </w:pPr>
      <w:r w:rsidRPr="00F53CFC">
        <w:rPr>
          <w:sz w:val="22"/>
          <w:szCs w:val="22"/>
        </w:rPr>
        <w:t>Образуване на изпълнителни дела по присъдени в полза на АМС суми след издаване на изпълнителни листове.</w:t>
      </w:r>
    </w:p>
    <w:p w:rsidR="00CD73B7" w:rsidRPr="00F53CFC" w:rsidRDefault="00CD73B7" w:rsidP="00CD73B7">
      <w:pPr>
        <w:numPr>
          <w:ilvl w:val="0"/>
          <w:numId w:val="13"/>
        </w:numPr>
        <w:spacing w:line="276" w:lineRule="auto"/>
        <w:jc w:val="both"/>
        <w:rPr>
          <w:sz w:val="22"/>
          <w:szCs w:val="22"/>
        </w:rPr>
      </w:pPr>
      <w:r w:rsidRPr="00F53CFC">
        <w:rPr>
          <w:sz w:val="22"/>
          <w:szCs w:val="22"/>
        </w:rPr>
        <w:t>Подготовка на проекти на договори за изработка, поръчка, продажба, доставка, наем и други и допълнителни споразумения към сключени договори.</w:t>
      </w:r>
    </w:p>
    <w:p w:rsidR="00CD73B7" w:rsidRPr="00F53CFC" w:rsidRDefault="00CD73B7" w:rsidP="00CD73B7">
      <w:pPr>
        <w:numPr>
          <w:ilvl w:val="0"/>
          <w:numId w:val="13"/>
        </w:numPr>
        <w:spacing w:line="276" w:lineRule="auto"/>
        <w:jc w:val="both"/>
        <w:rPr>
          <w:sz w:val="22"/>
          <w:szCs w:val="22"/>
        </w:rPr>
      </w:pPr>
      <w:r w:rsidRPr="00F53CFC">
        <w:rPr>
          <w:sz w:val="22"/>
          <w:szCs w:val="22"/>
        </w:rPr>
        <w:t>Предоставяне на правни становища, устни и писмени консултации, справки и други от компетентността на дирекцията, в това число – в сферата на откриване и провеждане на процедури за възлагане на обществени поръчки, собствеността, включително и относно ведомствения жилищен фонд на АМС и др.</w:t>
      </w:r>
    </w:p>
    <w:p w:rsidR="00CD73B7" w:rsidRPr="00F53CFC" w:rsidRDefault="00CD73B7" w:rsidP="00CD73B7">
      <w:pPr>
        <w:numPr>
          <w:ilvl w:val="0"/>
          <w:numId w:val="13"/>
        </w:numPr>
        <w:spacing w:line="276" w:lineRule="auto"/>
        <w:jc w:val="both"/>
        <w:rPr>
          <w:sz w:val="22"/>
          <w:szCs w:val="22"/>
        </w:rPr>
      </w:pPr>
      <w:r w:rsidRPr="00F53CFC">
        <w:rPr>
          <w:sz w:val="22"/>
          <w:szCs w:val="22"/>
        </w:rPr>
        <w:t>Разработване на проекти на нормативни актове, проекти на заповеди, както и на други документи от компетентността на дирекцията.</w:t>
      </w:r>
    </w:p>
    <w:p w:rsidR="00CD73B7" w:rsidRPr="00F53CFC" w:rsidRDefault="00CD73B7" w:rsidP="00CD73B7">
      <w:pPr>
        <w:numPr>
          <w:ilvl w:val="0"/>
          <w:numId w:val="13"/>
        </w:numPr>
        <w:spacing w:line="276" w:lineRule="auto"/>
        <w:jc w:val="both"/>
        <w:rPr>
          <w:sz w:val="22"/>
          <w:szCs w:val="22"/>
        </w:rPr>
      </w:pPr>
      <w:r w:rsidRPr="00F53CFC">
        <w:rPr>
          <w:sz w:val="22"/>
          <w:szCs w:val="22"/>
        </w:rPr>
        <w:t>Изготвяне на документи, необходими за дейността на стопанство „Евксиноград“, обект „Шабла“ и комплекс „Бояна“.</w:t>
      </w:r>
    </w:p>
    <w:p w:rsidR="00C00AF9" w:rsidRPr="00F53CFC" w:rsidRDefault="00CD73B7" w:rsidP="00CD73B7">
      <w:pPr>
        <w:numPr>
          <w:ilvl w:val="0"/>
          <w:numId w:val="13"/>
        </w:numPr>
        <w:spacing w:line="276" w:lineRule="auto"/>
        <w:jc w:val="both"/>
        <w:rPr>
          <w:sz w:val="22"/>
          <w:szCs w:val="22"/>
        </w:rPr>
      </w:pPr>
      <w:r w:rsidRPr="00F53CFC">
        <w:rPr>
          <w:sz w:val="22"/>
          <w:szCs w:val="22"/>
        </w:rPr>
        <w:t>Осъществяване на контрол по извършване на разплащателните дейности за разходваните средства за електроенергия, вода и топлинна енергия за сградите на АМС.</w:t>
      </w:r>
    </w:p>
    <w:p w:rsidR="00CD73B7" w:rsidRPr="00F53CFC" w:rsidRDefault="00CD73B7" w:rsidP="00CD73B7">
      <w:pPr>
        <w:spacing w:line="276" w:lineRule="auto"/>
        <w:ind w:left="360"/>
        <w:jc w:val="both"/>
        <w:rPr>
          <w:sz w:val="22"/>
          <w:szCs w:val="22"/>
        </w:rPr>
      </w:pPr>
    </w:p>
    <w:p w:rsidR="00C00AF9" w:rsidRPr="00F53CFC" w:rsidRDefault="00C00AF9" w:rsidP="00C00AF9">
      <w:pPr>
        <w:widowControl w:val="0"/>
        <w:numPr>
          <w:ilvl w:val="0"/>
          <w:numId w:val="2"/>
        </w:numPr>
        <w:spacing w:line="276" w:lineRule="auto"/>
        <w:ind w:hanging="357"/>
        <w:outlineLvl w:val="2"/>
        <w:rPr>
          <w:b/>
          <w:bCs/>
          <w:i/>
          <w:color w:val="0033CC"/>
          <w:sz w:val="22"/>
          <w:szCs w:val="22"/>
          <w:lang w:eastAsia="x-none"/>
        </w:rPr>
      </w:pPr>
      <w:r w:rsidRPr="00F53CFC">
        <w:rPr>
          <w:b/>
          <w:bCs/>
          <w:i/>
          <w:color w:val="0033CC"/>
          <w:sz w:val="22"/>
          <w:szCs w:val="22"/>
          <w:lang w:eastAsia="x-none"/>
        </w:rPr>
        <w:t>Предоставяне на обществена информация</w:t>
      </w:r>
    </w:p>
    <w:p w:rsidR="00C00AF9" w:rsidRPr="00F53CFC" w:rsidRDefault="00C00AF9" w:rsidP="00C00AF9">
      <w:pPr>
        <w:widowControl w:val="0"/>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C00AF9" w:rsidRPr="00F53CFC" w:rsidRDefault="00C00AF9" w:rsidP="00C00AF9">
      <w:pPr>
        <w:pStyle w:val="BodyText1"/>
        <w:numPr>
          <w:ilvl w:val="0"/>
          <w:numId w:val="84"/>
        </w:numPr>
        <w:shd w:val="clear" w:color="auto" w:fill="auto"/>
        <w:tabs>
          <w:tab w:val="left" w:pos="66"/>
        </w:tabs>
        <w:spacing w:line="276" w:lineRule="auto"/>
        <w:ind w:left="426"/>
        <w:rPr>
          <w:b/>
          <w:i/>
          <w:color w:val="000000"/>
          <w:sz w:val="22"/>
          <w:szCs w:val="22"/>
        </w:rPr>
      </w:pPr>
      <w:r w:rsidRPr="00F53CFC">
        <w:rPr>
          <w:color w:val="000000"/>
          <w:sz w:val="22"/>
          <w:szCs w:val="22"/>
        </w:rPr>
        <w:t>Осъществяване правото на достъп до информация с осигуряване на откритост, достоверност и пълнота на информацията, еднакви условия за достъп до обществена информация.</w:t>
      </w:r>
    </w:p>
    <w:p w:rsidR="00C00AF9" w:rsidRPr="00F53CFC" w:rsidRDefault="00C00AF9" w:rsidP="00C00AF9">
      <w:pPr>
        <w:pStyle w:val="BodyText1"/>
        <w:numPr>
          <w:ilvl w:val="0"/>
          <w:numId w:val="84"/>
        </w:numPr>
        <w:shd w:val="clear" w:color="auto" w:fill="auto"/>
        <w:tabs>
          <w:tab w:val="left" w:pos="66"/>
        </w:tabs>
        <w:spacing w:line="276" w:lineRule="auto"/>
        <w:ind w:left="426"/>
        <w:rPr>
          <w:b/>
          <w:i/>
          <w:color w:val="000000"/>
          <w:sz w:val="22"/>
          <w:szCs w:val="22"/>
        </w:rPr>
      </w:pPr>
      <w:r w:rsidRPr="00F53CFC">
        <w:rPr>
          <w:color w:val="000000"/>
          <w:sz w:val="22"/>
          <w:szCs w:val="22"/>
        </w:rPr>
        <w:t>Законосъобразно осъществяване на дейностите по предоставяне и процесуалното представителство по дела, свързани с предоставянето на достъп до обществена информация.</w:t>
      </w:r>
    </w:p>
    <w:p w:rsidR="00C00AF9" w:rsidRPr="00F53CFC" w:rsidRDefault="00C00AF9" w:rsidP="00C00AF9">
      <w:pPr>
        <w:widowControl w:val="0"/>
        <w:spacing w:line="276" w:lineRule="auto"/>
        <w:outlineLvl w:val="2"/>
        <w:rPr>
          <w:b/>
          <w:bCs/>
          <w:i/>
          <w:color w:val="0033CC"/>
          <w:sz w:val="22"/>
          <w:szCs w:val="22"/>
          <w:lang w:eastAsia="x-none"/>
        </w:rPr>
      </w:pPr>
    </w:p>
    <w:p w:rsidR="00C00AF9" w:rsidRPr="00F53CFC" w:rsidRDefault="00C00AF9" w:rsidP="00C00AF9">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C00AF9" w:rsidRPr="00F53CFC" w:rsidRDefault="00C00AF9" w:rsidP="00C00AF9">
      <w:pPr>
        <w:numPr>
          <w:ilvl w:val="0"/>
          <w:numId w:val="13"/>
        </w:numPr>
        <w:spacing w:line="276" w:lineRule="auto"/>
        <w:jc w:val="both"/>
        <w:rPr>
          <w:sz w:val="22"/>
          <w:szCs w:val="22"/>
        </w:rPr>
      </w:pPr>
      <w:r w:rsidRPr="00F53CFC">
        <w:rPr>
          <w:sz w:val="22"/>
          <w:szCs w:val="22"/>
        </w:rPr>
        <w:t>Предоставяне на обществена информация в изпълнение на Закона за достъп до обществена информация.</w:t>
      </w:r>
    </w:p>
    <w:p w:rsidR="00C00AF9" w:rsidRPr="00F53CFC" w:rsidRDefault="00C00AF9" w:rsidP="00C00AF9">
      <w:pPr>
        <w:numPr>
          <w:ilvl w:val="0"/>
          <w:numId w:val="13"/>
        </w:numPr>
        <w:spacing w:line="276" w:lineRule="auto"/>
        <w:jc w:val="both"/>
        <w:rPr>
          <w:sz w:val="22"/>
          <w:szCs w:val="22"/>
        </w:rPr>
      </w:pPr>
      <w:r w:rsidRPr="00F53CFC">
        <w:rPr>
          <w:sz w:val="22"/>
          <w:szCs w:val="22"/>
        </w:rPr>
        <w:t xml:space="preserve">Осъществяване на дейностите по процесуалното представителство по дела, свързани с предоставяне на достъп до обществена информация. </w:t>
      </w:r>
    </w:p>
    <w:p w:rsidR="00C00AF9" w:rsidRPr="00F53CFC" w:rsidRDefault="00C00AF9" w:rsidP="00C00AF9">
      <w:pPr>
        <w:widowControl w:val="0"/>
        <w:numPr>
          <w:ilvl w:val="0"/>
          <w:numId w:val="2"/>
        </w:numPr>
        <w:spacing w:line="276" w:lineRule="auto"/>
        <w:ind w:hanging="357"/>
        <w:outlineLvl w:val="2"/>
        <w:rPr>
          <w:b/>
          <w:bCs/>
          <w:i/>
          <w:color w:val="0033CC"/>
          <w:sz w:val="22"/>
          <w:szCs w:val="22"/>
          <w:lang w:eastAsia="x-none"/>
        </w:rPr>
      </w:pPr>
      <w:r w:rsidRPr="00F53CFC">
        <w:rPr>
          <w:b/>
          <w:bCs/>
          <w:i/>
          <w:color w:val="0033CC"/>
          <w:sz w:val="22"/>
          <w:szCs w:val="22"/>
          <w:lang w:eastAsia="x-none"/>
        </w:rPr>
        <w:lastRenderedPageBreak/>
        <w:t>Обществени поръчки</w:t>
      </w:r>
    </w:p>
    <w:p w:rsidR="00C00AF9" w:rsidRPr="00F53CFC" w:rsidRDefault="00C00AF9" w:rsidP="00C00AF9">
      <w:pPr>
        <w:widowControl w:val="0"/>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CD73B7" w:rsidRPr="00F53CFC" w:rsidRDefault="00CD73B7" w:rsidP="00CD73B7">
      <w:pPr>
        <w:numPr>
          <w:ilvl w:val="0"/>
          <w:numId w:val="14"/>
        </w:numPr>
        <w:spacing w:line="276" w:lineRule="auto"/>
        <w:jc w:val="both"/>
        <w:rPr>
          <w:sz w:val="22"/>
          <w:szCs w:val="22"/>
        </w:rPr>
      </w:pPr>
      <w:r w:rsidRPr="00F53CFC">
        <w:rPr>
          <w:sz w:val="22"/>
          <w:szCs w:val="22"/>
        </w:rPr>
        <w:t>Законосъобразно провеждане на процедури за възлагане на обществените поръчки за доставка на стоки, за услуги и строителство за нуждите на АМС.</w:t>
      </w:r>
    </w:p>
    <w:p w:rsidR="00CD73B7" w:rsidRPr="00F53CFC" w:rsidRDefault="00CD73B7" w:rsidP="00CD73B7">
      <w:pPr>
        <w:numPr>
          <w:ilvl w:val="0"/>
          <w:numId w:val="14"/>
        </w:numPr>
        <w:spacing w:line="276" w:lineRule="auto"/>
        <w:jc w:val="both"/>
        <w:rPr>
          <w:sz w:val="22"/>
          <w:szCs w:val="22"/>
        </w:rPr>
      </w:pPr>
      <w:r w:rsidRPr="00F53CFC">
        <w:rPr>
          <w:sz w:val="22"/>
          <w:szCs w:val="22"/>
        </w:rPr>
        <w:t>Проведени обществени поръчки по реда на ЗОП.</w:t>
      </w:r>
    </w:p>
    <w:p w:rsidR="00C00AF9" w:rsidRPr="00F53CFC" w:rsidRDefault="00C00AF9" w:rsidP="00C00AF9">
      <w:pPr>
        <w:spacing w:line="276" w:lineRule="auto"/>
        <w:jc w:val="both"/>
        <w:outlineLvl w:val="3"/>
        <w:rPr>
          <w:b/>
          <w:i/>
          <w:sz w:val="22"/>
          <w:szCs w:val="22"/>
        </w:rPr>
      </w:pPr>
    </w:p>
    <w:p w:rsidR="00C00AF9" w:rsidRPr="00F53CFC" w:rsidRDefault="00C00AF9" w:rsidP="00C00AF9">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CD73B7" w:rsidRPr="00F53CFC" w:rsidRDefault="00CD73B7" w:rsidP="00CD73B7">
      <w:pPr>
        <w:numPr>
          <w:ilvl w:val="0"/>
          <w:numId w:val="13"/>
        </w:numPr>
        <w:spacing w:line="276" w:lineRule="auto"/>
        <w:jc w:val="both"/>
        <w:rPr>
          <w:sz w:val="22"/>
          <w:szCs w:val="22"/>
        </w:rPr>
      </w:pPr>
      <w:r w:rsidRPr="00F53CFC">
        <w:rPr>
          <w:sz w:val="22"/>
          <w:szCs w:val="22"/>
        </w:rPr>
        <w:t xml:space="preserve">Организиране и провеждане на процедури по реда на Закона за обществените поръчки. </w:t>
      </w:r>
    </w:p>
    <w:p w:rsidR="00CD73B7" w:rsidRPr="00F53CFC" w:rsidRDefault="00CD73B7" w:rsidP="00CD73B7">
      <w:pPr>
        <w:numPr>
          <w:ilvl w:val="0"/>
          <w:numId w:val="13"/>
        </w:numPr>
        <w:spacing w:line="276" w:lineRule="auto"/>
        <w:jc w:val="both"/>
        <w:rPr>
          <w:sz w:val="22"/>
          <w:szCs w:val="22"/>
        </w:rPr>
      </w:pPr>
      <w:r w:rsidRPr="00F53CFC">
        <w:rPr>
          <w:sz w:val="22"/>
          <w:szCs w:val="22"/>
        </w:rPr>
        <w:t>Изготвяне на необходимите докладни записки, заповеди, обявления, документации, заповеди за назначаване на комисии, уведомителни писма, проекти на договори и други документи свързани с възлагането на обществените поръчки.</w:t>
      </w:r>
    </w:p>
    <w:p w:rsidR="00CD73B7" w:rsidRPr="00F53CFC" w:rsidRDefault="00CD73B7" w:rsidP="00CD73B7">
      <w:pPr>
        <w:numPr>
          <w:ilvl w:val="0"/>
          <w:numId w:val="13"/>
        </w:numPr>
        <w:spacing w:line="276" w:lineRule="auto"/>
        <w:jc w:val="both"/>
        <w:rPr>
          <w:sz w:val="22"/>
          <w:szCs w:val="22"/>
        </w:rPr>
      </w:pPr>
      <w:r w:rsidRPr="00F53CFC">
        <w:rPr>
          <w:sz w:val="22"/>
          <w:szCs w:val="22"/>
        </w:rPr>
        <w:t xml:space="preserve">Организиране на процеса по сключване на договори за изпълнение след проведени процедури по Закона за обществените поръчки. </w:t>
      </w:r>
    </w:p>
    <w:p w:rsidR="00CD73B7" w:rsidRPr="00F53CFC" w:rsidRDefault="00CD73B7" w:rsidP="00CD73B7">
      <w:pPr>
        <w:numPr>
          <w:ilvl w:val="0"/>
          <w:numId w:val="13"/>
        </w:numPr>
        <w:spacing w:line="276" w:lineRule="auto"/>
        <w:jc w:val="both"/>
        <w:rPr>
          <w:sz w:val="22"/>
          <w:szCs w:val="22"/>
        </w:rPr>
      </w:pPr>
      <w:r w:rsidRPr="00F53CFC">
        <w:rPr>
          <w:sz w:val="22"/>
          <w:szCs w:val="22"/>
        </w:rPr>
        <w:t>Изготвяне на становища до КЗК и ВАС във връзка с жалби по проведени от АМС процедури.</w:t>
      </w:r>
    </w:p>
    <w:p w:rsidR="00C00AF9" w:rsidRPr="00F53CFC" w:rsidRDefault="00CD73B7" w:rsidP="00CD73B7">
      <w:pPr>
        <w:spacing w:line="276" w:lineRule="auto"/>
        <w:jc w:val="both"/>
        <w:rPr>
          <w:sz w:val="22"/>
          <w:szCs w:val="22"/>
        </w:rPr>
      </w:pPr>
      <w:r w:rsidRPr="00F53CFC">
        <w:rPr>
          <w:sz w:val="22"/>
          <w:szCs w:val="22"/>
        </w:rPr>
        <w:t>Процесуално представителство пред КЗК и ВАС във връзка с жалби по проведени от АМС процедури.</w:t>
      </w:r>
    </w:p>
    <w:p w:rsidR="00CD73B7" w:rsidRPr="00F53CFC" w:rsidRDefault="00CD73B7" w:rsidP="00CD73B7">
      <w:pPr>
        <w:spacing w:line="276" w:lineRule="auto"/>
        <w:jc w:val="both"/>
        <w:rPr>
          <w:sz w:val="22"/>
          <w:szCs w:val="22"/>
        </w:rPr>
      </w:pPr>
    </w:p>
    <w:p w:rsidR="00C00AF9" w:rsidRPr="00F53CFC" w:rsidRDefault="00C00AF9" w:rsidP="00C00AF9">
      <w:pPr>
        <w:widowControl w:val="0"/>
        <w:numPr>
          <w:ilvl w:val="0"/>
          <w:numId w:val="2"/>
        </w:numPr>
        <w:spacing w:line="276" w:lineRule="auto"/>
        <w:ind w:hanging="357"/>
        <w:jc w:val="both"/>
        <w:outlineLvl w:val="2"/>
        <w:rPr>
          <w:b/>
          <w:bCs/>
          <w:i/>
          <w:color w:val="0033CC"/>
          <w:sz w:val="22"/>
          <w:szCs w:val="22"/>
          <w:lang w:eastAsia="x-none"/>
        </w:rPr>
      </w:pPr>
      <w:r w:rsidRPr="00F53CFC">
        <w:rPr>
          <w:b/>
          <w:bCs/>
          <w:i/>
          <w:color w:val="0033CC"/>
          <w:sz w:val="22"/>
          <w:szCs w:val="22"/>
          <w:lang w:eastAsia="x-none"/>
        </w:rPr>
        <w:t xml:space="preserve">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w:t>
      </w:r>
      <w:r w:rsidR="00CD73B7" w:rsidRPr="00F53CFC">
        <w:rPr>
          <w:b/>
          <w:bCs/>
          <w:i/>
          <w:color w:val="0033CC"/>
          <w:sz w:val="22"/>
          <w:szCs w:val="22"/>
          <w:lang w:eastAsia="x-none"/>
        </w:rPr>
        <w:t>АМС</w:t>
      </w:r>
    </w:p>
    <w:p w:rsidR="00C00AF9" w:rsidRPr="00F53CFC" w:rsidRDefault="00C00AF9" w:rsidP="00C00AF9">
      <w:pPr>
        <w:widowControl w:val="0"/>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C00AF9" w:rsidRPr="00F53CFC" w:rsidRDefault="00C00AF9" w:rsidP="00C00AF9">
      <w:pPr>
        <w:numPr>
          <w:ilvl w:val="0"/>
          <w:numId w:val="14"/>
        </w:numPr>
        <w:spacing w:line="276" w:lineRule="auto"/>
        <w:jc w:val="both"/>
        <w:rPr>
          <w:sz w:val="22"/>
          <w:szCs w:val="22"/>
        </w:rPr>
      </w:pPr>
      <w:r w:rsidRPr="00F53CFC">
        <w:rPr>
          <w:sz w:val="22"/>
          <w:szCs w:val="22"/>
        </w:rPr>
        <w:t>Осигуряване на законосъобразно, ефективно и ефикасно ползване на обектите - публична държавна собственост, предназначени за представителни и социални дейности на централните държавни органи.</w:t>
      </w:r>
    </w:p>
    <w:p w:rsidR="00C00AF9" w:rsidRPr="00F53CFC" w:rsidRDefault="00C00AF9" w:rsidP="00C00AF9">
      <w:pPr>
        <w:numPr>
          <w:ilvl w:val="0"/>
          <w:numId w:val="14"/>
        </w:numPr>
        <w:spacing w:line="276" w:lineRule="auto"/>
        <w:jc w:val="both"/>
        <w:rPr>
          <w:sz w:val="22"/>
          <w:szCs w:val="22"/>
        </w:rPr>
      </w:pPr>
      <w:r w:rsidRPr="00F53CFC">
        <w:rPr>
          <w:sz w:val="22"/>
          <w:szCs w:val="22"/>
        </w:rPr>
        <w:t>Координиране ползването от централните държавни органи на обектите предназначени за представителни и социални дейности.</w:t>
      </w:r>
    </w:p>
    <w:p w:rsidR="00C00AF9" w:rsidRPr="00F53CFC" w:rsidRDefault="00C00AF9" w:rsidP="00C00AF9">
      <w:pPr>
        <w:spacing w:line="276" w:lineRule="auto"/>
        <w:jc w:val="both"/>
        <w:outlineLvl w:val="3"/>
        <w:rPr>
          <w:b/>
          <w:i/>
          <w:sz w:val="22"/>
          <w:szCs w:val="22"/>
        </w:rPr>
      </w:pPr>
    </w:p>
    <w:p w:rsidR="00C00AF9" w:rsidRPr="00F53CFC" w:rsidRDefault="00C00AF9" w:rsidP="00C00AF9">
      <w:pPr>
        <w:widowControl w:val="0"/>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CD73B7" w:rsidRPr="00F53CFC" w:rsidRDefault="00CD73B7" w:rsidP="00CD73B7">
      <w:pPr>
        <w:numPr>
          <w:ilvl w:val="0"/>
          <w:numId w:val="13"/>
        </w:numPr>
        <w:spacing w:line="276" w:lineRule="auto"/>
        <w:jc w:val="both"/>
        <w:rPr>
          <w:sz w:val="22"/>
          <w:szCs w:val="22"/>
        </w:rPr>
      </w:pPr>
      <w:r w:rsidRPr="00F53CFC">
        <w:rPr>
          <w:sz w:val="22"/>
          <w:szCs w:val="22"/>
        </w:rPr>
        <w:t xml:space="preserve">Подготовка на проекти на договори за изработка, поръчка, продажба, доставка, наем и други договори по реда на Закона за задълженията и договорите, Търговския закон, Закона за държавната собственост и Закона за обществените поръчки, както и допълнителни споразумения към сключени договори във връзка с работата на АМС по отношение на ползването и поддържането обектите, предназначени за представителни и социални нужди на централните държавни органи. </w:t>
      </w:r>
    </w:p>
    <w:p w:rsidR="00CD73B7" w:rsidRPr="00F53CFC" w:rsidRDefault="00CD73B7" w:rsidP="00CD73B7">
      <w:pPr>
        <w:numPr>
          <w:ilvl w:val="0"/>
          <w:numId w:val="13"/>
        </w:numPr>
        <w:spacing w:line="276" w:lineRule="auto"/>
        <w:jc w:val="both"/>
        <w:rPr>
          <w:sz w:val="22"/>
          <w:szCs w:val="22"/>
        </w:rPr>
      </w:pPr>
      <w:r w:rsidRPr="00F53CFC">
        <w:rPr>
          <w:sz w:val="22"/>
          <w:szCs w:val="22"/>
        </w:rPr>
        <w:t xml:space="preserve">Разработване на проекти на административни актове и вътрешни правила, на проекти на заповеди, както и на други документи от компетенциите на дирекцията. </w:t>
      </w:r>
    </w:p>
    <w:p w:rsidR="00C00AF9" w:rsidRPr="00F53CFC" w:rsidRDefault="00CD73B7" w:rsidP="00CD73B7">
      <w:pPr>
        <w:numPr>
          <w:ilvl w:val="0"/>
          <w:numId w:val="13"/>
        </w:numPr>
        <w:spacing w:line="276" w:lineRule="auto"/>
        <w:jc w:val="both"/>
        <w:rPr>
          <w:sz w:val="22"/>
          <w:szCs w:val="22"/>
        </w:rPr>
      </w:pPr>
      <w:r w:rsidRPr="00F53CFC">
        <w:rPr>
          <w:sz w:val="22"/>
          <w:szCs w:val="22"/>
        </w:rPr>
        <w:t>Разработване на проекти на административни актове относно регламентиране на реда за ползване от централните държавни органи на обектите предназначени за представителни и социални дейности във връзка с работата на АМС.</w:t>
      </w:r>
      <w:r w:rsidR="00C00AF9" w:rsidRPr="00F53CFC">
        <w:rPr>
          <w:sz w:val="22"/>
          <w:szCs w:val="22"/>
        </w:rPr>
        <w:t xml:space="preserve"> </w:t>
      </w:r>
    </w:p>
    <w:p w:rsidR="00C00AF9" w:rsidRPr="00F53CFC" w:rsidRDefault="00C00AF9" w:rsidP="00C00AF9">
      <w:pPr>
        <w:spacing w:line="276" w:lineRule="auto"/>
        <w:ind w:left="360"/>
        <w:jc w:val="both"/>
        <w:rPr>
          <w:sz w:val="22"/>
          <w:szCs w:val="22"/>
        </w:rPr>
      </w:pPr>
    </w:p>
    <w:p w:rsidR="00C00AF9" w:rsidRPr="00F53CFC" w:rsidRDefault="00C00AF9" w:rsidP="00C00AF9">
      <w:pPr>
        <w:widowControl w:val="0"/>
        <w:numPr>
          <w:ilvl w:val="0"/>
          <w:numId w:val="2"/>
        </w:numPr>
        <w:spacing w:line="276" w:lineRule="auto"/>
        <w:ind w:hanging="357"/>
        <w:outlineLvl w:val="2"/>
        <w:rPr>
          <w:b/>
          <w:bCs/>
          <w:i/>
          <w:color w:val="0033CC"/>
          <w:sz w:val="22"/>
          <w:szCs w:val="22"/>
          <w:lang w:eastAsia="x-none"/>
        </w:rPr>
      </w:pPr>
      <w:r w:rsidRPr="00F53CFC">
        <w:rPr>
          <w:b/>
          <w:bCs/>
          <w:i/>
          <w:color w:val="0033CC"/>
          <w:sz w:val="22"/>
          <w:szCs w:val="22"/>
          <w:lang w:eastAsia="x-none"/>
        </w:rPr>
        <w:t>Строителство и поддръжка</w:t>
      </w:r>
    </w:p>
    <w:p w:rsidR="00C00AF9" w:rsidRPr="00F53CFC" w:rsidRDefault="00C00AF9" w:rsidP="00C00AF9">
      <w:pPr>
        <w:widowControl w:val="0"/>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913196" w:rsidRPr="00F53CFC" w:rsidRDefault="00913196" w:rsidP="00913196">
      <w:pPr>
        <w:numPr>
          <w:ilvl w:val="0"/>
          <w:numId w:val="14"/>
        </w:numPr>
        <w:spacing w:line="276" w:lineRule="auto"/>
        <w:jc w:val="both"/>
        <w:rPr>
          <w:sz w:val="22"/>
          <w:szCs w:val="22"/>
        </w:rPr>
      </w:pPr>
      <w:r w:rsidRPr="00F53CFC">
        <w:rPr>
          <w:sz w:val="22"/>
          <w:szCs w:val="22"/>
        </w:rPr>
        <w:t>Законосъобразно, ефективно и ефикасно ползване и поддържане на сградния и ведомствения жилищен фонд /съобразно договорните взаимоотношения/, както и на монтажа и поддържането на машини, съоръжения и инсталации.</w:t>
      </w:r>
    </w:p>
    <w:p w:rsidR="00913196" w:rsidRPr="00F53CFC" w:rsidRDefault="00913196" w:rsidP="00913196">
      <w:pPr>
        <w:numPr>
          <w:ilvl w:val="0"/>
          <w:numId w:val="14"/>
        </w:numPr>
        <w:spacing w:line="276" w:lineRule="auto"/>
        <w:jc w:val="both"/>
        <w:rPr>
          <w:sz w:val="22"/>
          <w:szCs w:val="22"/>
        </w:rPr>
      </w:pPr>
      <w:r w:rsidRPr="00F53CFC">
        <w:rPr>
          <w:sz w:val="22"/>
          <w:szCs w:val="22"/>
        </w:rPr>
        <w:t xml:space="preserve">Законосъобразно, ефективно и ефикасно ползване на обектите, предназначени за представителни и социални дейности на централните държавни органи. </w:t>
      </w:r>
    </w:p>
    <w:p w:rsidR="00913196" w:rsidRPr="00F53CFC" w:rsidRDefault="00913196" w:rsidP="00913196">
      <w:pPr>
        <w:numPr>
          <w:ilvl w:val="0"/>
          <w:numId w:val="14"/>
        </w:numPr>
        <w:spacing w:line="276" w:lineRule="auto"/>
        <w:jc w:val="both"/>
        <w:rPr>
          <w:sz w:val="22"/>
          <w:szCs w:val="22"/>
        </w:rPr>
      </w:pPr>
      <w:r w:rsidRPr="00F53CFC">
        <w:rPr>
          <w:sz w:val="22"/>
          <w:szCs w:val="22"/>
        </w:rPr>
        <w:lastRenderedPageBreak/>
        <w:t>Проведени процедури по ЗОП за поддържането на сградния и ведомствения жилищен фонд /в зависимост от договорните взаимоотношения/, монтажът и поддържането на машини и съоръжения, както и на обектите, предназначени за представителни и социални дейности на централните държавни органи.</w:t>
      </w:r>
    </w:p>
    <w:p w:rsidR="00C00AF9" w:rsidRPr="00F53CFC" w:rsidRDefault="00C00AF9" w:rsidP="00C00AF9">
      <w:pPr>
        <w:spacing w:line="276" w:lineRule="auto"/>
        <w:jc w:val="both"/>
        <w:rPr>
          <w:sz w:val="22"/>
          <w:szCs w:val="22"/>
        </w:rPr>
      </w:pPr>
    </w:p>
    <w:p w:rsidR="00C00AF9" w:rsidRPr="00F53CFC" w:rsidRDefault="00C00AF9" w:rsidP="00C00AF9">
      <w:pPr>
        <w:widowControl w:val="0"/>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913196" w:rsidRPr="00F53CFC" w:rsidRDefault="00913196" w:rsidP="00913196">
      <w:pPr>
        <w:numPr>
          <w:ilvl w:val="0"/>
          <w:numId w:val="13"/>
        </w:numPr>
        <w:spacing w:line="276" w:lineRule="auto"/>
        <w:jc w:val="both"/>
        <w:rPr>
          <w:sz w:val="22"/>
          <w:szCs w:val="22"/>
        </w:rPr>
      </w:pPr>
      <w:r w:rsidRPr="00F53CFC">
        <w:rPr>
          <w:sz w:val="22"/>
          <w:szCs w:val="22"/>
        </w:rPr>
        <w:t xml:space="preserve">Изготвяне на необходимите докладни записки, мотивирани предложения, технически спецификации, заснемания, количествено-стойностни сметки, задания за проектиране, неразделна част от документации, писма и др., както и проекти на договори във връзка с провеждането на процедури за възлагане на обществени поръчки по реда на ЗОП за доставки, строителни услуги, строително-ремонтни работи и услуги по отношение на ползването и поддържането на сградния и ведомствения жилищен фонд, на монтажа и поддържането на машини и съоръжения, техническа поддръжка на инсталациите и съоръженията в сградния и ведомствения жилищен фонд на Министерския съвет, ползването на обектите, предназначени за представителни и социални нужди на централните държавни органи. </w:t>
      </w:r>
    </w:p>
    <w:p w:rsidR="00913196" w:rsidRPr="00F53CFC" w:rsidRDefault="00913196" w:rsidP="00913196">
      <w:pPr>
        <w:numPr>
          <w:ilvl w:val="0"/>
          <w:numId w:val="13"/>
        </w:numPr>
        <w:tabs>
          <w:tab w:val="left" w:pos="284"/>
          <w:tab w:val="left" w:pos="567"/>
        </w:tabs>
        <w:spacing w:line="276" w:lineRule="auto"/>
        <w:jc w:val="both"/>
        <w:rPr>
          <w:sz w:val="22"/>
          <w:szCs w:val="22"/>
        </w:rPr>
      </w:pPr>
      <w:r w:rsidRPr="00F53CFC">
        <w:rPr>
          <w:sz w:val="22"/>
          <w:szCs w:val="22"/>
        </w:rPr>
        <w:t xml:space="preserve">  Контролиране изпълнението на договорите за строителство и строителни услуги, поддръжката, ремонтите на движимите вещи, машините, съоръженията и оборудването на съоръжения в сградния и ведомствения жилищен фонд на Министерския съвет, сключени в резултат на реализираните от дирекцията процедури по ЗОП.</w:t>
      </w:r>
    </w:p>
    <w:p w:rsidR="00C00AF9" w:rsidRPr="00F53CFC" w:rsidRDefault="00913196" w:rsidP="00913196">
      <w:pPr>
        <w:spacing w:line="276" w:lineRule="auto"/>
        <w:ind w:left="360"/>
        <w:jc w:val="both"/>
        <w:rPr>
          <w:sz w:val="22"/>
          <w:szCs w:val="22"/>
        </w:rPr>
      </w:pPr>
      <w:r w:rsidRPr="00F53CFC">
        <w:rPr>
          <w:sz w:val="22"/>
          <w:szCs w:val="22"/>
        </w:rPr>
        <w:t>Организиране ползването и поддържането на сградния и ведомствен жилищен фонд, както и монтажа и поддържането на машини и съоръжения.</w:t>
      </w:r>
    </w:p>
    <w:p w:rsidR="00913196" w:rsidRPr="00F53CFC" w:rsidRDefault="00913196" w:rsidP="00913196">
      <w:pPr>
        <w:spacing w:line="276" w:lineRule="auto"/>
        <w:jc w:val="both"/>
        <w:rPr>
          <w:sz w:val="22"/>
          <w:szCs w:val="22"/>
          <w:highlight w:val="yellow"/>
        </w:rPr>
      </w:pPr>
    </w:p>
    <w:p w:rsidR="00C00AF9" w:rsidRPr="00F53CFC" w:rsidRDefault="00C00AF9" w:rsidP="00C00AF9">
      <w:pPr>
        <w:widowControl w:val="0"/>
        <w:numPr>
          <w:ilvl w:val="0"/>
          <w:numId w:val="2"/>
        </w:numPr>
        <w:spacing w:line="276" w:lineRule="auto"/>
        <w:ind w:hanging="357"/>
        <w:outlineLvl w:val="2"/>
        <w:rPr>
          <w:b/>
          <w:bCs/>
          <w:i/>
          <w:color w:val="0033CC"/>
          <w:sz w:val="22"/>
          <w:szCs w:val="22"/>
          <w:lang w:eastAsia="x-none"/>
        </w:rPr>
      </w:pPr>
      <w:r w:rsidRPr="00F53CFC">
        <w:rPr>
          <w:b/>
          <w:bCs/>
          <w:i/>
          <w:color w:val="0033CC"/>
          <w:sz w:val="22"/>
          <w:szCs w:val="22"/>
          <w:lang w:eastAsia="x-none"/>
        </w:rPr>
        <w:t>Снабдяване и транспорт</w:t>
      </w:r>
    </w:p>
    <w:p w:rsidR="00C00AF9" w:rsidRPr="00F53CFC" w:rsidRDefault="00C00AF9" w:rsidP="00C00AF9">
      <w:pPr>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C00AF9" w:rsidRPr="00F53CFC" w:rsidRDefault="00C00AF9" w:rsidP="00C00AF9">
      <w:pPr>
        <w:numPr>
          <w:ilvl w:val="0"/>
          <w:numId w:val="14"/>
        </w:numPr>
        <w:spacing w:line="276" w:lineRule="auto"/>
        <w:jc w:val="both"/>
        <w:rPr>
          <w:sz w:val="22"/>
          <w:szCs w:val="22"/>
        </w:rPr>
      </w:pPr>
      <w:r w:rsidRPr="00F53CFC">
        <w:rPr>
          <w:sz w:val="22"/>
          <w:szCs w:val="22"/>
        </w:rPr>
        <w:t xml:space="preserve">Своевременно и нормално протичане работата на АМС. </w:t>
      </w:r>
    </w:p>
    <w:p w:rsidR="00C00AF9" w:rsidRPr="00F53CFC" w:rsidRDefault="00C00AF9" w:rsidP="00C00AF9">
      <w:pPr>
        <w:numPr>
          <w:ilvl w:val="0"/>
          <w:numId w:val="14"/>
        </w:numPr>
        <w:spacing w:line="276" w:lineRule="auto"/>
        <w:jc w:val="both"/>
        <w:rPr>
          <w:sz w:val="22"/>
          <w:szCs w:val="22"/>
        </w:rPr>
      </w:pPr>
      <w:r w:rsidRPr="00F53CFC">
        <w:rPr>
          <w:sz w:val="22"/>
          <w:szCs w:val="22"/>
        </w:rPr>
        <w:t>Ефективно организиране, координиране и контрол на снабдяването, транспортното обслужване и хигиената.</w:t>
      </w:r>
    </w:p>
    <w:p w:rsidR="00C00AF9" w:rsidRPr="00F53CFC" w:rsidRDefault="00C00AF9" w:rsidP="00C00AF9">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продукта/услугата:</w:t>
      </w:r>
    </w:p>
    <w:p w:rsidR="00585119" w:rsidRPr="00F53CFC" w:rsidRDefault="00585119" w:rsidP="00585119">
      <w:pPr>
        <w:numPr>
          <w:ilvl w:val="0"/>
          <w:numId w:val="83"/>
        </w:numPr>
        <w:shd w:val="clear" w:color="auto" w:fill="FFFFFF"/>
        <w:autoSpaceDE w:val="0"/>
        <w:autoSpaceDN w:val="0"/>
        <w:spacing w:line="276" w:lineRule="auto"/>
        <w:ind w:left="357" w:hanging="357"/>
        <w:contextualSpacing/>
        <w:jc w:val="both"/>
        <w:rPr>
          <w:sz w:val="22"/>
          <w:szCs w:val="22"/>
        </w:rPr>
      </w:pPr>
      <w:r w:rsidRPr="00F53CFC">
        <w:rPr>
          <w:sz w:val="22"/>
          <w:szCs w:val="22"/>
        </w:rPr>
        <w:t>Транспортно обслужване на служителите, както и поддръжката на моторните превозни средства на АМС.</w:t>
      </w:r>
    </w:p>
    <w:p w:rsidR="00585119" w:rsidRPr="00F53CFC" w:rsidRDefault="00585119" w:rsidP="00585119">
      <w:pPr>
        <w:numPr>
          <w:ilvl w:val="0"/>
          <w:numId w:val="83"/>
        </w:numPr>
        <w:shd w:val="clear" w:color="auto" w:fill="FFFFFF"/>
        <w:autoSpaceDE w:val="0"/>
        <w:autoSpaceDN w:val="0"/>
        <w:spacing w:line="276" w:lineRule="auto"/>
        <w:ind w:left="357" w:hanging="357"/>
        <w:contextualSpacing/>
        <w:jc w:val="both"/>
        <w:rPr>
          <w:sz w:val="22"/>
          <w:szCs w:val="22"/>
        </w:rPr>
      </w:pPr>
      <w:r w:rsidRPr="00F53CFC">
        <w:rPr>
          <w:sz w:val="22"/>
          <w:szCs w:val="22"/>
        </w:rPr>
        <w:t>Материално-техническо снабдяване на АМС с организационна техника, резервни части, инвентар, консумативни материали и обзавеждане.</w:t>
      </w:r>
    </w:p>
    <w:p w:rsidR="00585119" w:rsidRPr="00F53CFC" w:rsidRDefault="00585119" w:rsidP="00585119">
      <w:pPr>
        <w:numPr>
          <w:ilvl w:val="0"/>
          <w:numId w:val="83"/>
        </w:numPr>
        <w:shd w:val="clear" w:color="auto" w:fill="FFFFFF"/>
        <w:autoSpaceDE w:val="0"/>
        <w:autoSpaceDN w:val="0"/>
        <w:spacing w:line="276" w:lineRule="auto"/>
        <w:ind w:left="357" w:hanging="357"/>
        <w:contextualSpacing/>
        <w:jc w:val="both"/>
        <w:rPr>
          <w:sz w:val="22"/>
          <w:szCs w:val="22"/>
        </w:rPr>
      </w:pPr>
      <w:r w:rsidRPr="00F53CFC">
        <w:rPr>
          <w:sz w:val="22"/>
          <w:szCs w:val="22"/>
        </w:rPr>
        <w:t>Поддържане на складово стопанство и осигуряване на работни места.</w:t>
      </w:r>
    </w:p>
    <w:p w:rsidR="00585119" w:rsidRPr="00F53CFC" w:rsidRDefault="00585119" w:rsidP="00585119">
      <w:pPr>
        <w:numPr>
          <w:ilvl w:val="0"/>
          <w:numId w:val="83"/>
        </w:numPr>
        <w:shd w:val="clear" w:color="auto" w:fill="FFFFFF"/>
        <w:autoSpaceDE w:val="0"/>
        <w:autoSpaceDN w:val="0"/>
        <w:spacing w:line="276" w:lineRule="auto"/>
        <w:ind w:left="357" w:hanging="357"/>
        <w:contextualSpacing/>
        <w:jc w:val="both"/>
        <w:rPr>
          <w:sz w:val="22"/>
          <w:szCs w:val="22"/>
        </w:rPr>
      </w:pPr>
      <w:r w:rsidRPr="00F53CFC">
        <w:rPr>
          <w:sz w:val="22"/>
          <w:szCs w:val="22"/>
        </w:rPr>
        <w:t>Поддържане и координация на хигиената в сградите на АМС.</w:t>
      </w:r>
    </w:p>
    <w:p w:rsidR="00585119" w:rsidRPr="00F53CFC" w:rsidRDefault="00585119" w:rsidP="00585119">
      <w:pPr>
        <w:numPr>
          <w:ilvl w:val="0"/>
          <w:numId w:val="83"/>
        </w:numPr>
        <w:shd w:val="clear" w:color="auto" w:fill="FFFFFF"/>
        <w:autoSpaceDE w:val="0"/>
        <w:autoSpaceDN w:val="0"/>
        <w:spacing w:line="276" w:lineRule="auto"/>
        <w:ind w:left="357" w:hanging="357"/>
        <w:contextualSpacing/>
        <w:jc w:val="both"/>
        <w:rPr>
          <w:sz w:val="22"/>
          <w:szCs w:val="22"/>
        </w:rPr>
      </w:pPr>
      <w:r w:rsidRPr="00F53CFC">
        <w:rPr>
          <w:sz w:val="22"/>
          <w:szCs w:val="22"/>
        </w:rPr>
        <w:t>Координация ползването на залите в МС за провеждане на официални и работни срещи и мероприятия, както и необходимото  обезпечаване с озвучителна техника и обслужване от служебен бюфет.</w:t>
      </w:r>
    </w:p>
    <w:p w:rsidR="00C00AF9" w:rsidRPr="00F53CFC" w:rsidRDefault="00585119" w:rsidP="00585119">
      <w:pPr>
        <w:numPr>
          <w:ilvl w:val="0"/>
          <w:numId w:val="83"/>
        </w:numPr>
        <w:shd w:val="clear" w:color="auto" w:fill="FFFFFF"/>
        <w:autoSpaceDE w:val="0"/>
        <w:autoSpaceDN w:val="0"/>
        <w:spacing w:line="276" w:lineRule="auto"/>
        <w:ind w:left="357" w:hanging="357"/>
        <w:contextualSpacing/>
        <w:jc w:val="both"/>
        <w:rPr>
          <w:sz w:val="22"/>
          <w:szCs w:val="22"/>
        </w:rPr>
      </w:pPr>
      <w:r w:rsidRPr="00F53CFC">
        <w:rPr>
          <w:sz w:val="22"/>
          <w:szCs w:val="22"/>
        </w:rPr>
        <w:t>Изготвяне на мотивирани предложения, техническа документация при сключване на договори и провеждане на процедури за възлагане на обществени поръчки по реда на ЗОП.</w:t>
      </w:r>
    </w:p>
    <w:p w:rsidR="00C00AF9" w:rsidRPr="00F53CFC" w:rsidRDefault="00C00AF9" w:rsidP="00C00AF9">
      <w:pPr>
        <w:spacing w:line="276" w:lineRule="auto"/>
        <w:jc w:val="both"/>
        <w:rPr>
          <w:b/>
          <w:i/>
          <w:sz w:val="22"/>
          <w:szCs w:val="22"/>
        </w:rPr>
      </w:pPr>
    </w:p>
    <w:p w:rsidR="001D33C6" w:rsidRPr="00F53CFC" w:rsidRDefault="001D33C6" w:rsidP="001D33C6">
      <w:pPr>
        <w:numPr>
          <w:ilvl w:val="0"/>
          <w:numId w:val="2"/>
        </w:numPr>
        <w:spacing w:line="276" w:lineRule="auto"/>
        <w:ind w:hanging="357"/>
        <w:rPr>
          <w:b/>
          <w:bCs/>
          <w:i/>
          <w:iCs/>
          <w:color w:val="0033CC"/>
          <w:sz w:val="22"/>
          <w:szCs w:val="22"/>
          <w:lang w:eastAsia="x-none"/>
        </w:rPr>
      </w:pPr>
      <w:bookmarkStart w:id="23" w:name="_Toc244570223"/>
      <w:r w:rsidRPr="00F53CFC">
        <w:rPr>
          <w:b/>
          <w:bCs/>
          <w:i/>
          <w:iCs/>
          <w:color w:val="0033CC"/>
          <w:sz w:val="22"/>
          <w:szCs w:val="22"/>
          <w:lang w:eastAsia="x-none"/>
        </w:rPr>
        <w:t>Информационно обслужване</w:t>
      </w:r>
      <w:bookmarkEnd w:id="23"/>
    </w:p>
    <w:p w:rsidR="001D33C6" w:rsidRPr="00F53CFC" w:rsidRDefault="001D33C6" w:rsidP="001D33C6">
      <w:pPr>
        <w:widowControl w:val="0"/>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продукта/услугата:</w:t>
      </w:r>
    </w:p>
    <w:p w:rsidR="00F64563" w:rsidRPr="00F53CFC" w:rsidRDefault="00F64563" w:rsidP="00F64563">
      <w:pPr>
        <w:numPr>
          <w:ilvl w:val="0"/>
          <w:numId w:val="14"/>
        </w:numPr>
        <w:spacing w:line="276" w:lineRule="auto"/>
        <w:ind w:left="357" w:hanging="357"/>
        <w:jc w:val="both"/>
        <w:rPr>
          <w:sz w:val="22"/>
          <w:szCs w:val="22"/>
          <w:lang w:eastAsia="en-US"/>
        </w:rPr>
      </w:pPr>
      <w:r w:rsidRPr="00F53CFC">
        <w:rPr>
          <w:sz w:val="22"/>
          <w:szCs w:val="22"/>
        </w:rPr>
        <w:t>Подобряване на комуникационната и информационна сигурност на мрежата на Министерския съвет.</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Подобряване на оперативността на правителството при подготовката на заседанията.</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Осигуряване на прозрачност на работата на правителството.</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Осигуряване на прозрачност при вземане на управленски решения.</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lastRenderedPageBreak/>
        <w:t xml:space="preserve">Техническо и информационно обезпечаване на дейността на АМС. </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Повишена ефективност при организация и провеждане на заседанията на Министерския съвет.</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 xml:space="preserve">Оптимизация на работните процеси в АМС. </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 xml:space="preserve">Намаляване на времето за осъществяване на работните процеси. </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Намаляване на текущите разходи за хартия и консумативи.</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 xml:space="preserve">Осигуряване на техническа поддържка и функциониране на компютърната и комуникационната техника, както и на ИТ инфраструктурата на Министерския съвет. </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Прилагане всички необходими мерки за информационна и мрежова сигурност.</w:t>
      </w:r>
    </w:p>
    <w:p w:rsidR="00F64563" w:rsidRPr="00F53CFC" w:rsidRDefault="00F64563" w:rsidP="00F64563">
      <w:pPr>
        <w:numPr>
          <w:ilvl w:val="0"/>
          <w:numId w:val="14"/>
        </w:numPr>
        <w:spacing w:line="276" w:lineRule="auto"/>
        <w:ind w:left="357" w:hanging="357"/>
        <w:jc w:val="both"/>
        <w:rPr>
          <w:sz w:val="22"/>
          <w:szCs w:val="22"/>
        </w:rPr>
      </w:pPr>
      <w:r w:rsidRPr="00F53CFC">
        <w:rPr>
          <w:sz w:val="22"/>
          <w:szCs w:val="22"/>
        </w:rPr>
        <w:t>Осъществяване на действия от страна на експерти по контрол и приемане на изпълнението на договори в областта на ИТ Осъществяване на дейности по настройване, програмиране и наблюдение на компютърната и комуникационната техника, инсталирана в етажните центрове в администрацията на Министерския съвет и поддръжката на устройствата за достъп до INTERNET, защитни стени, Wi-Fi мрежа, DNS-и и свързаните с тях софтуерни продукти.</w:t>
      </w:r>
    </w:p>
    <w:p w:rsidR="001D33C6" w:rsidRPr="00F53CFC" w:rsidRDefault="00F64563" w:rsidP="00F64563">
      <w:pPr>
        <w:numPr>
          <w:ilvl w:val="0"/>
          <w:numId w:val="14"/>
        </w:numPr>
        <w:spacing w:line="276" w:lineRule="auto"/>
        <w:ind w:left="357" w:hanging="357"/>
        <w:jc w:val="both"/>
        <w:rPr>
          <w:sz w:val="22"/>
          <w:szCs w:val="22"/>
        </w:rPr>
      </w:pPr>
      <w:r w:rsidRPr="00F53CFC">
        <w:rPr>
          <w:sz w:val="22"/>
          <w:szCs w:val="22"/>
        </w:rPr>
        <w:t>Изпълнение на функциите на национален координатор на мрежата за взаимна свързаност на администрациите на държавите членки на ЕС и ЕК – sTESTA.</w:t>
      </w:r>
    </w:p>
    <w:p w:rsidR="00F64563" w:rsidRPr="00F53CFC" w:rsidRDefault="00F64563" w:rsidP="00F64563">
      <w:pPr>
        <w:spacing w:line="276" w:lineRule="auto"/>
        <w:jc w:val="both"/>
        <w:rPr>
          <w:sz w:val="22"/>
          <w:szCs w:val="22"/>
        </w:rPr>
      </w:pPr>
    </w:p>
    <w:p w:rsidR="001D33C6" w:rsidRPr="00F53CFC" w:rsidRDefault="001D33C6" w:rsidP="001D33C6">
      <w:pPr>
        <w:spacing w:line="276" w:lineRule="auto"/>
        <w:jc w:val="both"/>
        <w:rPr>
          <w:b/>
          <w:bCs/>
          <w:i/>
          <w:iCs/>
          <w:color w:val="800000"/>
          <w:sz w:val="22"/>
          <w:szCs w:val="22"/>
        </w:rPr>
      </w:pPr>
      <w:r w:rsidRPr="00F53CFC">
        <w:rPr>
          <w:b/>
          <w:bCs/>
          <w:i/>
          <w:iCs/>
          <w:color w:val="800000"/>
          <w:sz w:val="22"/>
          <w:szCs w:val="22"/>
        </w:rPr>
        <w:t>Дейности за предоставяне на продукта/услугата, за които има сключени договори :</w:t>
      </w:r>
    </w:p>
    <w:p w:rsidR="00F64563" w:rsidRPr="00F53CFC" w:rsidRDefault="00F64563" w:rsidP="00F64563">
      <w:pPr>
        <w:numPr>
          <w:ilvl w:val="0"/>
          <w:numId w:val="13"/>
        </w:numPr>
        <w:spacing w:line="276" w:lineRule="auto"/>
        <w:jc w:val="both"/>
        <w:rPr>
          <w:sz w:val="22"/>
          <w:szCs w:val="22"/>
        </w:rPr>
      </w:pPr>
      <w:r w:rsidRPr="00F53CFC">
        <w:rPr>
          <w:sz w:val="22"/>
          <w:szCs w:val="22"/>
        </w:rPr>
        <w:t>Обновяване и подновяване на лицензно споразумение за антивирусен софтуер With-Secure</w:t>
      </w:r>
    </w:p>
    <w:p w:rsidR="00F64563" w:rsidRPr="00F53CFC" w:rsidRDefault="00F64563" w:rsidP="00F64563">
      <w:pPr>
        <w:numPr>
          <w:ilvl w:val="0"/>
          <w:numId w:val="13"/>
        </w:numPr>
        <w:spacing w:line="276" w:lineRule="auto"/>
        <w:jc w:val="both"/>
        <w:rPr>
          <w:sz w:val="22"/>
          <w:szCs w:val="22"/>
        </w:rPr>
      </w:pPr>
      <w:r w:rsidRPr="00F53CFC">
        <w:rPr>
          <w:sz w:val="22"/>
          <w:szCs w:val="22"/>
        </w:rPr>
        <w:t>Предоставяне на интернет трафик за Министерския съвет и неговата администрация по протоколи IPv4 и IPv6“ по два независими интернет канала – 2 x 1Gb/s от двама независими доставчици;</w:t>
      </w:r>
    </w:p>
    <w:p w:rsidR="00F64563" w:rsidRPr="00F53CFC" w:rsidRDefault="00F64563" w:rsidP="00F64563">
      <w:pPr>
        <w:numPr>
          <w:ilvl w:val="0"/>
          <w:numId w:val="13"/>
        </w:numPr>
        <w:spacing w:line="276" w:lineRule="auto"/>
        <w:jc w:val="both"/>
        <w:rPr>
          <w:sz w:val="22"/>
          <w:szCs w:val="22"/>
        </w:rPr>
      </w:pPr>
      <w:r w:rsidRPr="00F53CFC">
        <w:rPr>
          <w:sz w:val="22"/>
          <w:szCs w:val="22"/>
        </w:rPr>
        <w:t>Защита на електронната поща от нежелано съдържание и зловреден код чрез филтриране на получаваните имейли;</w:t>
      </w:r>
    </w:p>
    <w:p w:rsidR="00F64563" w:rsidRPr="00F53CFC" w:rsidRDefault="00F64563" w:rsidP="00F64563">
      <w:pPr>
        <w:numPr>
          <w:ilvl w:val="0"/>
          <w:numId w:val="13"/>
        </w:numPr>
        <w:spacing w:line="276" w:lineRule="auto"/>
        <w:jc w:val="both"/>
        <w:rPr>
          <w:sz w:val="22"/>
          <w:szCs w:val="22"/>
        </w:rPr>
      </w:pPr>
      <w:r w:rsidRPr="00F53CFC">
        <w:rPr>
          <w:sz w:val="22"/>
          <w:szCs w:val="22"/>
        </w:rPr>
        <w:t>Избор на оператор за предоставяне на далекосъобщителни услуги, вкл. мобилен интернет, чрез обществена далекосъобщителна подвижна клетъчна мрежа по стандарт GSM с национално покритие за нуждите на Министерския съвет и неговата администрация и специализирани доставки и услуги, свързани с тази дейност;</w:t>
      </w:r>
    </w:p>
    <w:p w:rsidR="00F64563" w:rsidRPr="00F53CFC" w:rsidRDefault="00F64563" w:rsidP="00F64563">
      <w:pPr>
        <w:numPr>
          <w:ilvl w:val="0"/>
          <w:numId w:val="13"/>
        </w:numPr>
        <w:spacing w:line="276" w:lineRule="auto"/>
        <w:jc w:val="both"/>
        <w:rPr>
          <w:sz w:val="22"/>
          <w:szCs w:val="22"/>
        </w:rPr>
      </w:pPr>
      <w:r w:rsidRPr="00F53CFC">
        <w:rPr>
          <w:sz w:val="22"/>
          <w:szCs w:val="22"/>
        </w:rPr>
        <w:t>Избор на доставчик на фиксирана телефонна услуга, чрез използване на ограничен ресурс от географски номера за нуждите на Министерския съвет и на неговата администрация, както и за обектите, предназначени за представителните и социалните нужди на централните държавни органи (стопанство „Евксиноград” и обект „Шабла” и резиденция „Бояна”);</w:t>
      </w:r>
    </w:p>
    <w:p w:rsidR="00F64563" w:rsidRPr="00F53CFC" w:rsidRDefault="00F64563" w:rsidP="00F64563">
      <w:pPr>
        <w:numPr>
          <w:ilvl w:val="0"/>
          <w:numId w:val="13"/>
        </w:numPr>
        <w:spacing w:line="276" w:lineRule="auto"/>
        <w:jc w:val="both"/>
        <w:rPr>
          <w:sz w:val="22"/>
          <w:szCs w:val="22"/>
        </w:rPr>
      </w:pPr>
      <w:r w:rsidRPr="00F53CFC">
        <w:rPr>
          <w:sz w:val="22"/>
          <w:szCs w:val="22"/>
        </w:rPr>
        <w:t>Обновяване и професионални услуги за техническа поддръжка на софтуерната система за управление на документи Евентис и нейните потребители;</w:t>
      </w:r>
    </w:p>
    <w:p w:rsidR="00F64563" w:rsidRPr="00F53CFC" w:rsidRDefault="00F64563" w:rsidP="00F64563">
      <w:pPr>
        <w:numPr>
          <w:ilvl w:val="0"/>
          <w:numId w:val="13"/>
        </w:numPr>
        <w:spacing w:line="276" w:lineRule="auto"/>
        <w:jc w:val="both"/>
        <w:rPr>
          <w:sz w:val="22"/>
          <w:szCs w:val="22"/>
        </w:rPr>
      </w:pPr>
      <w:r w:rsidRPr="00F53CFC">
        <w:rPr>
          <w:sz w:val="22"/>
          <w:szCs w:val="22"/>
        </w:rPr>
        <w:t xml:space="preserve">Поддържане на хардуера и системния софтуер на правно-информационни системи: Апис.; Сиела и Лакорда; </w:t>
      </w:r>
    </w:p>
    <w:p w:rsidR="00F64563" w:rsidRPr="00F53CFC" w:rsidRDefault="00F64563" w:rsidP="00F64563">
      <w:pPr>
        <w:numPr>
          <w:ilvl w:val="0"/>
          <w:numId w:val="13"/>
        </w:numPr>
        <w:spacing w:line="276" w:lineRule="auto"/>
        <w:jc w:val="both"/>
        <w:rPr>
          <w:sz w:val="22"/>
          <w:szCs w:val="22"/>
        </w:rPr>
      </w:pPr>
      <w:r w:rsidRPr="00F53CFC">
        <w:rPr>
          <w:sz w:val="22"/>
          <w:szCs w:val="22"/>
        </w:rPr>
        <w:t>Осигуряване на системна поддръжка на сървърни системи, базирани на Linux операционни системи;</w:t>
      </w:r>
    </w:p>
    <w:p w:rsidR="00F64563" w:rsidRPr="00F53CFC" w:rsidRDefault="00F64563" w:rsidP="00F64563">
      <w:pPr>
        <w:numPr>
          <w:ilvl w:val="0"/>
          <w:numId w:val="13"/>
        </w:numPr>
        <w:spacing w:line="276" w:lineRule="auto"/>
        <w:jc w:val="both"/>
        <w:rPr>
          <w:sz w:val="22"/>
          <w:szCs w:val="22"/>
        </w:rPr>
      </w:pPr>
      <w:r w:rsidRPr="00F53CFC">
        <w:rPr>
          <w:sz w:val="22"/>
          <w:szCs w:val="22"/>
        </w:rPr>
        <w:t xml:space="preserve">Техническо поддържане на компютърни системи и периферни устройства; </w:t>
      </w:r>
    </w:p>
    <w:p w:rsidR="00F64563" w:rsidRPr="00F53CFC" w:rsidRDefault="00F64563" w:rsidP="00F64563">
      <w:pPr>
        <w:numPr>
          <w:ilvl w:val="0"/>
          <w:numId w:val="13"/>
        </w:numPr>
        <w:spacing w:line="276" w:lineRule="auto"/>
        <w:jc w:val="both"/>
        <w:rPr>
          <w:sz w:val="22"/>
          <w:szCs w:val="22"/>
        </w:rPr>
      </w:pPr>
      <w:r w:rsidRPr="00F53CFC">
        <w:rPr>
          <w:sz w:val="22"/>
          <w:szCs w:val="22"/>
        </w:rPr>
        <w:t>Осигуряване на техническа поддръжка на безжичната мрежа Wi-Fi и наблюдение на работоспособността на устройствата;</w:t>
      </w:r>
    </w:p>
    <w:p w:rsidR="00F64563" w:rsidRPr="00F53CFC" w:rsidRDefault="00F64563" w:rsidP="00F64563">
      <w:pPr>
        <w:numPr>
          <w:ilvl w:val="0"/>
          <w:numId w:val="13"/>
        </w:numPr>
        <w:spacing w:line="276" w:lineRule="auto"/>
        <w:jc w:val="both"/>
        <w:rPr>
          <w:sz w:val="22"/>
          <w:szCs w:val="22"/>
        </w:rPr>
      </w:pPr>
      <w:r w:rsidRPr="00F53CFC">
        <w:rPr>
          <w:sz w:val="22"/>
          <w:szCs w:val="22"/>
        </w:rPr>
        <w:t xml:space="preserve">Осигуряване на техническа поддръжка на комуникационното оборудване с резервни части на изпълнителя; </w:t>
      </w:r>
    </w:p>
    <w:p w:rsidR="00F64563" w:rsidRPr="00F53CFC" w:rsidRDefault="00F64563" w:rsidP="00F64563">
      <w:pPr>
        <w:numPr>
          <w:ilvl w:val="0"/>
          <w:numId w:val="13"/>
        </w:numPr>
        <w:spacing w:line="276" w:lineRule="auto"/>
        <w:jc w:val="both"/>
        <w:rPr>
          <w:sz w:val="22"/>
          <w:szCs w:val="22"/>
        </w:rPr>
      </w:pPr>
      <w:r w:rsidRPr="00F53CFC">
        <w:rPr>
          <w:sz w:val="22"/>
          <w:szCs w:val="22"/>
        </w:rPr>
        <w:t xml:space="preserve">Обновяване на LAN мрежата на АМС  договор за </w:t>
      </w:r>
      <w:r w:rsidRPr="00F53CFC">
        <w:rPr>
          <w:bCs/>
          <w:sz w:val="22"/>
          <w:szCs w:val="22"/>
        </w:rPr>
        <w:t>„Обновяване на комуникационно оборудване и осигуряване на техническа поддръжка от производителя на компютърната (LAN) мрежа на Министерския съвет“</w:t>
      </w:r>
    </w:p>
    <w:p w:rsidR="00F64563" w:rsidRPr="00F53CFC" w:rsidRDefault="00F64563" w:rsidP="00F64563">
      <w:pPr>
        <w:numPr>
          <w:ilvl w:val="0"/>
          <w:numId w:val="74"/>
        </w:numPr>
        <w:spacing w:line="276" w:lineRule="auto"/>
        <w:jc w:val="both"/>
        <w:rPr>
          <w:sz w:val="22"/>
          <w:szCs w:val="22"/>
        </w:rPr>
      </w:pPr>
      <w:r w:rsidRPr="00F53CFC">
        <w:rPr>
          <w:sz w:val="22"/>
          <w:szCs w:val="22"/>
        </w:rPr>
        <w:t xml:space="preserve">Достъпът до мрежата за взаимна свързаност на държавите членки на ЕС – sTESTA е осигурен технически и функционално. </w:t>
      </w:r>
    </w:p>
    <w:p w:rsidR="00F64563" w:rsidRPr="00F53CFC" w:rsidRDefault="00F64563" w:rsidP="00F64563">
      <w:pPr>
        <w:numPr>
          <w:ilvl w:val="0"/>
          <w:numId w:val="74"/>
        </w:numPr>
        <w:spacing w:line="276" w:lineRule="auto"/>
        <w:jc w:val="both"/>
        <w:rPr>
          <w:sz w:val="22"/>
          <w:szCs w:val="22"/>
        </w:rPr>
      </w:pPr>
      <w:r w:rsidRPr="00F53CFC">
        <w:rPr>
          <w:sz w:val="22"/>
          <w:szCs w:val="22"/>
        </w:rPr>
        <w:lastRenderedPageBreak/>
        <w:t>Поддръжка на „Информационна система за управление на сключените договори и Профил на купувача”</w:t>
      </w:r>
    </w:p>
    <w:p w:rsidR="00F64563" w:rsidRPr="00F53CFC" w:rsidRDefault="00F64563" w:rsidP="00F64563">
      <w:pPr>
        <w:numPr>
          <w:ilvl w:val="0"/>
          <w:numId w:val="74"/>
        </w:numPr>
        <w:spacing w:line="276" w:lineRule="auto"/>
        <w:jc w:val="both"/>
        <w:rPr>
          <w:sz w:val="22"/>
          <w:szCs w:val="22"/>
        </w:rPr>
      </w:pPr>
      <w:r w:rsidRPr="00F53CFC">
        <w:rPr>
          <w:sz w:val="22"/>
          <w:szCs w:val="22"/>
        </w:rPr>
        <w:t xml:space="preserve">Осигуряване и поддръжка на видео-конферентни срещи Cisco - WEBEX. </w:t>
      </w:r>
    </w:p>
    <w:p w:rsidR="00F64563" w:rsidRPr="00F53CFC" w:rsidRDefault="00F64563" w:rsidP="00F64563">
      <w:pPr>
        <w:numPr>
          <w:ilvl w:val="0"/>
          <w:numId w:val="74"/>
        </w:numPr>
        <w:spacing w:line="276" w:lineRule="auto"/>
        <w:jc w:val="both"/>
        <w:rPr>
          <w:sz w:val="22"/>
          <w:szCs w:val="22"/>
        </w:rPr>
      </w:pPr>
      <w:r w:rsidRPr="00F53CFC">
        <w:rPr>
          <w:sz w:val="22"/>
          <w:szCs w:val="22"/>
        </w:rPr>
        <w:t>Специализирана техническа поддръжка и доработки на уеб сайт: Ukraine.gov.bg</w:t>
      </w:r>
    </w:p>
    <w:p w:rsidR="00F64563" w:rsidRPr="00F53CFC" w:rsidRDefault="00F64563" w:rsidP="00F64563">
      <w:pPr>
        <w:numPr>
          <w:ilvl w:val="0"/>
          <w:numId w:val="74"/>
        </w:numPr>
        <w:spacing w:line="276" w:lineRule="auto"/>
        <w:jc w:val="both"/>
        <w:rPr>
          <w:sz w:val="22"/>
          <w:szCs w:val="22"/>
        </w:rPr>
      </w:pPr>
      <w:r w:rsidRPr="00F53CFC">
        <w:rPr>
          <w:sz w:val="22"/>
          <w:szCs w:val="22"/>
        </w:rPr>
        <w:t>Поддръжка и предоставяне на права за ползване на информационна система за лицензите в администрацията (ИСЛА)</w:t>
      </w:r>
    </w:p>
    <w:p w:rsidR="00F64563" w:rsidRPr="00F53CFC" w:rsidRDefault="00F64563" w:rsidP="00F64563">
      <w:pPr>
        <w:numPr>
          <w:ilvl w:val="0"/>
          <w:numId w:val="13"/>
        </w:numPr>
        <w:spacing w:line="276" w:lineRule="auto"/>
        <w:jc w:val="both"/>
        <w:rPr>
          <w:sz w:val="22"/>
          <w:szCs w:val="22"/>
        </w:rPr>
      </w:pPr>
      <w:r w:rsidRPr="00F53CFC">
        <w:rPr>
          <w:sz w:val="22"/>
          <w:szCs w:val="22"/>
        </w:rPr>
        <w:t>Закупуване на компютърни конфигурации и преносими компютри.</w:t>
      </w:r>
    </w:p>
    <w:p w:rsidR="00F64563" w:rsidRPr="00F53CFC" w:rsidRDefault="00F64563" w:rsidP="00F64563">
      <w:pPr>
        <w:numPr>
          <w:ilvl w:val="0"/>
          <w:numId w:val="13"/>
        </w:numPr>
        <w:spacing w:line="276" w:lineRule="auto"/>
        <w:jc w:val="both"/>
        <w:rPr>
          <w:sz w:val="22"/>
          <w:szCs w:val="22"/>
        </w:rPr>
      </w:pPr>
      <w:r w:rsidRPr="00F53CFC">
        <w:rPr>
          <w:sz w:val="22"/>
          <w:szCs w:val="22"/>
        </w:rPr>
        <w:t>Закупуване на принтери и мултифункционални устройства</w:t>
      </w:r>
    </w:p>
    <w:p w:rsidR="00F64563" w:rsidRPr="00F53CFC" w:rsidRDefault="00F64563" w:rsidP="000702B4">
      <w:pPr>
        <w:numPr>
          <w:ilvl w:val="0"/>
          <w:numId w:val="13"/>
        </w:numPr>
        <w:jc w:val="both"/>
        <w:rPr>
          <w:sz w:val="22"/>
          <w:szCs w:val="22"/>
        </w:rPr>
      </w:pPr>
      <w:r w:rsidRPr="00F53CFC">
        <w:rPr>
          <w:sz w:val="22"/>
          <w:szCs w:val="22"/>
        </w:rPr>
        <w:t>Осигуряване на софтуерна поддръжка за 200 потребителя за дистанционна работа в мрежата на Министерския съвет.</w:t>
      </w:r>
    </w:p>
    <w:p w:rsidR="00F64563" w:rsidRPr="00F53CFC" w:rsidRDefault="00F64563" w:rsidP="000702B4">
      <w:pPr>
        <w:numPr>
          <w:ilvl w:val="0"/>
          <w:numId w:val="13"/>
        </w:numPr>
        <w:jc w:val="both"/>
        <w:rPr>
          <w:sz w:val="22"/>
          <w:szCs w:val="22"/>
        </w:rPr>
      </w:pPr>
      <w:r w:rsidRPr="00F53CFC">
        <w:rPr>
          <w:sz w:val="22"/>
          <w:szCs w:val="22"/>
        </w:rPr>
        <w:t>Осигуряване на поддръжка на системата от сървъри за електронна поща базирана на Microsoft Exchange в Министерския съвет.</w:t>
      </w:r>
    </w:p>
    <w:p w:rsidR="00F64563" w:rsidRPr="00F53CFC" w:rsidRDefault="00F64563" w:rsidP="000702B4">
      <w:pPr>
        <w:numPr>
          <w:ilvl w:val="0"/>
          <w:numId w:val="13"/>
        </w:numPr>
        <w:jc w:val="both"/>
        <w:rPr>
          <w:sz w:val="22"/>
          <w:szCs w:val="22"/>
        </w:rPr>
      </w:pPr>
      <w:r w:rsidRPr="00F53CFC">
        <w:rPr>
          <w:sz w:val="22"/>
          <w:szCs w:val="22"/>
        </w:rPr>
        <w:t>Осигуряване на софтуерна поддръжка на защитните стени и маршрутизаторите за достъп до Интернет на Министерския съвет.</w:t>
      </w:r>
    </w:p>
    <w:p w:rsidR="00F64563" w:rsidRPr="00F53CFC" w:rsidRDefault="00F64563" w:rsidP="000702B4">
      <w:pPr>
        <w:numPr>
          <w:ilvl w:val="0"/>
          <w:numId w:val="13"/>
        </w:numPr>
        <w:jc w:val="both"/>
        <w:rPr>
          <w:sz w:val="22"/>
          <w:szCs w:val="22"/>
        </w:rPr>
      </w:pPr>
      <w:r w:rsidRPr="00F53CFC">
        <w:rPr>
          <w:sz w:val="22"/>
          <w:szCs w:val="22"/>
        </w:rPr>
        <w:t>Осигуряване на софтуерна и хардуерна поддръжка на DNS/DNSSEC за зоните government.bg и gov.bg.</w:t>
      </w:r>
    </w:p>
    <w:p w:rsidR="00F64563" w:rsidRPr="00F53CFC" w:rsidRDefault="00F64563" w:rsidP="000702B4">
      <w:pPr>
        <w:numPr>
          <w:ilvl w:val="0"/>
          <w:numId w:val="13"/>
        </w:numPr>
        <w:jc w:val="both"/>
        <w:rPr>
          <w:sz w:val="22"/>
          <w:szCs w:val="22"/>
        </w:rPr>
      </w:pPr>
      <w:r w:rsidRPr="00F53CFC">
        <w:rPr>
          <w:sz w:val="22"/>
          <w:szCs w:val="22"/>
        </w:rPr>
        <w:t>Осигуряване на хардуерна и конфигурационна поддръжка на телефонните централи на Министерския съвет, резиденция Бояна и стопанство Евксиноград.</w:t>
      </w:r>
    </w:p>
    <w:p w:rsidR="00F64563" w:rsidRPr="00F53CFC" w:rsidRDefault="00F64563" w:rsidP="000702B4">
      <w:pPr>
        <w:numPr>
          <w:ilvl w:val="0"/>
          <w:numId w:val="13"/>
        </w:numPr>
        <w:jc w:val="both"/>
        <w:rPr>
          <w:sz w:val="22"/>
          <w:szCs w:val="22"/>
        </w:rPr>
      </w:pPr>
      <w:r w:rsidRPr="00F53CFC">
        <w:rPr>
          <w:sz w:val="22"/>
          <w:szCs w:val="22"/>
        </w:rPr>
        <w:t xml:space="preserve">Поддържане и администриране на информационна система за електронни заседания на правителството – информационна система се прилага за автоматизиране на работния процес по подготовка и провеждане на заседанията на Министерския съвет; </w:t>
      </w:r>
    </w:p>
    <w:p w:rsidR="00F64563" w:rsidRPr="00F53CFC" w:rsidRDefault="00F64563" w:rsidP="00DC1B2A">
      <w:pPr>
        <w:spacing w:line="276" w:lineRule="auto"/>
        <w:jc w:val="both"/>
        <w:rPr>
          <w:b/>
          <w:i/>
          <w:sz w:val="10"/>
          <w:szCs w:val="10"/>
        </w:rPr>
      </w:pPr>
    </w:p>
    <w:p w:rsidR="00233406" w:rsidRPr="00F53CFC" w:rsidRDefault="00233406" w:rsidP="00DC1B2A">
      <w:pPr>
        <w:spacing w:line="276" w:lineRule="auto"/>
        <w:jc w:val="both"/>
        <w:rPr>
          <w:sz w:val="22"/>
          <w:szCs w:val="22"/>
        </w:rPr>
      </w:pPr>
      <w:r w:rsidRPr="00F53CFC">
        <w:rPr>
          <w:b/>
          <w:i/>
          <w:sz w:val="22"/>
          <w:szCs w:val="22"/>
        </w:rPr>
        <w:t>Организационни структури, участващи в програмата</w:t>
      </w:r>
      <w:r w:rsidRPr="00F53CFC">
        <w:rPr>
          <w:sz w:val="22"/>
          <w:szCs w:val="22"/>
        </w:rPr>
        <w:t xml:space="preserve"> </w:t>
      </w:r>
    </w:p>
    <w:p w:rsidR="00233406" w:rsidRPr="00F53CFC" w:rsidRDefault="00233406" w:rsidP="000702B4">
      <w:pPr>
        <w:jc w:val="both"/>
        <w:rPr>
          <w:b/>
          <w:i/>
          <w:sz w:val="22"/>
          <w:szCs w:val="22"/>
        </w:rPr>
      </w:pPr>
      <w:r w:rsidRPr="00F53CFC">
        <w:rPr>
          <w:sz w:val="22"/>
          <w:szCs w:val="22"/>
        </w:rPr>
        <w:t>Дирекция „Бюджет и финанси”, дирекция „Правителствена канцелария”, дирекция „Адми</w:t>
      </w:r>
      <w:r w:rsidR="007B2DC1">
        <w:rPr>
          <w:sz w:val="22"/>
          <w:szCs w:val="22"/>
        </w:rPr>
        <w:t>нистративно и правно обслужване</w:t>
      </w:r>
      <w:r w:rsidRPr="00F53CFC">
        <w:rPr>
          <w:sz w:val="22"/>
          <w:szCs w:val="22"/>
        </w:rPr>
        <w:t xml:space="preserve">”, </w:t>
      </w:r>
      <w:r w:rsidR="007B2DC1" w:rsidRPr="00F53CFC">
        <w:rPr>
          <w:sz w:val="22"/>
          <w:szCs w:val="22"/>
        </w:rPr>
        <w:t>дирекция</w:t>
      </w:r>
      <w:r w:rsidR="007B2DC1">
        <w:rPr>
          <w:sz w:val="22"/>
          <w:szCs w:val="22"/>
        </w:rPr>
        <w:t xml:space="preserve"> „У</w:t>
      </w:r>
      <w:r w:rsidR="007B2DC1" w:rsidRPr="00F53CFC">
        <w:rPr>
          <w:sz w:val="22"/>
          <w:szCs w:val="22"/>
        </w:rPr>
        <w:t>правление на собствеността</w:t>
      </w:r>
      <w:r w:rsidR="007B2DC1">
        <w:rPr>
          <w:sz w:val="22"/>
          <w:szCs w:val="22"/>
        </w:rPr>
        <w:t>“,</w:t>
      </w:r>
      <w:r w:rsidR="007B2DC1" w:rsidRPr="00F53CFC">
        <w:rPr>
          <w:sz w:val="22"/>
          <w:szCs w:val="22"/>
        </w:rPr>
        <w:t xml:space="preserve"> </w:t>
      </w:r>
      <w:r w:rsidR="00C627C0" w:rsidRPr="00F53CFC">
        <w:rPr>
          <w:sz w:val="22"/>
          <w:szCs w:val="22"/>
        </w:rPr>
        <w:t xml:space="preserve">дирекция „Информационни и комуникационни технологии“, </w:t>
      </w:r>
      <w:r w:rsidRPr="00F53CFC">
        <w:rPr>
          <w:sz w:val="22"/>
          <w:szCs w:val="22"/>
        </w:rPr>
        <w:t>отдел „</w:t>
      </w:r>
      <w:r w:rsidR="007B2DC1">
        <w:rPr>
          <w:sz w:val="22"/>
          <w:szCs w:val="22"/>
        </w:rPr>
        <w:t>Р</w:t>
      </w:r>
      <w:r w:rsidRPr="00F53CFC">
        <w:rPr>
          <w:sz w:val="22"/>
          <w:szCs w:val="22"/>
        </w:rPr>
        <w:t xml:space="preserve">егионална координация“, отдел „Човешки ресурси”, финансов контрольор и Звеното за вътрешен одит. </w:t>
      </w:r>
    </w:p>
    <w:p w:rsidR="00233406" w:rsidRPr="00F53CFC" w:rsidRDefault="00233406" w:rsidP="006A45D6">
      <w:pPr>
        <w:spacing w:line="276" w:lineRule="auto"/>
        <w:jc w:val="both"/>
        <w:rPr>
          <w:b/>
          <w:i/>
          <w:sz w:val="10"/>
          <w:szCs w:val="10"/>
        </w:rPr>
      </w:pPr>
    </w:p>
    <w:p w:rsidR="00233406" w:rsidRPr="00F53CFC" w:rsidRDefault="00233406" w:rsidP="006A45D6">
      <w:pPr>
        <w:spacing w:line="276" w:lineRule="auto"/>
        <w:jc w:val="both"/>
        <w:rPr>
          <w:b/>
          <w:i/>
          <w:sz w:val="22"/>
          <w:szCs w:val="22"/>
        </w:rPr>
      </w:pPr>
      <w:r w:rsidRPr="00F53CFC">
        <w:rPr>
          <w:b/>
          <w:i/>
          <w:sz w:val="22"/>
          <w:szCs w:val="22"/>
        </w:rPr>
        <w:t>Отговорност за изпълнението на програмата</w:t>
      </w:r>
    </w:p>
    <w:p w:rsidR="00BC27C7" w:rsidRPr="00D954F1" w:rsidRDefault="00233406" w:rsidP="00D954F1">
      <w:pPr>
        <w:spacing w:line="276" w:lineRule="auto"/>
        <w:jc w:val="both"/>
        <w:rPr>
          <w:sz w:val="22"/>
          <w:szCs w:val="22"/>
        </w:rPr>
      </w:pPr>
      <w:r w:rsidRPr="00F53CFC">
        <w:rPr>
          <w:sz w:val="22"/>
          <w:szCs w:val="22"/>
        </w:rPr>
        <w:t>Главния секретар и ръководителите на структурните звена, участващи в изпълнението на програмата.</w:t>
      </w:r>
    </w:p>
    <w:tbl>
      <w:tblPr>
        <w:tblW w:w="0" w:type="auto"/>
        <w:tblCellMar>
          <w:left w:w="70" w:type="dxa"/>
          <w:right w:w="70" w:type="dxa"/>
        </w:tblCellMar>
        <w:tblLook w:val="04A0" w:firstRow="1" w:lastRow="0" w:firstColumn="1" w:lastColumn="0" w:noHBand="0" w:noVBand="1"/>
      </w:tblPr>
      <w:tblGrid>
        <w:gridCol w:w="425"/>
        <w:gridCol w:w="4107"/>
        <w:gridCol w:w="709"/>
        <w:gridCol w:w="709"/>
        <w:gridCol w:w="709"/>
        <w:gridCol w:w="715"/>
        <w:gridCol w:w="850"/>
        <w:gridCol w:w="849"/>
        <w:gridCol w:w="842"/>
      </w:tblGrid>
      <w:tr w:rsidR="0047758E" w:rsidRPr="00BC27C7" w:rsidTr="007B2DC1">
        <w:trPr>
          <w:trHeight w:val="270"/>
        </w:trPr>
        <w:tc>
          <w:tcPr>
            <w:tcW w:w="9915" w:type="dxa"/>
            <w:gridSpan w:val="9"/>
            <w:tcBorders>
              <w:top w:val="nil"/>
              <w:left w:val="nil"/>
              <w:bottom w:val="nil"/>
              <w:right w:val="nil"/>
            </w:tcBorders>
            <w:shd w:val="clear" w:color="auto" w:fill="auto"/>
            <w:noWrap/>
            <w:vAlign w:val="center"/>
            <w:hideMark/>
          </w:tcPr>
          <w:p w:rsidR="0047758E" w:rsidRPr="00BC27C7" w:rsidRDefault="0047758E" w:rsidP="00BC27C7">
            <w:r w:rsidRPr="00BC27C7">
              <w:rPr>
                <w:b/>
                <w:bCs/>
                <w:i/>
                <w:iCs/>
              </w:rPr>
              <w:t>Бюджетна прогноза по ведомствени и администрирани разходни параграфи на програмата    (в хил. лв.)</w:t>
            </w:r>
          </w:p>
        </w:tc>
      </w:tr>
      <w:tr w:rsidR="00BC27C7" w:rsidRPr="00BC27C7" w:rsidTr="0047758E">
        <w:trPr>
          <w:trHeight w:val="255"/>
        </w:trPr>
        <w:tc>
          <w:tcPr>
            <w:tcW w:w="425"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BC27C7" w:rsidRPr="00BC27C7" w:rsidRDefault="00BC27C7" w:rsidP="00BC27C7">
            <w:pPr>
              <w:jc w:val="center"/>
              <w:rPr>
                <w:b/>
                <w:bCs/>
                <w:sz w:val="16"/>
                <w:szCs w:val="16"/>
              </w:rPr>
            </w:pPr>
            <w:r w:rsidRPr="00BC27C7">
              <w:rPr>
                <w:b/>
                <w:bCs/>
                <w:sz w:val="16"/>
                <w:szCs w:val="16"/>
              </w:rPr>
              <w:t>№</w:t>
            </w:r>
          </w:p>
        </w:tc>
        <w:tc>
          <w:tcPr>
            <w:tcW w:w="4107" w:type="dxa"/>
            <w:tcBorders>
              <w:top w:val="single" w:sz="4" w:space="0" w:color="auto"/>
              <w:left w:val="nil"/>
              <w:bottom w:val="single" w:sz="4" w:space="0" w:color="auto"/>
              <w:right w:val="single" w:sz="4" w:space="0" w:color="auto"/>
            </w:tcBorders>
            <w:shd w:val="clear" w:color="000000" w:fill="FFCC99"/>
            <w:vAlign w:val="bottom"/>
            <w:hideMark/>
          </w:tcPr>
          <w:p w:rsidR="00BC27C7" w:rsidRPr="00BC27C7" w:rsidRDefault="00BC27C7" w:rsidP="00BC27C7">
            <w:pPr>
              <w:rPr>
                <w:b/>
                <w:bCs/>
                <w:sz w:val="16"/>
                <w:szCs w:val="16"/>
              </w:rPr>
            </w:pPr>
            <w:r w:rsidRPr="00BC27C7">
              <w:rPr>
                <w:b/>
                <w:bCs/>
                <w:sz w:val="16"/>
                <w:szCs w:val="16"/>
              </w:rPr>
              <w:t xml:space="preserve">Бюджетна програма </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Закон</w:t>
            </w:r>
          </w:p>
        </w:tc>
        <w:tc>
          <w:tcPr>
            <w:tcW w:w="715"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5D0856" w:rsidP="00BC27C7">
            <w:pPr>
              <w:jc w:val="center"/>
              <w:rPr>
                <w:b/>
                <w:bCs/>
                <w:sz w:val="16"/>
                <w:szCs w:val="16"/>
              </w:rPr>
            </w:pPr>
            <w:r w:rsidRPr="005D0856">
              <w:rPr>
                <w:b/>
                <w:bCs/>
                <w:sz w:val="16"/>
                <w:szCs w:val="16"/>
              </w:rPr>
              <w:t>Бюджет</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c>
          <w:tcPr>
            <w:tcW w:w="84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c>
          <w:tcPr>
            <w:tcW w:w="842"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r>
      <w:tr w:rsidR="00BC27C7" w:rsidRPr="00BC27C7" w:rsidTr="0047758E">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BC27C7" w:rsidRPr="00BC27C7" w:rsidRDefault="00BC27C7" w:rsidP="00BC27C7">
            <w:pPr>
              <w:rPr>
                <w:b/>
                <w:bCs/>
                <w:sz w:val="16"/>
                <w:szCs w:val="16"/>
              </w:rPr>
            </w:pPr>
          </w:p>
        </w:tc>
        <w:tc>
          <w:tcPr>
            <w:tcW w:w="4107"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b/>
                <w:bCs/>
                <w:sz w:val="16"/>
                <w:szCs w:val="16"/>
              </w:rPr>
            </w:pPr>
            <w:r w:rsidRPr="00BC27C7">
              <w:rPr>
                <w:b/>
                <w:bCs/>
                <w:sz w:val="16"/>
                <w:szCs w:val="16"/>
              </w:rPr>
              <w:t>0300.06.00 - "Администрация"</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 xml:space="preserve"> 2022</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 xml:space="preserve"> 2023</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2024 г.</w:t>
            </w:r>
          </w:p>
        </w:tc>
        <w:tc>
          <w:tcPr>
            <w:tcW w:w="715"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2025 г.</w:t>
            </w:r>
          </w:p>
        </w:tc>
        <w:tc>
          <w:tcPr>
            <w:tcW w:w="850"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2026 г.</w:t>
            </w:r>
          </w:p>
        </w:tc>
        <w:tc>
          <w:tcPr>
            <w:tcW w:w="84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2027 г.</w:t>
            </w:r>
          </w:p>
        </w:tc>
        <w:tc>
          <w:tcPr>
            <w:tcW w:w="842"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2028 г.</w:t>
            </w:r>
          </w:p>
        </w:tc>
      </w:tr>
      <w:tr w:rsidR="00BC27C7" w:rsidRPr="00BC27C7" w:rsidTr="0047758E">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BC27C7" w:rsidRPr="00BC27C7" w:rsidRDefault="00BC27C7" w:rsidP="00BC27C7">
            <w:pPr>
              <w:rPr>
                <w:b/>
                <w:bCs/>
                <w:sz w:val="16"/>
                <w:szCs w:val="16"/>
              </w:rPr>
            </w:pPr>
          </w:p>
        </w:tc>
        <w:tc>
          <w:tcPr>
            <w:tcW w:w="4107"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15"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4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42"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i/>
                <w:iCs/>
                <w:sz w:val="16"/>
                <w:szCs w:val="16"/>
              </w:rPr>
            </w:pPr>
            <w:r w:rsidRPr="00BC27C7">
              <w:rPr>
                <w:b/>
                <w:bCs/>
                <w:i/>
                <w:i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4</w:t>
            </w:r>
          </w:p>
        </w:tc>
        <w:tc>
          <w:tcPr>
            <w:tcW w:w="715"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6</w:t>
            </w:r>
          </w:p>
        </w:tc>
        <w:tc>
          <w:tcPr>
            <w:tcW w:w="849"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7</w:t>
            </w:r>
          </w:p>
        </w:tc>
        <w:tc>
          <w:tcPr>
            <w:tcW w:w="842"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8</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11 870,3</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11 328,5</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12 365,1</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14 822,9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15 749,8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15 189,7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15 424,9</w:t>
            </w:r>
          </w:p>
        </w:tc>
      </w:tr>
      <w:tr w:rsidR="00BC27C7" w:rsidRPr="00BC27C7" w:rsidTr="0047758E">
        <w:trPr>
          <w:trHeight w:val="87"/>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6 560,5</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7 680,2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7 497,9</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9 645,3</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9 687,6</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9 738,9</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9 792,9</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4 612,4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3 081,7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3 783,2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4 952,6</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5 164,8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5 199,8</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5 231,0</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697,4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566,6</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1 084,0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225,0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897,4</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251,0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401,0</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1</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b/>
                <w:bCs/>
                <w:sz w:val="16"/>
                <w:szCs w:val="16"/>
              </w:rPr>
            </w:pPr>
            <w:r w:rsidRPr="00BC27C7">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11 870,3</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11 328,5</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11 281,1</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14 822,9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15 749,8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15 189,7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15 424,9</w:t>
            </w:r>
          </w:p>
        </w:tc>
      </w:tr>
      <w:tr w:rsidR="00BC27C7" w:rsidRPr="00BC27C7" w:rsidTr="0047758E">
        <w:trPr>
          <w:trHeight w:val="102"/>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6 560,5</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7 680,2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7 497,9</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9 645,3</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9 687,6</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9 738,9</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9 792,9</w:t>
            </w:r>
          </w:p>
        </w:tc>
      </w:tr>
      <w:tr w:rsidR="00BC27C7" w:rsidRPr="00BC27C7" w:rsidTr="0047758E">
        <w:trPr>
          <w:trHeight w:val="61"/>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4 612,4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3 081,7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3 783,2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4 952,6</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5 164,8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5 199,8</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5 231,0</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697,4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566,6</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225,0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897,4</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251,0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401,0</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2</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b/>
                <w:bCs/>
                <w:sz w:val="16"/>
                <w:szCs w:val="16"/>
              </w:rPr>
            </w:pPr>
            <w:r w:rsidRPr="00BC27C7">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1 084,0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47758E">
        <w:trPr>
          <w:trHeight w:val="9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1 084,0</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r>
      <w:tr w:rsidR="00BC27C7" w:rsidRPr="00BC27C7" w:rsidTr="0047758E">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200" w:firstLine="320"/>
              <w:rPr>
                <w:sz w:val="16"/>
                <w:szCs w:val="16"/>
              </w:rPr>
            </w:pPr>
            <w:r w:rsidRPr="00BC27C7">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1</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Разходи по Централен бюджет за реализация на инвестиционни проекти</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1 084,0</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xml:space="preserve">Администрирани разходни параграфи </w:t>
            </w:r>
            <w:r w:rsidRPr="00BC27C7">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ІІ.</w:t>
            </w:r>
          </w:p>
        </w:tc>
        <w:tc>
          <w:tcPr>
            <w:tcW w:w="4107"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b/>
                <w:bCs/>
                <w:sz w:val="16"/>
                <w:szCs w:val="16"/>
              </w:rPr>
            </w:pPr>
            <w:r w:rsidRPr="00BC27C7">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jc w:val="right"/>
              <w:rPr>
                <w:b/>
                <w:bCs/>
                <w:sz w:val="16"/>
                <w:szCs w:val="16"/>
              </w:rPr>
            </w:pPr>
            <w:r w:rsidRPr="00BC27C7">
              <w:rPr>
                <w:b/>
                <w:bCs/>
                <w:sz w:val="16"/>
                <w:szCs w:val="16"/>
              </w:rPr>
              <w:t>281,4</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jc w:val="right"/>
              <w:rPr>
                <w:b/>
                <w:bCs/>
                <w:sz w:val="16"/>
                <w:szCs w:val="16"/>
              </w:rPr>
            </w:pPr>
            <w:r w:rsidRPr="00BC27C7">
              <w:rPr>
                <w:b/>
                <w:bCs/>
                <w:sz w:val="16"/>
                <w:szCs w:val="16"/>
              </w:rPr>
              <w:t>2 025,4</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jc w:val="right"/>
              <w:rPr>
                <w:b/>
                <w:bCs/>
                <w:sz w:val="16"/>
                <w:szCs w:val="16"/>
              </w:rPr>
            </w:pPr>
            <w:r w:rsidRPr="00BC27C7">
              <w:rPr>
                <w:b/>
                <w:bCs/>
                <w:sz w:val="16"/>
                <w:szCs w:val="16"/>
              </w:rPr>
              <w:t>10,0</w:t>
            </w:r>
          </w:p>
        </w:tc>
        <w:tc>
          <w:tcPr>
            <w:tcW w:w="715"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jc w:val="right"/>
              <w:rPr>
                <w:b/>
                <w:bCs/>
                <w:sz w:val="16"/>
                <w:szCs w:val="16"/>
              </w:rPr>
            </w:pPr>
            <w:r w:rsidRPr="00BC27C7">
              <w:rPr>
                <w:b/>
                <w:bCs/>
                <w:sz w:val="16"/>
                <w:szCs w:val="16"/>
              </w:rPr>
              <w:t>10,0</w:t>
            </w:r>
          </w:p>
        </w:tc>
        <w:tc>
          <w:tcPr>
            <w:tcW w:w="850"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jc w:val="right"/>
              <w:rPr>
                <w:b/>
                <w:bCs/>
                <w:sz w:val="16"/>
                <w:szCs w:val="16"/>
              </w:rPr>
            </w:pPr>
            <w:r w:rsidRPr="00BC27C7">
              <w:rPr>
                <w:b/>
                <w:bCs/>
                <w:sz w:val="16"/>
                <w:szCs w:val="16"/>
              </w:rPr>
              <w:t>10,0</w:t>
            </w:r>
          </w:p>
        </w:tc>
        <w:tc>
          <w:tcPr>
            <w:tcW w:w="84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jc w:val="right"/>
              <w:rPr>
                <w:b/>
                <w:bCs/>
                <w:sz w:val="16"/>
                <w:szCs w:val="16"/>
              </w:rPr>
            </w:pPr>
            <w:r w:rsidRPr="00BC27C7">
              <w:rPr>
                <w:b/>
                <w:bCs/>
                <w:sz w:val="16"/>
                <w:szCs w:val="16"/>
              </w:rPr>
              <w:t>10,0</w:t>
            </w:r>
          </w:p>
        </w:tc>
        <w:tc>
          <w:tcPr>
            <w:tcW w:w="842"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jc w:val="right"/>
              <w:rPr>
                <w:b/>
                <w:bCs/>
                <w:sz w:val="16"/>
                <w:szCs w:val="16"/>
              </w:rPr>
            </w:pPr>
            <w:r w:rsidRPr="00BC27C7">
              <w:rPr>
                <w:b/>
                <w:bCs/>
                <w:sz w:val="16"/>
                <w:szCs w:val="16"/>
              </w:rPr>
              <w:t>10,0</w:t>
            </w:r>
          </w:p>
        </w:tc>
      </w:tr>
      <w:tr w:rsidR="00BC27C7" w:rsidRPr="00BC27C7" w:rsidTr="0047758E">
        <w:trPr>
          <w:trHeight w:val="14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1</w:t>
            </w:r>
          </w:p>
        </w:tc>
        <w:tc>
          <w:tcPr>
            <w:tcW w:w="4107" w:type="dxa"/>
            <w:tcBorders>
              <w:top w:val="nil"/>
              <w:left w:val="nil"/>
              <w:bottom w:val="single" w:sz="4" w:space="0" w:color="auto"/>
              <w:right w:val="single" w:sz="4" w:space="0" w:color="auto"/>
            </w:tcBorders>
            <w:shd w:val="clear" w:color="000000" w:fill="FFFFFF"/>
            <w:hideMark/>
          </w:tcPr>
          <w:p w:rsidR="00BC27C7" w:rsidRPr="00BC27C7" w:rsidRDefault="00BC27C7" w:rsidP="00BC27C7">
            <w:pPr>
              <w:rPr>
                <w:sz w:val="16"/>
                <w:szCs w:val="16"/>
              </w:rPr>
            </w:pPr>
            <w:r w:rsidRPr="00BC27C7">
              <w:rPr>
                <w:sz w:val="16"/>
                <w:szCs w:val="16"/>
              </w:rPr>
              <w:t>Държавна награда „Свети Паисий Хилендарски“</w:t>
            </w:r>
          </w:p>
        </w:tc>
        <w:tc>
          <w:tcPr>
            <w:tcW w:w="709"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10,0</w:t>
            </w:r>
          </w:p>
        </w:tc>
        <w:tc>
          <w:tcPr>
            <w:tcW w:w="709"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10,0</w:t>
            </w:r>
          </w:p>
        </w:tc>
        <w:tc>
          <w:tcPr>
            <w:tcW w:w="709"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10,0</w:t>
            </w:r>
          </w:p>
        </w:tc>
        <w:tc>
          <w:tcPr>
            <w:tcW w:w="715"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10,0</w:t>
            </w:r>
          </w:p>
        </w:tc>
        <w:tc>
          <w:tcPr>
            <w:tcW w:w="850"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10,0</w:t>
            </w:r>
          </w:p>
        </w:tc>
        <w:tc>
          <w:tcPr>
            <w:tcW w:w="849"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10,0</w:t>
            </w:r>
          </w:p>
        </w:tc>
        <w:tc>
          <w:tcPr>
            <w:tcW w:w="842"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10,0</w:t>
            </w:r>
          </w:p>
        </w:tc>
      </w:tr>
      <w:tr w:rsidR="00BC27C7" w:rsidRPr="00BC27C7" w:rsidTr="0047758E">
        <w:trPr>
          <w:trHeight w:val="16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lastRenderedPageBreak/>
              <w:t>2</w:t>
            </w:r>
          </w:p>
        </w:tc>
        <w:tc>
          <w:tcPr>
            <w:tcW w:w="4107" w:type="dxa"/>
            <w:tcBorders>
              <w:top w:val="nil"/>
              <w:left w:val="nil"/>
              <w:bottom w:val="single" w:sz="4" w:space="0" w:color="auto"/>
              <w:right w:val="single" w:sz="4" w:space="0" w:color="auto"/>
            </w:tcBorders>
            <w:shd w:val="clear" w:color="000000" w:fill="FFFFFF"/>
            <w:hideMark/>
          </w:tcPr>
          <w:p w:rsidR="00BC27C7" w:rsidRPr="00BC27C7" w:rsidRDefault="00BC27C7" w:rsidP="00BC27C7">
            <w:pPr>
              <w:rPr>
                <w:sz w:val="16"/>
                <w:szCs w:val="16"/>
              </w:rPr>
            </w:pPr>
            <w:r w:rsidRPr="00BC27C7">
              <w:rPr>
                <w:sz w:val="16"/>
                <w:szCs w:val="16"/>
              </w:rPr>
              <w:t>Подготовка и произвеждане на избори</w:t>
            </w:r>
          </w:p>
        </w:tc>
        <w:tc>
          <w:tcPr>
            <w:tcW w:w="709"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271,4</w:t>
            </w:r>
          </w:p>
        </w:tc>
        <w:tc>
          <w:tcPr>
            <w:tcW w:w="709"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2 015,4</w:t>
            </w:r>
          </w:p>
        </w:tc>
        <w:tc>
          <w:tcPr>
            <w:tcW w:w="709" w:type="dxa"/>
            <w:tcBorders>
              <w:top w:val="nil"/>
              <w:left w:val="nil"/>
              <w:bottom w:val="single" w:sz="4" w:space="0" w:color="auto"/>
              <w:right w:val="single" w:sz="4" w:space="0" w:color="auto"/>
            </w:tcBorders>
            <w:shd w:val="clear" w:color="000000" w:fill="FFFFFF"/>
            <w:vAlign w:val="center"/>
            <w:hideMark/>
          </w:tcPr>
          <w:p w:rsidR="00BC27C7" w:rsidRPr="00BC27C7" w:rsidRDefault="00BC27C7" w:rsidP="00BC27C7">
            <w:pPr>
              <w:jc w:val="right"/>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BC27C7" w:rsidRPr="00BC27C7" w:rsidRDefault="00BC27C7" w:rsidP="00BC27C7">
            <w:pPr>
              <w:jc w:val="right"/>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BC27C7" w:rsidRPr="00BC27C7" w:rsidRDefault="00BC27C7" w:rsidP="00BC27C7">
            <w:pPr>
              <w:jc w:val="right"/>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000000" w:fill="FFFFFF"/>
            <w:noWrap/>
            <w:vAlign w:val="center"/>
            <w:hideMark/>
          </w:tcPr>
          <w:p w:rsidR="00BC27C7" w:rsidRPr="00BC27C7" w:rsidRDefault="00BC27C7" w:rsidP="00BC27C7">
            <w:pPr>
              <w:jc w:val="right"/>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000000" w:fill="FFFFFF"/>
            <w:noWrap/>
            <w:vAlign w:val="center"/>
            <w:hideMark/>
          </w:tcPr>
          <w:p w:rsidR="00BC27C7" w:rsidRPr="00BC27C7" w:rsidRDefault="00BC27C7" w:rsidP="00BC27C7">
            <w:pPr>
              <w:jc w:val="right"/>
              <w:rPr>
                <w:sz w:val="16"/>
                <w:szCs w:val="16"/>
              </w:rPr>
            </w:pPr>
            <w:r w:rsidRPr="00BC27C7">
              <w:rPr>
                <w:sz w:val="16"/>
                <w:szCs w:val="16"/>
              </w:rPr>
              <w:t> </w:t>
            </w:r>
          </w:p>
        </w:tc>
      </w:tr>
      <w:tr w:rsidR="00BC27C7" w:rsidRPr="00BC27C7" w:rsidTr="0047758E">
        <w:trPr>
          <w:trHeight w:val="102"/>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17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ІІІ.</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47758E">
        <w:trPr>
          <w:trHeight w:val="81"/>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281,4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2 025,4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10,0</w:t>
            </w:r>
          </w:p>
        </w:tc>
      </w:tr>
      <w:tr w:rsidR="00BC27C7" w:rsidRPr="00BC27C7" w:rsidTr="0047758E">
        <w:trPr>
          <w:trHeight w:val="82"/>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12 151,7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13 353,9</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11 291,1</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14 832,9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15 759,8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15 199,7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15 434,9</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12 151,7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13 353,9</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12 375,1</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14 832,9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15 759,8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15 199,7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15 434,9</w:t>
            </w:r>
          </w:p>
        </w:tc>
      </w:tr>
      <w:tr w:rsidR="00BC27C7" w:rsidRPr="00BC27C7" w:rsidTr="0047758E">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47758E">
        <w:trPr>
          <w:trHeight w:val="9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137</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148</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161</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170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170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170</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170</w:t>
            </w:r>
          </w:p>
        </w:tc>
      </w:tr>
    </w:tbl>
    <w:p w:rsidR="00802980" w:rsidRPr="00703BF5" w:rsidRDefault="00802980" w:rsidP="00802980">
      <w:pPr>
        <w:rPr>
          <w:sz w:val="10"/>
          <w:szCs w:val="10"/>
          <w:lang w:eastAsia="x-none"/>
        </w:rPr>
      </w:pPr>
    </w:p>
    <w:p w:rsidR="00802980" w:rsidRDefault="00802980" w:rsidP="00802980">
      <w:pPr>
        <w:rPr>
          <w:lang w:eastAsia="x-none"/>
        </w:rPr>
      </w:pPr>
    </w:p>
    <w:p w:rsidR="00D14640" w:rsidRPr="00F53CFC" w:rsidRDefault="00D14640" w:rsidP="00802980">
      <w:pPr>
        <w:rPr>
          <w:lang w:eastAsia="x-none"/>
        </w:rPr>
      </w:pPr>
    </w:p>
    <w:p w:rsidR="005A073D" w:rsidRPr="00F53CFC" w:rsidRDefault="00E8326C" w:rsidP="00600C49">
      <w:pPr>
        <w:pStyle w:val="Heading1"/>
        <w:keepNext w:val="0"/>
        <w:widowControl w:val="0"/>
        <w:shd w:val="clear" w:color="auto" w:fill="CCFFCC"/>
        <w:spacing w:after="120"/>
        <w:ind w:firstLine="0"/>
        <w:jc w:val="left"/>
        <w:rPr>
          <w:caps w:val="0"/>
          <w:sz w:val="22"/>
          <w:szCs w:val="22"/>
          <w:lang w:val="bg-BG"/>
        </w:rPr>
      </w:pPr>
      <w:r w:rsidRPr="00F53CFC">
        <w:rPr>
          <w:caps w:val="0"/>
          <w:sz w:val="22"/>
          <w:szCs w:val="22"/>
          <w:lang w:val="bg-BG"/>
        </w:rPr>
        <w:t>БЮДЖЕТНА ПРОГРАМА</w:t>
      </w:r>
      <w:r w:rsidR="005A073D" w:rsidRPr="00F53CFC">
        <w:rPr>
          <w:caps w:val="0"/>
          <w:sz w:val="22"/>
          <w:szCs w:val="22"/>
          <w:lang w:val="bg-BG"/>
        </w:rPr>
        <w:t xml:space="preserve"> </w:t>
      </w:r>
      <w:r w:rsidR="00B36189" w:rsidRPr="00F53CFC">
        <w:rPr>
          <w:caps w:val="0"/>
          <w:sz w:val="22"/>
          <w:szCs w:val="22"/>
          <w:lang w:val="bg-BG"/>
        </w:rPr>
        <w:t>0300.</w:t>
      </w:r>
      <w:r w:rsidR="00A131FA" w:rsidRPr="00F53CFC">
        <w:rPr>
          <w:caps w:val="0"/>
          <w:sz w:val="22"/>
          <w:szCs w:val="22"/>
          <w:lang w:val="bg-BG"/>
        </w:rPr>
        <w:t>0</w:t>
      </w:r>
      <w:r w:rsidR="004C26C0" w:rsidRPr="00F53CFC">
        <w:rPr>
          <w:caps w:val="0"/>
          <w:sz w:val="22"/>
          <w:szCs w:val="22"/>
          <w:lang w:val="bg-BG"/>
        </w:rPr>
        <w:t>7</w:t>
      </w:r>
      <w:r w:rsidR="00B36189" w:rsidRPr="00F53CFC">
        <w:rPr>
          <w:caps w:val="0"/>
          <w:sz w:val="22"/>
          <w:szCs w:val="22"/>
          <w:lang w:val="bg-BG"/>
        </w:rPr>
        <w:t xml:space="preserve">.01 </w:t>
      </w:r>
      <w:r w:rsidR="005A073D" w:rsidRPr="00F53CFC">
        <w:rPr>
          <w:caps w:val="0"/>
          <w:sz w:val="22"/>
          <w:szCs w:val="22"/>
          <w:lang w:val="bg-BG"/>
        </w:rPr>
        <w:t>“</w:t>
      </w:r>
      <w:r w:rsidR="00413312" w:rsidRPr="00F53CFC">
        <w:rPr>
          <w:caps w:val="0"/>
          <w:sz w:val="22"/>
          <w:szCs w:val="22"/>
          <w:lang w:val="bg-BG"/>
        </w:rPr>
        <w:t>ДРУГИ ДЕЙНОСТИ И УСЛУГИ</w:t>
      </w:r>
      <w:r w:rsidR="005A073D" w:rsidRPr="00F53CFC">
        <w:rPr>
          <w:caps w:val="0"/>
          <w:sz w:val="22"/>
          <w:szCs w:val="22"/>
          <w:lang w:val="bg-BG"/>
        </w:rPr>
        <w:t>”</w:t>
      </w:r>
    </w:p>
    <w:p w:rsidR="005A073D" w:rsidRPr="00F53CFC" w:rsidRDefault="005A073D" w:rsidP="006A45D6">
      <w:pPr>
        <w:spacing w:line="276" w:lineRule="auto"/>
        <w:jc w:val="both"/>
        <w:rPr>
          <w:b/>
          <w:i/>
          <w:sz w:val="22"/>
          <w:szCs w:val="22"/>
        </w:rPr>
      </w:pPr>
      <w:r w:rsidRPr="00F53CFC">
        <w:rPr>
          <w:b/>
          <w:i/>
          <w:sz w:val="22"/>
          <w:szCs w:val="22"/>
        </w:rPr>
        <w:t>Цели на програмата</w:t>
      </w:r>
    </w:p>
    <w:p w:rsidR="0061374D" w:rsidRPr="00F53CFC" w:rsidRDefault="0061374D" w:rsidP="004A5084">
      <w:pPr>
        <w:numPr>
          <w:ilvl w:val="0"/>
          <w:numId w:val="47"/>
        </w:numPr>
        <w:spacing w:line="276" w:lineRule="auto"/>
        <w:jc w:val="both"/>
        <w:rPr>
          <w:bCs/>
          <w:sz w:val="22"/>
          <w:szCs w:val="22"/>
        </w:rPr>
      </w:pPr>
      <w:r w:rsidRPr="00F53CFC">
        <w:rPr>
          <w:bCs/>
          <w:sz w:val="22"/>
          <w:szCs w:val="22"/>
        </w:rPr>
        <w:t>Ефективна борба с трафика на хора и с противообществените прояви на малолетните и непълнолетните.</w:t>
      </w:r>
    </w:p>
    <w:p w:rsidR="0061374D" w:rsidRPr="00F53CFC" w:rsidRDefault="0061374D" w:rsidP="004A5084">
      <w:pPr>
        <w:numPr>
          <w:ilvl w:val="0"/>
          <w:numId w:val="47"/>
        </w:numPr>
        <w:spacing w:line="276" w:lineRule="auto"/>
        <w:jc w:val="both"/>
        <w:rPr>
          <w:bCs/>
          <w:sz w:val="22"/>
          <w:szCs w:val="22"/>
        </w:rPr>
      </w:pPr>
      <w:r w:rsidRPr="00F53CFC">
        <w:rPr>
          <w:bCs/>
          <w:sz w:val="22"/>
          <w:szCs w:val="22"/>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61374D" w:rsidRPr="00F53CFC" w:rsidRDefault="0061374D" w:rsidP="004A5084">
      <w:pPr>
        <w:numPr>
          <w:ilvl w:val="0"/>
          <w:numId w:val="47"/>
        </w:numPr>
        <w:spacing w:line="276" w:lineRule="auto"/>
        <w:jc w:val="both"/>
        <w:rPr>
          <w:bCs/>
          <w:sz w:val="22"/>
          <w:szCs w:val="22"/>
        </w:rPr>
      </w:pPr>
      <w:r w:rsidRPr="00F53CFC">
        <w:rPr>
          <w:bCs/>
          <w:sz w:val="22"/>
          <w:szCs w:val="22"/>
        </w:rPr>
        <w:t>Ръководство, координиране и контрол на политиката за повишаване на безопасността на движението по пътищата.</w:t>
      </w:r>
    </w:p>
    <w:p w:rsidR="0061374D" w:rsidRPr="00F53CFC" w:rsidRDefault="0061374D" w:rsidP="004A5084">
      <w:pPr>
        <w:numPr>
          <w:ilvl w:val="0"/>
          <w:numId w:val="47"/>
        </w:numPr>
        <w:spacing w:line="276" w:lineRule="auto"/>
        <w:jc w:val="both"/>
        <w:rPr>
          <w:bCs/>
          <w:sz w:val="22"/>
          <w:szCs w:val="22"/>
        </w:rPr>
      </w:pPr>
      <w:r w:rsidRPr="00F53CFC">
        <w:rPr>
          <w:bCs/>
          <w:sz w:val="22"/>
          <w:szCs w:val="22"/>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266F46" w:rsidRPr="00F53CFC" w:rsidRDefault="00266F46" w:rsidP="006A45D6">
      <w:pPr>
        <w:spacing w:line="276" w:lineRule="auto"/>
        <w:jc w:val="both"/>
        <w:rPr>
          <w:b/>
          <w:i/>
          <w:sz w:val="10"/>
          <w:szCs w:val="10"/>
        </w:rPr>
      </w:pPr>
    </w:p>
    <w:p w:rsidR="005A073D" w:rsidRPr="00F53CFC" w:rsidRDefault="005A073D" w:rsidP="006A45D6">
      <w:pPr>
        <w:spacing w:line="276" w:lineRule="auto"/>
        <w:jc w:val="both"/>
        <w:rPr>
          <w:b/>
          <w:i/>
          <w:sz w:val="22"/>
          <w:szCs w:val="22"/>
        </w:rPr>
      </w:pPr>
      <w:r w:rsidRPr="00F53CFC">
        <w:rPr>
          <w:b/>
          <w:i/>
          <w:sz w:val="22"/>
          <w:szCs w:val="22"/>
        </w:rPr>
        <w:t>Външни фактори, които могат да окажат въздействие върху постигането на целите на програмата</w:t>
      </w:r>
    </w:p>
    <w:p w:rsidR="005A073D" w:rsidRPr="00F53CFC" w:rsidRDefault="00AE637E" w:rsidP="006A45D6">
      <w:pPr>
        <w:spacing w:line="276" w:lineRule="auto"/>
        <w:jc w:val="both"/>
        <w:rPr>
          <w:sz w:val="22"/>
          <w:szCs w:val="22"/>
        </w:rPr>
      </w:pPr>
      <w:r w:rsidRPr="00F53CFC">
        <w:rPr>
          <w:sz w:val="22"/>
          <w:szCs w:val="22"/>
        </w:rPr>
        <w:t>П</w:t>
      </w:r>
      <w:r w:rsidR="005A073D" w:rsidRPr="00F53CFC">
        <w:rPr>
          <w:sz w:val="22"/>
          <w:szCs w:val="22"/>
        </w:rPr>
        <w:t>ромяна в законодателство</w:t>
      </w:r>
      <w:r w:rsidR="00966022" w:rsidRPr="00F53CFC">
        <w:rPr>
          <w:sz w:val="22"/>
          <w:szCs w:val="22"/>
        </w:rPr>
        <w:t>, промяна в приоритетите на правителството, промяна в структурата и дейността на организациите</w:t>
      </w:r>
      <w:r w:rsidR="005A073D" w:rsidRPr="00F53CFC">
        <w:rPr>
          <w:sz w:val="22"/>
          <w:szCs w:val="22"/>
        </w:rPr>
        <w:t>.</w:t>
      </w:r>
    </w:p>
    <w:p w:rsidR="00266F46" w:rsidRPr="00F53CFC" w:rsidRDefault="00266F46" w:rsidP="006A45D6">
      <w:pPr>
        <w:spacing w:line="276" w:lineRule="auto"/>
        <w:jc w:val="both"/>
        <w:rPr>
          <w:b/>
          <w:i/>
          <w:sz w:val="10"/>
          <w:szCs w:val="10"/>
        </w:rPr>
      </w:pPr>
    </w:p>
    <w:p w:rsidR="005A073D" w:rsidRPr="00F53CFC" w:rsidRDefault="005A073D" w:rsidP="006A45D6">
      <w:pPr>
        <w:spacing w:line="276" w:lineRule="auto"/>
        <w:jc w:val="both"/>
        <w:rPr>
          <w:b/>
          <w:i/>
          <w:sz w:val="22"/>
          <w:szCs w:val="22"/>
        </w:rPr>
      </w:pPr>
      <w:r w:rsidRPr="00F53CFC">
        <w:rPr>
          <w:b/>
          <w:i/>
          <w:sz w:val="22"/>
          <w:szCs w:val="22"/>
        </w:rPr>
        <w:t>Информация за наличността и качеството на данните</w:t>
      </w:r>
    </w:p>
    <w:p w:rsidR="005A073D" w:rsidRPr="00F53CFC" w:rsidRDefault="005A073D" w:rsidP="006A45D6">
      <w:pPr>
        <w:spacing w:line="276" w:lineRule="auto"/>
        <w:jc w:val="both"/>
        <w:rPr>
          <w:sz w:val="22"/>
          <w:szCs w:val="22"/>
        </w:rPr>
      </w:pPr>
      <w:r w:rsidRPr="00F53CFC">
        <w:rPr>
          <w:sz w:val="22"/>
          <w:szCs w:val="22"/>
        </w:rPr>
        <w:t xml:space="preserve">Информацията по програмата е налична в съответните </w:t>
      </w:r>
      <w:r w:rsidR="00BE2F8B" w:rsidRPr="00F53CFC">
        <w:rPr>
          <w:sz w:val="22"/>
          <w:szCs w:val="22"/>
        </w:rPr>
        <w:t>разпоредители с бюджет</w:t>
      </w:r>
      <w:r w:rsidRPr="00F53CFC">
        <w:rPr>
          <w:sz w:val="22"/>
          <w:szCs w:val="22"/>
        </w:rPr>
        <w:t>.</w:t>
      </w:r>
    </w:p>
    <w:p w:rsidR="00167A54" w:rsidRPr="00703BF5" w:rsidRDefault="00167A54" w:rsidP="006A45D6">
      <w:pPr>
        <w:spacing w:line="276" w:lineRule="auto"/>
        <w:jc w:val="both"/>
        <w:rPr>
          <w:sz w:val="10"/>
          <w:szCs w:val="10"/>
        </w:rPr>
      </w:pPr>
    </w:p>
    <w:p w:rsidR="00BE2F8B" w:rsidRPr="00BC27C7" w:rsidRDefault="00167A54" w:rsidP="006A45D6">
      <w:pPr>
        <w:spacing w:line="276" w:lineRule="auto"/>
        <w:jc w:val="both"/>
        <w:rPr>
          <w:b/>
          <w:i/>
          <w:sz w:val="22"/>
          <w:szCs w:val="22"/>
        </w:rPr>
      </w:pPr>
      <w:r w:rsidRPr="00F53CFC">
        <w:rPr>
          <w:b/>
          <w:i/>
          <w:sz w:val="22"/>
          <w:szCs w:val="22"/>
        </w:rPr>
        <w:t>Предоставяни по програмата продукти/услуги (ведомствени разходни параграфи)</w:t>
      </w:r>
    </w:p>
    <w:p w:rsidR="00F1225D" w:rsidRPr="00F53CFC" w:rsidRDefault="00F1225D" w:rsidP="006A45D6">
      <w:pPr>
        <w:spacing w:line="276" w:lineRule="auto"/>
        <w:jc w:val="both"/>
        <w:rPr>
          <w:sz w:val="10"/>
          <w:szCs w:val="10"/>
        </w:rPr>
      </w:pPr>
    </w:p>
    <w:p w:rsidR="00735DC5" w:rsidRPr="00F53CFC" w:rsidRDefault="00735DC5" w:rsidP="006A45D6">
      <w:pPr>
        <w:tabs>
          <w:tab w:val="num" w:pos="1"/>
        </w:tabs>
        <w:spacing w:line="276" w:lineRule="auto"/>
        <w:jc w:val="both"/>
        <w:rPr>
          <w:b/>
          <w:i/>
          <w:sz w:val="22"/>
          <w:szCs w:val="22"/>
        </w:rPr>
      </w:pPr>
      <w:r w:rsidRPr="00F53CFC">
        <w:rPr>
          <w:b/>
          <w:i/>
          <w:sz w:val="22"/>
          <w:szCs w:val="22"/>
        </w:rPr>
        <w:t>Продукт/услуга:</w:t>
      </w:r>
    </w:p>
    <w:p w:rsidR="0006153F" w:rsidRPr="00703BF5" w:rsidRDefault="00735DC5" w:rsidP="00703BF5">
      <w:pPr>
        <w:widowControl w:val="0"/>
        <w:numPr>
          <w:ilvl w:val="0"/>
          <w:numId w:val="2"/>
        </w:numPr>
        <w:spacing w:line="276" w:lineRule="auto"/>
        <w:ind w:hanging="357"/>
        <w:outlineLvl w:val="2"/>
        <w:rPr>
          <w:b/>
          <w:bCs/>
          <w:i/>
          <w:color w:val="0033CC"/>
          <w:sz w:val="22"/>
          <w:szCs w:val="22"/>
          <w:lang w:eastAsia="x-none"/>
        </w:rPr>
      </w:pPr>
      <w:r w:rsidRPr="00F53CFC">
        <w:rPr>
          <w:b/>
          <w:bCs/>
          <w:i/>
          <w:color w:val="0033CC"/>
          <w:sz w:val="22"/>
          <w:szCs w:val="22"/>
          <w:lang w:eastAsia="x-none"/>
        </w:rPr>
        <w:t>Борба с трафика на хора.</w:t>
      </w:r>
    </w:p>
    <w:p w:rsidR="00E41574" w:rsidRPr="00F53CFC" w:rsidRDefault="00E41574" w:rsidP="00E41574">
      <w:pPr>
        <w:spacing w:before="120" w:after="120"/>
        <w:jc w:val="both"/>
        <w:rPr>
          <w:b/>
          <w:i/>
        </w:rPr>
      </w:pPr>
      <w:r w:rsidRPr="00F53CFC">
        <w:rPr>
          <w:b/>
          <w:i/>
        </w:rPr>
        <w:t>Целеви стойности по показателите за изпълнение</w:t>
      </w:r>
    </w:p>
    <w:tbl>
      <w:tblPr>
        <w:tblW w:w="9863" w:type="dxa"/>
        <w:tblInd w:w="55" w:type="dxa"/>
        <w:tblCellMar>
          <w:left w:w="70" w:type="dxa"/>
          <w:right w:w="70" w:type="dxa"/>
        </w:tblCellMar>
        <w:tblLook w:val="0000" w:firstRow="0" w:lastRow="0" w:firstColumn="0" w:lastColumn="0" w:noHBand="0" w:noVBand="0"/>
      </w:tblPr>
      <w:tblGrid>
        <w:gridCol w:w="5263"/>
        <w:gridCol w:w="987"/>
        <w:gridCol w:w="966"/>
        <w:gridCol w:w="871"/>
        <w:gridCol w:w="900"/>
        <w:gridCol w:w="876"/>
      </w:tblGrid>
      <w:tr w:rsidR="00E41574" w:rsidRPr="00F53CFC" w:rsidTr="00703BF5">
        <w:trPr>
          <w:trHeight w:val="648"/>
        </w:trPr>
        <w:tc>
          <w:tcPr>
            <w:tcW w:w="5263" w:type="dxa"/>
            <w:tcBorders>
              <w:top w:val="single" w:sz="4" w:space="0" w:color="auto"/>
              <w:left w:val="single" w:sz="4" w:space="0" w:color="auto"/>
              <w:right w:val="single" w:sz="4" w:space="0" w:color="auto"/>
            </w:tcBorders>
            <w:shd w:val="clear" w:color="auto" w:fill="FFCC99"/>
            <w:vAlign w:val="center"/>
          </w:tcPr>
          <w:p w:rsidR="00E41574" w:rsidRPr="00F53CFC" w:rsidRDefault="00E41574" w:rsidP="00E35C88">
            <w:pPr>
              <w:jc w:val="center"/>
              <w:rPr>
                <w:b/>
                <w:bCs/>
                <w:sz w:val="16"/>
                <w:szCs w:val="16"/>
              </w:rPr>
            </w:pPr>
          </w:p>
          <w:p w:rsidR="00E41574" w:rsidRPr="00F53CFC" w:rsidRDefault="00E41574" w:rsidP="00E35C88">
            <w:pPr>
              <w:jc w:val="center"/>
              <w:rPr>
                <w:b/>
                <w:bCs/>
                <w:sz w:val="16"/>
                <w:szCs w:val="16"/>
              </w:rPr>
            </w:pPr>
            <w:r w:rsidRPr="00F53CFC">
              <w:rPr>
                <w:b/>
                <w:bCs/>
                <w:sz w:val="16"/>
                <w:szCs w:val="16"/>
              </w:rPr>
              <w:t xml:space="preserve">ПОКАЗАТЕЛИ ЗА ИЗПЪЛНЕНИЕ </w:t>
            </w:r>
          </w:p>
          <w:p w:rsidR="00E41574" w:rsidRPr="00703BF5" w:rsidRDefault="00E41574" w:rsidP="00E35C88">
            <w:pPr>
              <w:jc w:val="center"/>
              <w:rPr>
                <w:b/>
                <w:bCs/>
                <w:sz w:val="10"/>
                <w:szCs w:val="10"/>
              </w:rPr>
            </w:pPr>
          </w:p>
          <w:p w:rsidR="00E41574" w:rsidRPr="00F53CFC" w:rsidRDefault="00E41574" w:rsidP="00E35C88">
            <w:pPr>
              <w:jc w:val="center"/>
              <w:rPr>
                <w:b/>
                <w:bCs/>
                <w:sz w:val="16"/>
                <w:szCs w:val="16"/>
              </w:rPr>
            </w:pPr>
            <w:r w:rsidRPr="00F53CFC">
              <w:rPr>
                <w:b/>
                <w:bCs/>
                <w:sz w:val="16"/>
                <w:szCs w:val="16"/>
              </w:rPr>
              <w:t>0300.07.01 Бюджетна програма „Други дейности и услуги“</w:t>
            </w:r>
          </w:p>
          <w:p w:rsidR="00E41574" w:rsidRPr="00F53CFC" w:rsidRDefault="00E41574" w:rsidP="00E35C88">
            <w:pPr>
              <w:jc w:val="center"/>
              <w:rPr>
                <w:b/>
                <w:bCs/>
                <w:sz w:val="16"/>
                <w:szCs w:val="16"/>
              </w:rPr>
            </w:pPr>
            <w:r w:rsidRPr="00F53CFC">
              <w:rPr>
                <w:bCs/>
                <w:i/>
                <w:sz w:val="16"/>
                <w:szCs w:val="16"/>
              </w:rPr>
              <w:t xml:space="preserve"> (класификационен код и наименование на бюджетната програма)</w:t>
            </w:r>
          </w:p>
        </w:tc>
        <w:tc>
          <w:tcPr>
            <w:tcW w:w="4600" w:type="dxa"/>
            <w:gridSpan w:val="5"/>
            <w:tcBorders>
              <w:top w:val="single" w:sz="4" w:space="0" w:color="auto"/>
              <w:left w:val="single" w:sz="4" w:space="0" w:color="auto"/>
              <w:bottom w:val="nil"/>
              <w:right w:val="single" w:sz="4" w:space="0" w:color="auto"/>
            </w:tcBorders>
            <w:shd w:val="clear" w:color="auto" w:fill="FFCC99"/>
            <w:vAlign w:val="center"/>
          </w:tcPr>
          <w:p w:rsidR="00E41574" w:rsidRPr="00F53CFC" w:rsidRDefault="00E41574" w:rsidP="00E35C88">
            <w:pPr>
              <w:jc w:val="center"/>
              <w:rPr>
                <w:b/>
                <w:bCs/>
                <w:sz w:val="16"/>
                <w:szCs w:val="16"/>
              </w:rPr>
            </w:pPr>
            <w:r w:rsidRPr="00F53CFC">
              <w:rPr>
                <w:b/>
                <w:bCs/>
                <w:sz w:val="16"/>
                <w:szCs w:val="16"/>
              </w:rPr>
              <w:t>Целева стойност</w:t>
            </w:r>
          </w:p>
        </w:tc>
      </w:tr>
      <w:tr w:rsidR="00E41574" w:rsidRPr="00F53CFC" w:rsidTr="00703BF5">
        <w:trPr>
          <w:trHeight w:val="293"/>
        </w:trPr>
        <w:tc>
          <w:tcPr>
            <w:tcW w:w="5263" w:type="dxa"/>
            <w:tcBorders>
              <w:top w:val="single" w:sz="4" w:space="0" w:color="auto"/>
              <w:left w:val="single" w:sz="4" w:space="0" w:color="auto"/>
              <w:bottom w:val="single" w:sz="4" w:space="0" w:color="auto"/>
              <w:right w:val="single" w:sz="4" w:space="0" w:color="auto"/>
            </w:tcBorders>
            <w:shd w:val="clear" w:color="auto" w:fill="FFCC99"/>
            <w:vAlign w:val="center"/>
          </w:tcPr>
          <w:p w:rsidR="00E41574" w:rsidRPr="00F53CFC" w:rsidRDefault="00E41574" w:rsidP="00E35C88">
            <w:pPr>
              <w:jc w:val="center"/>
              <w:rPr>
                <w:b/>
                <w:bCs/>
                <w:sz w:val="16"/>
                <w:szCs w:val="16"/>
              </w:rPr>
            </w:pPr>
            <w:r w:rsidRPr="00F53CFC">
              <w:rPr>
                <w:b/>
                <w:bCs/>
                <w:sz w:val="16"/>
                <w:szCs w:val="16"/>
              </w:rPr>
              <w:t>Показатели за изпълнение</w:t>
            </w:r>
          </w:p>
        </w:tc>
        <w:tc>
          <w:tcPr>
            <w:tcW w:w="987" w:type="dxa"/>
            <w:tcBorders>
              <w:top w:val="single" w:sz="4" w:space="0" w:color="auto"/>
              <w:left w:val="nil"/>
              <w:bottom w:val="single" w:sz="4" w:space="0" w:color="auto"/>
              <w:right w:val="single" w:sz="4" w:space="0" w:color="auto"/>
            </w:tcBorders>
            <w:shd w:val="clear" w:color="auto" w:fill="FFCC99"/>
            <w:vAlign w:val="center"/>
          </w:tcPr>
          <w:p w:rsidR="00E41574" w:rsidRPr="00F53CFC" w:rsidRDefault="00E41574" w:rsidP="00E35C88">
            <w:pPr>
              <w:jc w:val="center"/>
              <w:rPr>
                <w:b/>
                <w:bCs/>
                <w:sz w:val="16"/>
                <w:szCs w:val="16"/>
              </w:rPr>
            </w:pPr>
            <w:r w:rsidRPr="00F53CFC">
              <w:rPr>
                <w:b/>
                <w:bCs/>
                <w:sz w:val="16"/>
                <w:szCs w:val="16"/>
              </w:rPr>
              <w:t>Мерна единица</w:t>
            </w:r>
          </w:p>
        </w:tc>
        <w:tc>
          <w:tcPr>
            <w:tcW w:w="966" w:type="dxa"/>
            <w:tcBorders>
              <w:top w:val="single" w:sz="4" w:space="0" w:color="auto"/>
              <w:left w:val="nil"/>
              <w:bottom w:val="single" w:sz="4" w:space="0" w:color="auto"/>
              <w:right w:val="single" w:sz="4" w:space="0" w:color="auto"/>
            </w:tcBorders>
            <w:shd w:val="clear" w:color="auto" w:fill="FFCC99"/>
            <w:vAlign w:val="center"/>
          </w:tcPr>
          <w:p w:rsidR="00E41574" w:rsidRPr="00F53CFC" w:rsidRDefault="005D0856" w:rsidP="00E35C88">
            <w:pPr>
              <w:jc w:val="center"/>
              <w:rPr>
                <w:b/>
                <w:bCs/>
                <w:i/>
                <w:iCs/>
                <w:sz w:val="16"/>
                <w:szCs w:val="16"/>
              </w:rPr>
            </w:pPr>
            <w:r w:rsidRPr="005D0856">
              <w:rPr>
                <w:b/>
                <w:bCs/>
                <w:i/>
                <w:iCs/>
                <w:sz w:val="16"/>
                <w:szCs w:val="16"/>
              </w:rPr>
              <w:t xml:space="preserve">Бюджет </w:t>
            </w:r>
            <w:r w:rsidR="00E41574" w:rsidRPr="00F53CFC">
              <w:rPr>
                <w:b/>
                <w:bCs/>
                <w:i/>
                <w:iCs/>
                <w:sz w:val="16"/>
                <w:szCs w:val="16"/>
              </w:rPr>
              <w:t>2025 г.</w:t>
            </w:r>
          </w:p>
        </w:tc>
        <w:tc>
          <w:tcPr>
            <w:tcW w:w="871" w:type="dxa"/>
            <w:tcBorders>
              <w:top w:val="single" w:sz="4" w:space="0" w:color="auto"/>
              <w:left w:val="nil"/>
              <w:bottom w:val="single" w:sz="4" w:space="0" w:color="auto"/>
              <w:right w:val="single" w:sz="4" w:space="0" w:color="auto"/>
            </w:tcBorders>
            <w:shd w:val="clear" w:color="auto" w:fill="FFCC99"/>
            <w:vAlign w:val="center"/>
          </w:tcPr>
          <w:p w:rsidR="00E41574" w:rsidRPr="00F53CFC" w:rsidRDefault="00E41574" w:rsidP="00E35C88">
            <w:pPr>
              <w:jc w:val="center"/>
              <w:rPr>
                <w:b/>
                <w:bCs/>
                <w:i/>
                <w:iCs/>
                <w:sz w:val="16"/>
                <w:szCs w:val="16"/>
              </w:rPr>
            </w:pPr>
            <w:r w:rsidRPr="00F53CFC">
              <w:rPr>
                <w:b/>
                <w:bCs/>
                <w:i/>
                <w:iCs/>
                <w:sz w:val="16"/>
                <w:szCs w:val="16"/>
              </w:rPr>
              <w:t>Прогноза 2026 г.</w:t>
            </w:r>
          </w:p>
        </w:tc>
        <w:tc>
          <w:tcPr>
            <w:tcW w:w="900" w:type="dxa"/>
            <w:tcBorders>
              <w:top w:val="single" w:sz="4" w:space="0" w:color="auto"/>
              <w:left w:val="nil"/>
              <w:bottom w:val="single" w:sz="4" w:space="0" w:color="auto"/>
              <w:right w:val="single" w:sz="4" w:space="0" w:color="auto"/>
            </w:tcBorders>
            <w:shd w:val="clear" w:color="auto" w:fill="FFCC99"/>
            <w:vAlign w:val="center"/>
          </w:tcPr>
          <w:p w:rsidR="00E41574" w:rsidRPr="00F53CFC" w:rsidRDefault="00E41574" w:rsidP="00E35C88">
            <w:pPr>
              <w:jc w:val="center"/>
              <w:rPr>
                <w:b/>
                <w:bCs/>
                <w:i/>
                <w:iCs/>
                <w:sz w:val="16"/>
                <w:szCs w:val="16"/>
              </w:rPr>
            </w:pPr>
            <w:r w:rsidRPr="00F53CFC">
              <w:rPr>
                <w:b/>
                <w:bCs/>
                <w:i/>
                <w:iCs/>
                <w:sz w:val="16"/>
                <w:szCs w:val="16"/>
              </w:rPr>
              <w:t>Прогноза 2027 г.</w:t>
            </w:r>
          </w:p>
        </w:tc>
        <w:tc>
          <w:tcPr>
            <w:tcW w:w="876" w:type="dxa"/>
            <w:tcBorders>
              <w:top w:val="single" w:sz="4" w:space="0" w:color="auto"/>
              <w:left w:val="nil"/>
              <w:bottom w:val="single" w:sz="4" w:space="0" w:color="auto"/>
              <w:right w:val="single" w:sz="4" w:space="0" w:color="auto"/>
            </w:tcBorders>
            <w:shd w:val="clear" w:color="auto" w:fill="FFCC99"/>
            <w:vAlign w:val="center"/>
          </w:tcPr>
          <w:p w:rsidR="00E41574" w:rsidRPr="00F53CFC" w:rsidRDefault="00E41574" w:rsidP="00E35C88">
            <w:pPr>
              <w:jc w:val="center"/>
              <w:rPr>
                <w:b/>
                <w:bCs/>
                <w:i/>
                <w:iCs/>
                <w:sz w:val="16"/>
                <w:szCs w:val="16"/>
              </w:rPr>
            </w:pPr>
            <w:r w:rsidRPr="00F53CFC">
              <w:rPr>
                <w:b/>
                <w:bCs/>
                <w:i/>
                <w:iCs/>
                <w:sz w:val="16"/>
                <w:szCs w:val="16"/>
              </w:rPr>
              <w:t>Прогноза 2028 г.</w:t>
            </w:r>
          </w:p>
        </w:tc>
      </w:tr>
      <w:tr w:rsidR="00E41574" w:rsidRPr="00F53CFC" w:rsidTr="00703BF5">
        <w:trPr>
          <w:trHeight w:val="60"/>
        </w:trPr>
        <w:tc>
          <w:tcPr>
            <w:tcW w:w="5263" w:type="dxa"/>
            <w:tcBorders>
              <w:top w:val="nil"/>
              <w:left w:val="single" w:sz="4" w:space="0" w:color="auto"/>
              <w:bottom w:val="single" w:sz="4" w:space="0" w:color="auto"/>
              <w:right w:val="single" w:sz="4" w:space="0" w:color="auto"/>
            </w:tcBorders>
            <w:shd w:val="clear" w:color="auto" w:fill="auto"/>
          </w:tcPr>
          <w:p w:rsidR="00E41574" w:rsidRPr="00F53CFC" w:rsidRDefault="00E41574" w:rsidP="00E35C88">
            <w:pPr>
              <w:rPr>
                <w:b/>
                <w:bCs/>
                <w:sz w:val="16"/>
                <w:szCs w:val="16"/>
              </w:rPr>
            </w:pPr>
            <w:r w:rsidRPr="00F53CFC">
              <w:rPr>
                <w:b/>
                <w:bCs/>
                <w:sz w:val="16"/>
                <w:szCs w:val="16"/>
              </w:rPr>
              <w:t> </w:t>
            </w:r>
          </w:p>
        </w:tc>
        <w:tc>
          <w:tcPr>
            <w:tcW w:w="987" w:type="dxa"/>
            <w:tcBorders>
              <w:top w:val="single" w:sz="4" w:space="0" w:color="auto"/>
              <w:left w:val="nil"/>
              <w:bottom w:val="single" w:sz="4" w:space="0" w:color="auto"/>
              <w:right w:val="single" w:sz="4" w:space="0" w:color="auto"/>
            </w:tcBorders>
            <w:shd w:val="clear" w:color="auto" w:fill="auto"/>
          </w:tcPr>
          <w:p w:rsidR="00E41574" w:rsidRPr="00F53CFC" w:rsidRDefault="00E41574" w:rsidP="00E35C88">
            <w:pPr>
              <w:rPr>
                <w:sz w:val="16"/>
                <w:szCs w:val="16"/>
              </w:rPr>
            </w:pPr>
            <w:r w:rsidRPr="00F53CFC">
              <w:rPr>
                <w:sz w:val="16"/>
                <w:szCs w:val="16"/>
              </w:rPr>
              <w:t> </w:t>
            </w:r>
          </w:p>
        </w:tc>
        <w:tc>
          <w:tcPr>
            <w:tcW w:w="966" w:type="dxa"/>
            <w:tcBorders>
              <w:top w:val="single" w:sz="4" w:space="0" w:color="auto"/>
              <w:left w:val="nil"/>
              <w:bottom w:val="single" w:sz="4" w:space="0" w:color="auto"/>
              <w:right w:val="single" w:sz="4" w:space="0" w:color="auto"/>
            </w:tcBorders>
            <w:shd w:val="clear" w:color="auto" w:fill="auto"/>
          </w:tcPr>
          <w:p w:rsidR="00E41574" w:rsidRPr="00F53CFC" w:rsidRDefault="00E41574" w:rsidP="00E35C88">
            <w:pPr>
              <w:rPr>
                <w:i/>
                <w:iCs/>
                <w:sz w:val="16"/>
                <w:szCs w:val="16"/>
              </w:rPr>
            </w:pPr>
            <w:r w:rsidRPr="00F53CFC">
              <w:rPr>
                <w:i/>
                <w:iCs/>
                <w:sz w:val="16"/>
                <w:szCs w:val="16"/>
              </w:rPr>
              <w:t> </w:t>
            </w:r>
          </w:p>
        </w:tc>
        <w:tc>
          <w:tcPr>
            <w:tcW w:w="871" w:type="dxa"/>
            <w:tcBorders>
              <w:top w:val="single" w:sz="4" w:space="0" w:color="auto"/>
              <w:left w:val="nil"/>
              <w:bottom w:val="single" w:sz="4" w:space="0" w:color="auto"/>
              <w:right w:val="single" w:sz="4" w:space="0" w:color="auto"/>
            </w:tcBorders>
            <w:shd w:val="clear" w:color="auto" w:fill="auto"/>
          </w:tcPr>
          <w:p w:rsidR="00E41574" w:rsidRPr="00F53CFC" w:rsidRDefault="00E41574" w:rsidP="00E35C88">
            <w:pPr>
              <w:rPr>
                <w:i/>
                <w:iCs/>
                <w:sz w:val="16"/>
                <w:szCs w:val="16"/>
              </w:rPr>
            </w:pPr>
            <w:r w:rsidRPr="00F53CFC">
              <w:rPr>
                <w:i/>
                <w:iCs/>
                <w:sz w:val="16"/>
                <w:szCs w:val="16"/>
              </w:rPr>
              <w:t> </w:t>
            </w:r>
          </w:p>
        </w:tc>
        <w:tc>
          <w:tcPr>
            <w:tcW w:w="900" w:type="dxa"/>
            <w:tcBorders>
              <w:top w:val="single" w:sz="4" w:space="0" w:color="auto"/>
              <w:left w:val="nil"/>
              <w:bottom w:val="single" w:sz="4" w:space="0" w:color="auto"/>
              <w:right w:val="single" w:sz="4" w:space="0" w:color="auto"/>
            </w:tcBorders>
            <w:shd w:val="clear" w:color="auto" w:fill="auto"/>
          </w:tcPr>
          <w:p w:rsidR="00E41574" w:rsidRPr="00F53CFC" w:rsidRDefault="00E41574" w:rsidP="00E35C88">
            <w:pPr>
              <w:rPr>
                <w:i/>
                <w:iCs/>
                <w:sz w:val="16"/>
                <w:szCs w:val="16"/>
              </w:rPr>
            </w:pPr>
            <w:r w:rsidRPr="00F53CFC">
              <w:rPr>
                <w:i/>
                <w:iCs/>
                <w:sz w:val="16"/>
                <w:szCs w:val="16"/>
              </w:rPr>
              <w:t> </w:t>
            </w:r>
          </w:p>
        </w:tc>
        <w:tc>
          <w:tcPr>
            <w:tcW w:w="876" w:type="dxa"/>
            <w:tcBorders>
              <w:top w:val="single" w:sz="4" w:space="0" w:color="auto"/>
              <w:left w:val="nil"/>
              <w:bottom w:val="single" w:sz="4" w:space="0" w:color="auto"/>
              <w:right w:val="single" w:sz="4" w:space="0" w:color="auto"/>
            </w:tcBorders>
          </w:tcPr>
          <w:p w:rsidR="00E41574" w:rsidRPr="00F53CFC" w:rsidRDefault="00E41574" w:rsidP="00E35C88">
            <w:pPr>
              <w:rPr>
                <w:i/>
                <w:iCs/>
                <w:sz w:val="16"/>
                <w:szCs w:val="16"/>
              </w:rPr>
            </w:pPr>
          </w:p>
        </w:tc>
      </w:tr>
      <w:tr w:rsidR="00ED65CA" w:rsidRPr="00F53CFC" w:rsidTr="00703BF5">
        <w:trPr>
          <w:trHeight w:val="195"/>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1.Заседания на НКБТХ, МКБТХ и междуведомствени експертни групи</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35</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36</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37</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38</w:t>
            </w:r>
          </w:p>
        </w:tc>
      </w:tr>
      <w:tr w:rsidR="00ED65CA" w:rsidRPr="00F53CFC" w:rsidTr="00703BF5">
        <w:trPr>
          <w:trHeight w:val="127"/>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 xml:space="preserve">2.Проучвания и анализи в областта на трафика на хора </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w:t>
            </w:r>
          </w:p>
        </w:tc>
      </w:tr>
      <w:tr w:rsidR="00ED65CA" w:rsidRPr="00F53CFC" w:rsidTr="00703BF5">
        <w:trPr>
          <w:trHeight w:val="60"/>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3.Обучения на специалисти</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35</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35</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38</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40</w:t>
            </w:r>
          </w:p>
        </w:tc>
      </w:tr>
      <w:tr w:rsidR="00ED65CA" w:rsidRPr="00F53CFC" w:rsidTr="00703BF5">
        <w:trPr>
          <w:trHeight w:val="133"/>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4.Превенционно - информационни дейности</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50</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50</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54</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55</w:t>
            </w:r>
          </w:p>
        </w:tc>
      </w:tr>
      <w:tr w:rsidR="00ED65CA" w:rsidRPr="00F53CFC" w:rsidTr="00703BF5">
        <w:trPr>
          <w:trHeight w:val="79"/>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 xml:space="preserve">5.Функциониращи Местни комисии </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11</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11</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11</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11</w:t>
            </w:r>
          </w:p>
        </w:tc>
      </w:tr>
      <w:tr w:rsidR="00ED65CA" w:rsidRPr="00F53CFC" w:rsidTr="00703BF5">
        <w:trPr>
          <w:trHeight w:val="153"/>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6.Функциониращи центрове и приюти за жертви на трафик</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9</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9</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9</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9</w:t>
            </w:r>
          </w:p>
        </w:tc>
      </w:tr>
      <w:tr w:rsidR="00ED65CA" w:rsidRPr="00F53CFC" w:rsidTr="00703BF5">
        <w:trPr>
          <w:trHeight w:val="134"/>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7.Брой сигнали преминали през националния механизъм за насочване</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100</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100</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100</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100</w:t>
            </w:r>
          </w:p>
        </w:tc>
      </w:tr>
      <w:tr w:rsidR="00ED65CA" w:rsidRPr="00F53CFC" w:rsidTr="00703BF5">
        <w:trPr>
          <w:trHeight w:val="134"/>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8.Брой жертви преминали през приютите и центровете на НКБТХ</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55</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57</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57</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57</w:t>
            </w:r>
          </w:p>
        </w:tc>
      </w:tr>
      <w:tr w:rsidR="00ED65CA" w:rsidRPr="00F53CFC" w:rsidTr="00703BF5">
        <w:trPr>
          <w:trHeight w:val="222"/>
        </w:trPr>
        <w:tc>
          <w:tcPr>
            <w:tcW w:w="5263" w:type="dxa"/>
            <w:tcBorders>
              <w:top w:val="single" w:sz="4" w:space="0" w:color="auto"/>
              <w:left w:val="single" w:sz="4" w:space="0" w:color="auto"/>
              <w:bottom w:val="single" w:sz="4" w:space="0" w:color="auto"/>
              <w:right w:val="single" w:sz="4" w:space="0" w:color="auto"/>
            </w:tcBorders>
          </w:tcPr>
          <w:p w:rsidR="00ED65CA" w:rsidRPr="00F53CFC" w:rsidRDefault="00ED65CA" w:rsidP="00ED65CA">
            <w:pPr>
              <w:spacing w:line="256" w:lineRule="auto"/>
              <w:rPr>
                <w:sz w:val="16"/>
                <w:szCs w:val="16"/>
                <w:lang w:eastAsia="en-US"/>
              </w:rPr>
            </w:pPr>
            <w:r w:rsidRPr="00F53CFC">
              <w:rPr>
                <w:sz w:val="16"/>
                <w:szCs w:val="16"/>
                <w:lang w:eastAsia="en-US"/>
              </w:rPr>
              <w:t>9.Международно сътрудничество (проведени срещи, предоставени позиции и доклади)</w:t>
            </w:r>
          </w:p>
        </w:tc>
        <w:tc>
          <w:tcPr>
            <w:tcW w:w="987"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брой</w:t>
            </w:r>
          </w:p>
        </w:tc>
        <w:tc>
          <w:tcPr>
            <w:tcW w:w="96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45</w:t>
            </w:r>
          </w:p>
        </w:tc>
        <w:tc>
          <w:tcPr>
            <w:tcW w:w="871"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45</w:t>
            </w:r>
          </w:p>
        </w:tc>
        <w:tc>
          <w:tcPr>
            <w:tcW w:w="900"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50</w:t>
            </w:r>
          </w:p>
        </w:tc>
        <w:tc>
          <w:tcPr>
            <w:tcW w:w="876" w:type="dxa"/>
            <w:tcBorders>
              <w:top w:val="single" w:sz="4" w:space="0" w:color="auto"/>
              <w:left w:val="nil"/>
              <w:bottom w:val="single" w:sz="4" w:space="0" w:color="auto"/>
              <w:right w:val="single" w:sz="4" w:space="0" w:color="auto"/>
            </w:tcBorders>
            <w:vAlign w:val="center"/>
          </w:tcPr>
          <w:p w:rsidR="00ED65CA" w:rsidRPr="00F53CFC" w:rsidRDefault="00ED65CA" w:rsidP="0042293E">
            <w:pPr>
              <w:spacing w:line="256" w:lineRule="auto"/>
              <w:jc w:val="center"/>
              <w:rPr>
                <w:sz w:val="16"/>
                <w:szCs w:val="16"/>
                <w:lang w:eastAsia="en-US"/>
              </w:rPr>
            </w:pPr>
            <w:r w:rsidRPr="00F53CFC">
              <w:rPr>
                <w:sz w:val="16"/>
                <w:szCs w:val="16"/>
                <w:lang w:eastAsia="en-US"/>
              </w:rPr>
              <w:t>55</w:t>
            </w:r>
          </w:p>
        </w:tc>
      </w:tr>
    </w:tbl>
    <w:p w:rsidR="00E41574" w:rsidRPr="00F53CFC" w:rsidRDefault="00E41574" w:rsidP="00F1225D">
      <w:pPr>
        <w:spacing w:line="276" w:lineRule="auto"/>
        <w:jc w:val="both"/>
        <w:rPr>
          <w:b/>
          <w:i/>
        </w:rPr>
      </w:pPr>
    </w:p>
    <w:p w:rsidR="00F1225D" w:rsidRPr="00F53CFC" w:rsidRDefault="00F1225D" w:rsidP="00F1225D">
      <w:pPr>
        <w:spacing w:line="276" w:lineRule="auto"/>
        <w:jc w:val="both"/>
        <w:outlineLvl w:val="3"/>
        <w:rPr>
          <w:b/>
          <w:i/>
          <w:color w:val="800000"/>
          <w:sz w:val="22"/>
          <w:szCs w:val="22"/>
        </w:rPr>
      </w:pPr>
      <w:r w:rsidRPr="00F53CFC">
        <w:rPr>
          <w:b/>
          <w:i/>
          <w:color w:val="800000"/>
          <w:sz w:val="22"/>
          <w:szCs w:val="22"/>
        </w:rPr>
        <w:lastRenderedPageBreak/>
        <w:t>Дейности за предоставяне на продукта (услугата)</w:t>
      </w:r>
    </w:p>
    <w:p w:rsidR="00F1225D" w:rsidRPr="00F53CFC" w:rsidRDefault="00F1225D" w:rsidP="004A5084">
      <w:pPr>
        <w:numPr>
          <w:ilvl w:val="0"/>
          <w:numId w:val="61"/>
        </w:numPr>
        <w:ind w:left="0"/>
        <w:jc w:val="both"/>
        <w:rPr>
          <w:b/>
          <w:bCs/>
          <w:i/>
          <w:color w:val="2E74B5" w:themeColor="accent1" w:themeShade="BF"/>
          <w:sz w:val="22"/>
          <w:szCs w:val="22"/>
          <w:lang w:bidi="my-MM"/>
        </w:rPr>
      </w:pPr>
      <w:r w:rsidRPr="00F53CFC">
        <w:rPr>
          <w:b/>
          <w:bCs/>
          <w:i/>
          <w:color w:val="2E74B5" w:themeColor="accent1" w:themeShade="BF"/>
          <w:sz w:val="22"/>
          <w:szCs w:val="22"/>
          <w:lang w:bidi="my-MM"/>
        </w:rPr>
        <w:t>Изграждане на механизмите за институционална подкрепа и развиване на административните структури, предвидени в Закона за борба с трафика на хора, на национално и местно ниво и осигуряване на тяхното ефективно функциониране.</w:t>
      </w:r>
    </w:p>
    <w:p w:rsidR="00723913" w:rsidRPr="00F53CFC" w:rsidRDefault="00723913" w:rsidP="004A5084">
      <w:pPr>
        <w:numPr>
          <w:ilvl w:val="0"/>
          <w:numId w:val="82"/>
        </w:numPr>
        <w:jc w:val="both"/>
        <w:rPr>
          <w:sz w:val="22"/>
          <w:szCs w:val="22"/>
        </w:rPr>
      </w:pPr>
      <w:r w:rsidRPr="00F53CFC">
        <w:rPr>
          <w:sz w:val="22"/>
          <w:szCs w:val="22"/>
        </w:rPr>
        <w:t xml:space="preserve">Администрацията на НКБТХ ефективно ръководи и контролира дейността на структурите по Закона за борба с трафика на хора (вкл. 10 Местни комисии за борба с трафика на хора, и на приютите и центровете за закрила и помощ на жертви на трафик на хора. Понастоящем, под ръководството на АНКБТХ има седем услуги, специализирани в подкрепата на пълнолетни жертви на трафик на хора (жертвите могат да бъдат настанявани заедно с децата си). Те включват 7 услуги, финансирани от бюджета на НКБТХ: 3 приюта за временно настаняване, 1 приют за последваща реинтеграция и 3 консултативни услуги - центрове за закрила и подкрепа в областите София, Варна и Бургас. Всички услуги общо разполагат с капацитет за настаняване от 26 места. </w:t>
      </w:r>
    </w:p>
    <w:p w:rsidR="00723913" w:rsidRPr="00F53CFC" w:rsidRDefault="00723913" w:rsidP="004A5084">
      <w:pPr>
        <w:numPr>
          <w:ilvl w:val="0"/>
          <w:numId w:val="82"/>
        </w:numPr>
        <w:jc w:val="both"/>
        <w:rPr>
          <w:b/>
          <w:bCs/>
          <w:sz w:val="22"/>
          <w:szCs w:val="22"/>
        </w:rPr>
      </w:pPr>
      <w:r w:rsidRPr="00F53CFC">
        <w:rPr>
          <w:sz w:val="22"/>
          <w:szCs w:val="22"/>
        </w:rPr>
        <w:t xml:space="preserve">Допълнително, на територията на гр. София, от януари 2020 г. функционира Кризисен център с приоритетно настаняване на деца, жертви на трафик, като държавно делегирана услуга, ползваща имот, предоставен от НКБТХ, управляван по договор от Столична община. </w:t>
      </w:r>
    </w:p>
    <w:p w:rsidR="00723913" w:rsidRPr="00F53CFC" w:rsidRDefault="00723913" w:rsidP="004A5084">
      <w:pPr>
        <w:numPr>
          <w:ilvl w:val="0"/>
          <w:numId w:val="82"/>
        </w:numPr>
        <w:jc w:val="both"/>
        <w:rPr>
          <w:b/>
          <w:bCs/>
          <w:strike/>
          <w:sz w:val="22"/>
          <w:szCs w:val="22"/>
        </w:rPr>
      </w:pPr>
      <w:r w:rsidRPr="00F53CFC">
        <w:rPr>
          <w:sz w:val="22"/>
          <w:szCs w:val="22"/>
        </w:rPr>
        <w:t>Администрацията на НКБТХ ежегодно разработва Национален план на действие.</w:t>
      </w:r>
    </w:p>
    <w:p w:rsidR="00723913" w:rsidRPr="00F53CFC" w:rsidRDefault="00723913" w:rsidP="004A5084">
      <w:pPr>
        <w:numPr>
          <w:ilvl w:val="0"/>
          <w:numId w:val="82"/>
        </w:numPr>
        <w:jc w:val="both"/>
        <w:rPr>
          <w:sz w:val="22"/>
          <w:szCs w:val="22"/>
        </w:rPr>
      </w:pPr>
      <w:r w:rsidRPr="00F53CFC">
        <w:rPr>
          <w:sz w:val="22"/>
          <w:szCs w:val="22"/>
        </w:rPr>
        <w:t xml:space="preserve">Организация и координацията между отделните ведомства и организации, с оглед прилагането на Закона за борба с трафика на хора, двата правилника към Закона и Националния механизъм за насочване и подпомагане на жертвите на трафик.  </w:t>
      </w:r>
    </w:p>
    <w:p w:rsidR="00F1225D" w:rsidRPr="00F53CFC" w:rsidRDefault="00F1225D" w:rsidP="00F1225D">
      <w:pPr>
        <w:jc w:val="both"/>
        <w:rPr>
          <w:b/>
          <w:bCs/>
          <w:sz w:val="22"/>
          <w:szCs w:val="22"/>
        </w:rPr>
      </w:pPr>
    </w:p>
    <w:p w:rsidR="00F1225D" w:rsidRPr="00F53CFC" w:rsidRDefault="00F1225D" w:rsidP="004A5084">
      <w:pPr>
        <w:numPr>
          <w:ilvl w:val="0"/>
          <w:numId w:val="61"/>
        </w:numPr>
        <w:ind w:left="0"/>
        <w:jc w:val="both"/>
        <w:rPr>
          <w:b/>
          <w:bCs/>
          <w:i/>
          <w:color w:val="2E74B5" w:themeColor="accent1" w:themeShade="BF"/>
          <w:sz w:val="22"/>
          <w:szCs w:val="22"/>
          <w:lang w:bidi="my-MM"/>
        </w:rPr>
      </w:pPr>
      <w:r w:rsidRPr="00F53CFC">
        <w:rPr>
          <w:b/>
          <w:bCs/>
          <w:i/>
          <w:color w:val="2E74B5" w:themeColor="accent1" w:themeShade="BF"/>
          <w:sz w:val="22"/>
          <w:szCs w:val="22"/>
          <w:lang w:bidi="my-MM"/>
        </w:rPr>
        <w:t>Повишаване на осведомеността на обществото и рисковите групи по проблемите на трафика на хора.</w:t>
      </w:r>
    </w:p>
    <w:p w:rsidR="00F1225D" w:rsidRPr="00F53CFC" w:rsidRDefault="00F1225D" w:rsidP="004A5084">
      <w:pPr>
        <w:pStyle w:val="ListParagraph"/>
        <w:numPr>
          <w:ilvl w:val="0"/>
          <w:numId w:val="39"/>
        </w:numPr>
        <w:contextualSpacing/>
        <w:jc w:val="both"/>
        <w:rPr>
          <w:sz w:val="22"/>
          <w:szCs w:val="22"/>
        </w:rPr>
      </w:pPr>
      <w:r w:rsidRPr="00F53CFC">
        <w:rPr>
          <w:sz w:val="22"/>
          <w:szCs w:val="22"/>
        </w:rPr>
        <w:t>Организиране и провеждане на информационно – превенционни дейности на национално и местно ниво, с фокус върху уязвими групи;</w:t>
      </w:r>
    </w:p>
    <w:p w:rsidR="00F1225D" w:rsidRPr="00F53CFC" w:rsidRDefault="00F1225D" w:rsidP="004A5084">
      <w:pPr>
        <w:pStyle w:val="ListParagraph"/>
        <w:numPr>
          <w:ilvl w:val="0"/>
          <w:numId w:val="39"/>
        </w:numPr>
        <w:contextualSpacing/>
        <w:jc w:val="both"/>
        <w:rPr>
          <w:sz w:val="22"/>
          <w:szCs w:val="22"/>
        </w:rPr>
      </w:pPr>
      <w:r w:rsidRPr="00F53CFC">
        <w:rPr>
          <w:sz w:val="22"/>
          <w:szCs w:val="22"/>
        </w:rPr>
        <w:t>Създаване на обществена непримиримост към трафика на хора.</w:t>
      </w:r>
    </w:p>
    <w:p w:rsidR="00F1225D" w:rsidRPr="00F53CFC" w:rsidRDefault="00F1225D" w:rsidP="00F1225D">
      <w:pPr>
        <w:jc w:val="both"/>
        <w:rPr>
          <w:sz w:val="22"/>
          <w:szCs w:val="22"/>
        </w:rPr>
      </w:pPr>
    </w:p>
    <w:p w:rsidR="00F1225D" w:rsidRPr="00F53CFC" w:rsidRDefault="00F1225D" w:rsidP="004A5084">
      <w:pPr>
        <w:numPr>
          <w:ilvl w:val="0"/>
          <w:numId w:val="61"/>
        </w:numPr>
        <w:ind w:left="0"/>
        <w:jc w:val="both"/>
        <w:rPr>
          <w:b/>
          <w:bCs/>
          <w:i/>
          <w:color w:val="2E74B5" w:themeColor="accent1" w:themeShade="BF"/>
          <w:sz w:val="22"/>
          <w:szCs w:val="22"/>
          <w:lang w:bidi="my-MM"/>
        </w:rPr>
      </w:pPr>
      <w:r w:rsidRPr="00F53CFC">
        <w:rPr>
          <w:b/>
          <w:bCs/>
          <w:i/>
          <w:color w:val="2E74B5" w:themeColor="accent1" w:themeShade="BF"/>
          <w:sz w:val="22"/>
          <w:szCs w:val="22"/>
          <w:lang w:bidi="my-MM"/>
        </w:rPr>
        <w:t>Повишаване на капацитета на служителите, на структурите и членовете на НКБТХ.</w:t>
      </w:r>
    </w:p>
    <w:p w:rsidR="00F1225D" w:rsidRPr="00F53CFC" w:rsidRDefault="00F1225D" w:rsidP="004A5084">
      <w:pPr>
        <w:numPr>
          <w:ilvl w:val="0"/>
          <w:numId w:val="27"/>
        </w:numPr>
        <w:ind w:left="0" w:firstLine="0"/>
        <w:jc w:val="both"/>
        <w:rPr>
          <w:sz w:val="22"/>
          <w:szCs w:val="22"/>
        </w:rPr>
      </w:pPr>
      <w:r w:rsidRPr="00F53CFC">
        <w:rPr>
          <w:sz w:val="22"/>
          <w:szCs w:val="22"/>
        </w:rPr>
        <w:t>Повишаване капацитета на служителите на АНКБТХ и работещи в местните структури.</w:t>
      </w:r>
    </w:p>
    <w:p w:rsidR="00F1225D" w:rsidRPr="00F53CFC" w:rsidRDefault="00F1225D" w:rsidP="004A5084">
      <w:pPr>
        <w:numPr>
          <w:ilvl w:val="0"/>
          <w:numId w:val="27"/>
        </w:numPr>
        <w:ind w:left="0" w:firstLine="0"/>
        <w:jc w:val="both"/>
        <w:rPr>
          <w:sz w:val="22"/>
          <w:szCs w:val="22"/>
        </w:rPr>
      </w:pPr>
      <w:r w:rsidRPr="00F53CFC">
        <w:rPr>
          <w:sz w:val="22"/>
          <w:szCs w:val="22"/>
        </w:rPr>
        <w:t>Разработване и реализиране на програми за обучение на специалисти във връзка с първо ниво на идентификация и прилагане на НМН и закрилата на жертвите на трафик на хора.</w:t>
      </w:r>
    </w:p>
    <w:p w:rsidR="00F1225D" w:rsidRPr="00F53CFC" w:rsidRDefault="00F1225D" w:rsidP="004A5084">
      <w:pPr>
        <w:numPr>
          <w:ilvl w:val="0"/>
          <w:numId w:val="27"/>
        </w:numPr>
        <w:ind w:left="0" w:firstLine="0"/>
        <w:jc w:val="both"/>
        <w:rPr>
          <w:sz w:val="22"/>
          <w:szCs w:val="22"/>
        </w:rPr>
      </w:pPr>
      <w:r w:rsidRPr="00F53CFC">
        <w:rPr>
          <w:sz w:val="22"/>
          <w:szCs w:val="22"/>
        </w:rPr>
        <w:t>Повишаване капацитета на представители на правоохранителните и правоприлагащите органи и специалисти от системата на правосъдието, във връзка с подобряване  механизмите за разследване и наказателно преследване на трафика на хора.</w:t>
      </w:r>
    </w:p>
    <w:p w:rsidR="00F1225D" w:rsidRPr="00F53CFC" w:rsidRDefault="00F1225D" w:rsidP="00F1225D">
      <w:pPr>
        <w:jc w:val="both"/>
        <w:rPr>
          <w:sz w:val="22"/>
          <w:szCs w:val="22"/>
        </w:rPr>
      </w:pPr>
    </w:p>
    <w:p w:rsidR="00F1225D" w:rsidRPr="00F53CFC" w:rsidRDefault="00F1225D" w:rsidP="004A5084">
      <w:pPr>
        <w:numPr>
          <w:ilvl w:val="0"/>
          <w:numId w:val="61"/>
        </w:numPr>
        <w:ind w:left="0"/>
        <w:jc w:val="both"/>
        <w:rPr>
          <w:b/>
          <w:bCs/>
          <w:i/>
          <w:color w:val="2E74B5" w:themeColor="accent1" w:themeShade="BF"/>
          <w:sz w:val="22"/>
          <w:szCs w:val="22"/>
          <w:lang w:bidi="my-MM"/>
        </w:rPr>
      </w:pPr>
      <w:r w:rsidRPr="00F53CFC">
        <w:rPr>
          <w:b/>
          <w:bCs/>
          <w:i/>
          <w:color w:val="2E74B5" w:themeColor="accent1" w:themeShade="BF"/>
          <w:sz w:val="22"/>
          <w:szCs w:val="22"/>
          <w:lang w:bidi="my-MM"/>
        </w:rPr>
        <w:t>Преодоляване на последиците от трафика на хора и реинтегриране на жертвите в обществото чрез оказване на помощ, подкрепа, съдействие и защита.</w:t>
      </w:r>
    </w:p>
    <w:p w:rsidR="00F1225D" w:rsidRPr="00F53CFC" w:rsidRDefault="00F1225D" w:rsidP="004A5084">
      <w:pPr>
        <w:numPr>
          <w:ilvl w:val="0"/>
          <w:numId w:val="27"/>
        </w:numPr>
        <w:ind w:left="0" w:firstLine="0"/>
        <w:jc w:val="both"/>
        <w:rPr>
          <w:sz w:val="22"/>
          <w:szCs w:val="22"/>
        </w:rPr>
      </w:pPr>
      <w:r w:rsidRPr="00F53CFC">
        <w:rPr>
          <w:sz w:val="22"/>
          <w:szCs w:val="22"/>
        </w:rPr>
        <w:t>Прилагане на Национален механизъм за насочване и подкрепа на жертвите на трафик на хора (НМН);</w:t>
      </w:r>
    </w:p>
    <w:p w:rsidR="00F1225D" w:rsidRPr="00F53CFC" w:rsidRDefault="00F1225D" w:rsidP="004A5084">
      <w:pPr>
        <w:numPr>
          <w:ilvl w:val="0"/>
          <w:numId w:val="27"/>
        </w:numPr>
        <w:ind w:left="0" w:firstLine="0"/>
        <w:jc w:val="both"/>
        <w:rPr>
          <w:sz w:val="22"/>
          <w:szCs w:val="22"/>
        </w:rPr>
      </w:pPr>
      <w:r w:rsidRPr="00F53CFC">
        <w:rPr>
          <w:sz w:val="22"/>
          <w:szCs w:val="22"/>
        </w:rPr>
        <w:t>Ефективно гарантиране на достъп до права на жертвите на трафик на хора, закрила и подкрепа в специализираните услуги към НКБТХ, съгласно НМН.</w:t>
      </w:r>
    </w:p>
    <w:p w:rsidR="00F1225D" w:rsidRPr="00F53CFC" w:rsidRDefault="00F1225D" w:rsidP="004A5084">
      <w:pPr>
        <w:numPr>
          <w:ilvl w:val="0"/>
          <w:numId w:val="27"/>
        </w:numPr>
        <w:ind w:left="0" w:firstLine="0"/>
        <w:jc w:val="both"/>
        <w:rPr>
          <w:sz w:val="22"/>
          <w:szCs w:val="22"/>
        </w:rPr>
      </w:pPr>
      <w:r w:rsidRPr="00F53CFC">
        <w:rPr>
          <w:sz w:val="22"/>
          <w:szCs w:val="22"/>
        </w:rPr>
        <w:t>Овластяване и реинтеграция на жертвите на трафик в обществото, с цел намаляване рисковете от повторно въвличане в трафик и експлоатация.</w:t>
      </w:r>
    </w:p>
    <w:p w:rsidR="00F1225D" w:rsidRPr="00F53CFC" w:rsidRDefault="00F1225D" w:rsidP="00F1225D">
      <w:pPr>
        <w:jc w:val="both"/>
        <w:rPr>
          <w:sz w:val="22"/>
          <w:szCs w:val="22"/>
        </w:rPr>
      </w:pPr>
    </w:p>
    <w:p w:rsidR="00F1225D" w:rsidRPr="00F53CFC" w:rsidRDefault="00F1225D" w:rsidP="004A5084">
      <w:pPr>
        <w:numPr>
          <w:ilvl w:val="0"/>
          <w:numId w:val="61"/>
        </w:numPr>
        <w:ind w:left="0"/>
        <w:jc w:val="both"/>
        <w:rPr>
          <w:b/>
          <w:bCs/>
          <w:i/>
          <w:color w:val="2E74B5" w:themeColor="accent1" w:themeShade="BF"/>
          <w:sz w:val="22"/>
          <w:szCs w:val="22"/>
          <w:lang w:bidi="my-MM"/>
        </w:rPr>
      </w:pPr>
      <w:r w:rsidRPr="00F53CFC">
        <w:rPr>
          <w:b/>
          <w:bCs/>
          <w:i/>
          <w:color w:val="2E74B5" w:themeColor="accent1" w:themeShade="BF"/>
          <w:sz w:val="22"/>
          <w:szCs w:val="22"/>
          <w:lang w:bidi="my-MM"/>
        </w:rPr>
        <w:t>Анализ на развитието и тенденциите при престъплението, предотвратяването и противодействието на трафика на хора.</w:t>
      </w:r>
    </w:p>
    <w:p w:rsidR="00F1225D" w:rsidRPr="00F53CFC" w:rsidRDefault="00F1225D" w:rsidP="004A5084">
      <w:pPr>
        <w:numPr>
          <w:ilvl w:val="0"/>
          <w:numId w:val="29"/>
        </w:numPr>
        <w:ind w:left="0" w:firstLine="0"/>
        <w:jc w:val="both"/>
        <w:rPr>
          <w:b/>
          <w:sz w:val="22"/>
          <w:szCs w:val="22"/>
        </w:rPr>
      </w:pPr>
      <w:r w:rsidRPr="00F53CFC">
        <w:rPr>
          <w:sz w:val="22"/>
          <w:szCs w:val="22"/>
        </w:rPr>
        <w:t>Поддържане на база данни с информация за постъпил</w:t>
      </w:r>
      <w:r w:rsidR="00690FE6" w:rsidRPr="00F53CFC">
        <w:rPr>
          <w:sz w:val="22"/>
          <w:szCs w:val="22"/>
        </w:rPr>
        <w:t>и</w:t>
      </w:r>
      <w:r w:rsidRPr="00F53CFC">
        <w:rPr>
          <w:sz w:val="22"/>
          <w:szCs w:val="22"/>
        </w:rPr>
        <w:t>те сигнали в АНКБТХ и жертвите на трафик на хора, получили подкрепа в специализираните услуги към НКБТХ;</w:t>
      </w:r>
    </w:p>
    <w:p w:rsidR="00F1225D" w:rsidRPr="00F53CFC" w:rsidRDefault="00F1225D" w:rsidP="004A5084">
      <w:pPr>
        <w:numPr>
          <w:ilvl w:val="0"/>
          <w:numId w:val="29"/>
        </w:numPr>
        <w:ind w:left="0" w:firstLine="0"/>
        <w:jc w:val="both"/>
        <w:rPr>
          <w:b/>
          <w:sz w:val="22"/>
          <w:szCs w:val="22"/>
        </w:rPr>
      </w:pPr>
      <w:r w:rsidRPr="00F53CFC">
        <w:rPr>
          <w:sz w:val="22"/>
          <w:szCs w:val="22"/>
        </w:rPr>
        <w:t>Подобряване на механизма за събиране на данни от всички ведомства и НПО;</w:t>
      </w:r>
    </w:p>
    <w:p w:rsidR="00F1225D" w:rsidRPr="00F53CFC" w:rsidRDefault="00F1225D" w:rsidP="004A5084">
      <w:pPr>
        <w:numPr>
          <w:ilvl w:val="0"/>
          <w:numId w:val="29"/>
        </w:numPr>
        <w:ind w:left="0" w:firstLine="0"/>
        <w:jc w:val="both"/>
        <w:rPr>
          <w:b/>
          <w:i/>
          <w:sz w:val="22"/>
          <w:szCs w:val="22"/>
        </w:rPr>
      </w:pPr>
      <w:r w:rsidRPr="00F53CFC">
        <w:rPr>
          <w:sz w:val="22"/>
          <w:szCs w:val="22"/>
        </w:rPr>
        <w:t>Разширяване на аналитичния капацитет и представените анализи с цел формиране на ефективни политики за противодействие на трафика на хора;</w:t>
      </w:r>
    </w:p>
    <w:p w:rsidR="00F1225D" w:rsidRPr="00F53CFC" w:rsidRDefault="00F1225D" w:rsidP="004A5084">
      <w:pPr>
        <w:numPr>
          <w:ilvl w:val="0"/>
          <w:numId w:val="29"/>
        </w:numPr>
        <w:ind w:left="0" w:firstLine="0"/>
        <w:jc w:val="both"/>
        <w:rPr>
          <w:b/>
          <w:i/>
          <w:sz w:val="22"/>
          <w:szCs w:val="22"/>
        </w:rPr>
      </w:pPr>
      <w:r w:rsidRPr="00F53CFC">
        <w:rPr>
          <w:sz w:val="22"/>
          <w:szCs w:val="22"/>
        </w:rPr>
        <w:t xml:space="preserve">Периодична оценка и мониторинг на ефективността на мерките за борба с трафика на хора, включително прилаганите от структурите, ръководени от НКБТХ (Приюти и центрове за временно настаняване и подкрепа на жертви, Местни комисии за борба с трафика на хора). </w:t>
      </w:r>
    </w:p>
    <w:p w:rsidR="00F1225D" w:rsidRPr="00F53CFC" w:rsidRDefault="00F1225D" w:rsidP="00F1225D">
      <w:pPr>
        <w:jc w:val="both"/>
        <w:rPr>
          <w:b/>
          <w:i/>
          <w:sz w:val="22"/>
          <w:szCs w:val="22"/>
          <w:highlight w:val="yellow"/>
        </w:rPr>
      </w:pPr>
    </w:p>
    <w:p w:rsidR="00F1225D" w:rsidRPr="00F53CFC" w:rsidRDefault="00F1225D" w:rsidP="004A5084">
      <w:pPr>
        <w:pStyle w:val="ListParagraph"/>
        <w:numPr>
          <w:ilvl w:val="0"/>
          <w:numId w:val="61"/>
        </w:numPr>
        <w:ind w:left="0"/>
        <w:contextualSpacing/>
        <w:jc w:val="both"/>
        <w:rPr>
          <w:b/>
          <w:bCs/>
          <w:i/>
          <w:color w:val="2E74B5" w:themeColor="accent1" w:themeShade="BF"/>
          <w:sz w:val="22"/>
          <w:szCs w:val="22"/>
          <w:lang w:bidi="my-MM"/>
        </w:rPr>
      </w:pPr>
      <w:r w:rsidRPr="00F53CFC">
        <w:rPr>
          <w:b/>
          <w:bCs/>
          <w:i/>
          <w:color w:val="2E74B5" w:themeColor="accent1" w:themeShade="BF"/>
          <w:sz w:val="22"/>
          <w:szCs w:val="22"/>
          <w:lang w:bidi="my-MM"/>
        </w:rPr>
        <w:t>Развитие на международното сътрудничество чрез обмен на добри практики в областта на предотвратяването и противодействието на трафика на хора.</w:t>
      </w:r>
    </w:p>
    <w:p w:rsidR="00F1225D" w:rsidRPr="00F53CFC" w:rsidRDefault="00F1225D" w:rsidP="004A5084">
      <w:pPr>
        <w:pStyle w:val="ListParagraph"/>
        <w:numPr>
          <w:ilvl w:val="0"/>
          <w:numId w:val="40"/>
        </w:numPr>
        <w:contextualSpacing/>
        <w:jc w:val="both"/>
        <w:rPr>
          <w:sz w:val="22"/>
          <w:szCs w:val="22"/>
        </w:rPr>
      </w:pPr>
      <w:r w:rsidRPr="00F53CFC">
        <w:rPr>
          <w:sz w:val="22"/>
          <w:szCs w:val="22"/>
        </w:rPr>
        <w:t>Изпълнение на функциите на еквивалентен механизъм на национален докладчик, съгласно чл.19 от Директива 2011/36/ЕС на Европейския парламент и на Съвета относно предотвратяването и борбата с трафика на хора и защитата на жертвите от него;</w:t>
      </w:r>
    </w:p>
    <w:p w:rsidR="00F1225D" w:rsidRPr="00F53CFC" w:rsidRDefault="00F1225D" w:rsidP="004A5084">
      <w:pPr>
        <w:pStyle w:val="ListParagraph"/>
        <w:numPr>
          <w:ilvl w:val="0"/>
          <w:numId w:val="40"/>
        </w:numPr>
        <w:contextualSpacing/>
        <w:jc w:val="both"/>
        <w:rPr>
          <w:sz w:val="22"/>
          <w:szCs w:val="22"/>
        </w:rPr>
      </w:pPr>
      <w:r w:rsidRPr="00F53CFC">
        <w:rPr>
          <w:sz w:val="22"/>
          <w:szCs w:val="22"/>
        </w:rPr>
        <w:t>Докладване за България по линия на всички международни правни инструменти, по които държавата ни е страна.</w:t>
      </w:r>
    </w:p>
    <w:p w:rsidR="00F1225D" w:rsidRPr="00F53CFC" w:rsidRDefault="00F1225D" w:rsidP="004A5084">
      <w:pPr>
        <w:pStyle w:val="ListParagraph"/>
        <w:numPr>
          <w:ilvl w:val="0"/>
          <w:numId w:val="40"/>
        </w:numPr>
        <w:contextualSpacing/>
        <w:jc w:val="both"/>
        <w:rPr>
          <w:b/>
          <w:sz w:val="22"/>
          <w:szCs w:val="22"/>
        </w:rPr>
      </w:pPr>
      <w:r w:rsidRPr="00F53CFC">
        <w:rPr>
          <w:sz w:val="22"/>
          <w:szCs w:val="22"/>
        </w:rPr>
        <w:t>Представяне на българската институционална и правна рамка, добри практики и изградени партньорства по линия на двустранното и многостранното сътрудничество, в това число партньорски мрежи сред държави-членки на ЕС, Съвета на Европа, ООН, ОССЕ и др.;</w:t>
      </w:r>
    </w:p>
    <w:p w:rsidR="00F1225D" w:rsidRPr="00F53CFC" w:rsidRDefault="00F1225D" w:rsidP="004A5084">
      <w:pPr>
        <w:pStyle w:val="ListParagraph"/>
        <w:numPr>
          <w:ilvl w:val="0"/>
          <w:numId w:val="40"/>
        </w:numPr>
        <w:contextualSpacing/>
        <w:jc w:val="both"/>
        <w:rPr>
          <w:b/>
          <w:sz w:val="22"/>
          <w:szCs w:val="22"/>
        </w:rPr>
      </w:pPr>
      <w:r w:rsidRPr="00F53CFC">
        <w:rPr>
          <w:sz w:val="22"/>
          <w:szCs w:val="22"/>
        </w:rPr>
        <w:t>Обмен на опит, добри практики и участие в реализиране на международни проекти, насочени към противодействие трафика на хора.</w:t>
      </w:r>
    </w:p>
    <w:p w:rsidR="00F1225D" w:rsidRPr="00F53CFC" w:rsidRDefault="00F1225D" w:rsidP="00F1225D">
      <w:pPr>
        <w:pStyle w:val="ListParagraph"/>
        <w:ind w:left="0"/>
        <w:jc w:val="both"/>
        <w:rPr>
          <w:b/>
          <w:sz w:val="22"/>
          <w:szCs w:val="22"/>
        </w:rPr>
      </w:pPr>
    </w:p>
    <w:p w:rsidR="00F1225D" w:rsidRPr="00F53CFC" w:rsidRDefault="00F1225D" w:rsidP="004A5084">
      <w:pPr>
        <w:numPr>
          <w:ilvl w:val="0"/>
          <w:numId w:val="61"/>
        </w:numPr>
        <w:ind w:left="0"/>
        <w:jc w:val="both"/>
        <w:rPr>
          <w:b/>
          <w:bCs/>
          <w:i/>
          <w:color w:val="2E74B5" w:themeColor="accent1" w:themeShade="BF"/>
          <w:sz w:val="22"/>
          <w:szCs w:val="22"/>
          <w:lang w:bidi="my-MM"/>
        </w:rPr>
      </w:pPr>
      <w:r w:rsidRPr="00F53CFC">
        <w:rPr>
          <w:b/>
          <w:bCs/>
          <w:i/>
          <w:color w:val="2E74B5" w:themeColor="accent1" w:themeShade="BF"/>
          <w:sz w:val="22"/>
          <w:szCs w:val="22"/>
          <w:lang w:bidi="my-MM"/>
        </w:rPr>
        <w:t>Осъвременяване на законодателните мерки с цел подобряване на ефективното противодействие на трафика на хора в България, в контекста на международната и европейска политика за борба с престъплението.</w:t>
      </w:r>
    </w:p>
    <w:p w:rsidR="00F1225D" w:rsidRPr="00F53CFC" w:rsidRDefault="00F1225D" w:rsidP="004A5084">
      <w:pPr>
        <w:numPr>
          <w:ilvl w:val="0"/>
          <w:numId w:val="28"/>
        </w:numPr>
        <w:ind w:left="0" w:firstLine="0"/>
        <w:jc w:val="both"/>
        <w:rPr>
          <w:b/>
          <w:sz w:val="22"/>
          <w:szCs w:val="22"/>
        </w:rPr>
      </w:pPr>
      <w:r w:rsidRPr="00F53CFC">
        <w:rPr>
          <w:sz w:val="22"/>
          <w:szCs w:val="22"/>
        </w:rPr>
        <w:t>Съгласуване на националното законодателство с поетите ангажименти по международни правни документи от Р България;</w:t>
      </w:r>
    </w:p>
    <w:p w:rsidR="00F1225D" w:rsidRPr="00F53CFC" w:rsidRDefault="00F1225D" w:rsidP="004A5084">
      <w:pPr>
        <w:numPr>
          <w:ilvl w:val="0"/>
          <w:numId w:val="28"/>
        </w:numPr>
        <w:ind w:left="0" w:firstLine="0"/>
        <w:jc w:val="both"/>
        <w:rPr>
          <w:b/>
          <w:sz w:val="22"/>
          <w:szCs w:val="22"/>
        </w:rPr>
      </w:pPr>
      <w:r w:rsidRPr="00F53CFC">
        <w:rPr>
          <w:sz w:val="22"/>
          <w:szCs w:val="22"/>
        </w:rPr>
        <w:t>Преодоляване на пропуски в нормативната база, водещи до противоречива практика и/или невъзможност за осъществяване на националната политика за предотвратяване и противодействие на трафика на хора.</w:t>
      </w:r>
    </w:p>
    <w:p w:rsidR="00BC27C7" w:rsidRPr="00F53CFC" w:rsidRDefault="00BC27C7" w:rsidP="006A45D6">
      <w:pPr>
        <w:tabs>
          <w:tab w:val="num" w:pos="1"/>
        </w:tabs>
        <w:spacing w:line="276" w:lineRule="auto"/>
        <w:jc w:val="both"/>
        <w:rPr>
          <w:b/>
          <w:i/>
          <w:sz w:val="22"/>
          <w:szCs w:val="22"/>
        </w:rPr>
      </w:pPr>
    </w:p>
    <w:p w:rsidR="00BC3258" w:rsidRPr="00F53CFC" w:rsidRDefault="00BC3258" w:rsidP="00697A42">
      <w:pPr>
        <w:tabs>
          <w:tab w:val="num" w:pos="1"/>
        </w:tabs>
        <w:spacing w:line="276" w:lineRule="auto"/>
        <w:jc w:val="both"/>
        <w:rPr>
          <w:b/>
          <w:i/>
          <w:sz w:val="22"/>
          <w:szCs w:val="22"/>
        </w:rPr>
      </w:pPr>
      <w:r w:rsidRPr="00F53CFC">
        <w:rPr>
          <w:b/>
          <w:i/>
          <w:sz w:val="22"/>
          <w:szCs w:val="22"/>
        </w:rPr>
        <w:t>Продукт/услуга:</w:t>
      </w:r>
    </w:p>
    <w:p w:rsidR="00BC3258" w:rsidRPr="00F53CFC" w:rsidRDefault="00BC3258" w:rsidP="00697A42">
      <w:pPr>
        <w:widowControl w:val="0"/>
        <w:numPr>
          <w:ilvl w:val="0"/>
          <w:numId w:val="2"/>
        </w:numPr>
        <w:spacing w:line="276" w:lineRule="auto"/>
        <w:ind w:hanging="357"/>
        <w:outlineLvl w:val="2"/>
        <w:rPr>
          <w:b/>
          <w:bCs/>
          <w:i/>
          <w:color w:val="0033CC"/>
          <w:sz w:val="22"/>
          <w:szCs w:val="22"/>
          <w:lang w:eastAsia="x-none"/>
        </w:rPr>
      </w:pPr>
      <w:r w:rsidRPr="00F53CFC">
        <w:rPr>
          <w:b/>
          <w:bCs/>
          <w:i/>
          <w:color w:val="0033CC"/>
          <w:sz w:val="22"/>
          <w:szCs w:val="22"/>
          <w:lang w:eastAsia="x-none"/>
        </w:rPr>
        <w:t>Обучение за професионално и служебно развитие на служите</w:t>
      </w:r>
      <w:r w:rsidR="00C05284" w:rsidRPr="00F53CFC">
        <w:rPr>
          <w:b/>
          <w:bCs/>
          <w:i/>
          <w:color w:val="0033CC"/>
          <w:sz w:val="22"/>
          <w:szCs w:val="22"/>
          <w:lang w:eastAsia="x-none"/>
        </w:rPr>
        <w:t>лите в държавната администрация</w:t>
      </w:r>
    </w:p>
    <w:p w:rsidR="0020390C" w:rsidRPr="00F53CFC" w:rsidRDefault="0020390C" w:rsidP="00697A42">
      <w:pPr>
        <w:spacing w:before="120" w:after="120" w:line="276" w:lineRule="auto"/>
        <w:ind w:firstLine="709"/>
        <w:jc w:val="both"/>
        <w:rPr>
          <w:sz w:val="22"/>
          <w:szCs w:val="22"/>
        </w:rPr>
      </w:pPr>
      <w:r w:rsidRPr="00F53CFC">
        <w:rPr>
          <w:sz w:val="22"/>
          <w:szCs w:val="22"/>
        </w:rPr>
        <w:t>Институтът по публична администрация е създаден за обучение за професионално и служебно развитие на служителите в държавната администрация и има водеща роля в обучението на служителите от всички нива на администрацията.</w:t>
      </w:r>
    </w:p>
    <w:p w:rsidR="001509A1" w:rsidRPr="00F53CFC" w:rsidRDefault="001509A1" w:rsidP="001509A1">
      <w:pPr>
        <w:spacing w:before="120" w:after="120"/>
        <w:jc w:val="both"/>
        <w:rPr>
          <w:b/>
          <w:i/>
        </w:rPr>
      </w:pPr>
      <w:r w:rsidRPr="00F53CFC">
        <w:rPr>
          <w:b/>
          <w:i/>
        </w:rPr>
        <w:t>Целеви стойности по показателите за изпълнение</w:t>
      </w:r>
    </w:p>
    <w:tbl>
      <w:tblPr>
        <w:tblW w:w="9863" w:type="dxa"/>
        <w:tblInd w:w="55" w:type="dxa"/>
        <w:tblCellMar>
          <w:left w:w="70" w:type="dxa"/>
          <w:right w:w="70" w:type="dxa"/>
        </w:tblCellMar>
        <w:tblLook w:val="0000" w:firstRow="0" w:lastRow="0" w:firstColumn="0" w:lastColumn="0" w:noHBand="0" w:noVBand="0"/>
      </w:tblPr>
      <w:tblGrid>
        <w:gridCol w:w="5263"/>
        <w:gridCol w:w="987"/>
        <w:gridCol w:w="966"/>
        <w:gridCol w:w="871"/>
        <w:gridCol w:w="900"/>
        <w:gridCol w:w="876"/>
      </w:tblGrid>
      <w:tr w:rsidR="001509A1" w:rsidRPr="00F53CFC" w:rsidTr="00802980">
        <w:trPr>
          <w:trHeight w:val="620"/>
        </w:trPr>
        <w:tc>
          <w:tcPr>
            <w:tcW w:w="5263" w:type="dxa"/>
            <w:tcBorders>
              <w:top w:val="single" w:sz="4" w:space="0" w:color="auto"/>
              <w:left w:val="single" w:sz="4" w:space="0" w:color="auto"/>
              <w:right w:val="single" w:sz="4" w:space="0" w:color="auto"/>
            </w:tcBorders>
            <w:shd w:val="clear" w:color="auto" w:fill="FFCC99"/>
            <w:vAlign w:val="center"/>
          </w:tcPr>
          <w:p w:rsidR="001509A1" w:rsidRPr="00F53CFC" w:rsidRDefault="001509A1" w:rsidP="00E35C88">
            <w:pPr>
              <w:jc w:val="center"/>
              <w:rPr>
                <w:b/>
                <w:bCs/>
                <w:sz w:val="16"/>
                <w:szCs w:val="16"/>
              </w:rPr>
            </w:pPr>
          </w:p>
          <w:p w:rsidR="001509A1" w:rsidRPr="00F53CFC" w:rsidRDefault="001509A1" w:rsidP="00E35C88">
            <w:pPr>
              <w:jc w:val="center"/>
              <w:rPr>
                <w:b/>
                <w:bCs/>
                <w:sz w:val="16"/>
                <w:szCs w:val="16"/>
              </w:rPr>
            </w:pPr>
            <w:r w:rsidRPr="00F53CFC">
              <w:rPr>
                <w:b/>
                <w:bCs/>
                <w:sz w:val="16"/>
                <w:szCs w:val="16"/>
              </w:rPr>
              <w:t xml:space="preserve">ПОКАЗАТЕЛИ ЗА ИЗПЪЛНЕНИЕ </w:t>
            </w:r>
          </w:p>
          <w:p w:rsidR="001509A1" w:rsidRPr="00F53CFC" w:rsidRDefault="001509A1" w:rsidP="00E35C88">
            <w:pPr>
              <w:jc w:val="center"/>
              <w:rPr>
                <w:b/>
                <w:bCs/>
                <w:sz w:val="16"/>
                <w:szCs w:val="16"/>
              </w:rPr>
            </w:pPr>
          </w:p>
          <w:p w:rsidR="001509A1" w:rsidRPr="00F53CFC" w:rsidRDefault="000702B4" w:rsidP="00E35C88">
            <w:pPr>
              <w:jc w:val="center"/>
              <w:rPr>
                <w:b/>
                <w:bCs/>
                <w:sz w:val="16"/>
                <w:szCs w:val="16"/>
              </w:rPr>
            </w:pPr>
            <w:r w:rsidRPr="00F53CFC">
              <w:rPr>
                <w:b/>
                <w:bCs/>
                <w:sz w:val="16"/>
                <w:szCs w:val="16"/>
              </w:rPr>
              <w:t>0300.07.01 Бюджетна програма „Други дейности и услуги“</w:t>
            </w:r>
          </w:p>
          <w:p w:rsidR="001509A1" w:rsidRPr="00F53CFC" w:rsidRDefault="001509A1" w:rsidP="00E35C88">
            <w:pPr>
              <w:jc w:val="center"/>
              <w:rPr>
                <w:b/>
                <w:bCs/>
                <w:sz w:val="16"/>
                <w:szCs w:val="16"/>
              </w:rPr>
            </w:pPr>
            <w:r w:rsidRPr="00F53CFC">
              <w:rPr>
                <w:bCs/>
                <w:i/>
                <w:sz w:val="16"/>
                <w:szCs w:val="16"/>
              </w:rPr>
              <w:t xml:space="preserve"> (класификационен код и наименование на бюджетната програма)</w:t>
            </w:r>
          </w:p>
        </w:tc>
        <w:tc>
          <w:tcPr>
            <w:tcW w:w="4600" w:type="dxa"/>
            <w:gridSpan w:val="5"/>
            <w:tcBorders>
              <w:top w:val="single" w:sz="4" w:space="0" w:color="auto"/>
              <w:left w:val="single" w:sz="4" w:space="0" w:color="auto"/>
              <w:bottom w:val="nil"/>
              <w:right w:val="single" w:sz="4" w:space="0" w:color="auto"/>
            </w:tcBorders>
            <w:shd w:val="clear" w:color="auto" w:fill="FFCC99"/>
            <w:vAlign w:val="center"/>
          </w:tcPr>
          <w:p w:rsidR="001509A1" w:rsidRPr="00F53CFC" w:rsidRDefault="001509A1" w:rsidP="00E35C88">
            <w:pPr>
              <w:jc w:val="center"/>
              <w:rPr>
                <w:b/>
                <w:bCs/>
                <w:sz w:val="16"/>
                <w:szCs w:val="16"/>
              </w:rPr>
            </w:pPr>
            <w:r w:rsidRPr="00F53CFC">
              <w:rPr>
                <w:b/>
                <w:bCs/>
                <w:sz w:val="16"/>
                <w:szCs w:val="16"/>
              </w:rPr>
              <w:t>Целева стойност</w:t>
            </w:r>
          </w:p>
        </w:tc>
      </w:tr>
      <w:tr w:rsidR="001509A1" w:rsidRPr="00F53CFC" w:rsidTr="00E35C88">
        <w:trPr>
          <w:trHeight w:val="428"/>
        </w:trPr>
        <w:tc>
          <w:tcPr>
            <w:tcW w:w="5263" w:type="dxa"/>
            <w:tcBorders>
              <w:top w:val="single" w:sz="4" w:space="0" w:color="auto"/>
              <w:left w:val="single" w:sz="4" w:space="0" w:color="auto"/>
              <w:bottom w:val="single" w:sz="4" w:space="0" w:color="auto"/>
              <w:right w:val="single" w:sz="4" w:space="0" w:color="auto"/>
            </w:tcBorders>
            <w:shd w:val="clear" w:color="auto" w:fill="FFCC99"/>
            <w:vAlign w:val="center"/>
          </w:tcPr>
          <w:p w:rsidR="001509A1" w:rsidRPr="00F53CFC" w:rsidRDefault="001509A1" w:rsidP="00E35C88">
            <w:pPr>
              <w:jc w:val="center"/>
              <w:rPr>
                <w:b/>
                <w:bCs/>
                <w:sz w:val="16"/>
                <w:szCs w:val="16"/>
              </w:rPr>
            </w:pPr>
            <w:r w:rsidRPr="00F53CFC">
              <w:rPr>
                <w:b/>
                <w:bCs/>
                <w:sz w:val="16"/>
                <w:szCs w:val="16"/>
              </w:rPr>
              <w:t>Показатели за изпълнение</w:t>
            </w:r>
          </w:p>
        </w:tc>
        <w:tc>
          <w:tcPr>
            <w:tcW w:w="987" w:type="dxa"/>
            <w:tcBorders>
              <w:top w:val="single" w:sz="4" w:space="0" w:color="auto"/>
              <w:left w:val="nil"/>
              <w:bottom w:val="single" w:sz="4" w:space="0" w:color="auto"/>
              <w:right w:val="single" w:sz="4" w:space="0" w:color="auto"/>
            </w:tcBorders>
            <w:shd w:val="clear" w:color="auto" w:fill="FFCC99"/>
            <w:vAlign w:val="center"/>
          </w:tcPr>
          <w:p w:rsidR="001509A1" w:rsidRPr="00F53CFC" w:rsidRDefault="001509A1" w:rsidP="00E35C88">
            <w:pPr>
              <w:jc w:val="center"/>
              <w:rPr>
                <w:b/>
                <w:bCs/>
                <w:sz w:val="16"/>
                <w:szCs w:val="16"/>
              </w:rPr>
            </w:pPr>
            <w:r w:rsidRPr="00F53CFC">
              <w:rPr>
                <w:b/>
                <w:bCs/>
                <w:sz w:val="16"/>
                <w:szCs w:val="16"/>
              </w:rPr>
              <w:t>Мерна единица</w:t>
            </w:r>
          </w:p>
        </w:tc>
        <w:tc>
          <w:tcPr>
            <w:tcW w:w="966" w:type="dxa"/>
            <w:tcBorders>
              <w:top w:val="single" w:sz="4" w:space="0" w:color="auto"/>
              <w:left w:val="nil"/>
              <w:bottom w:val="single" w:sz="4" w:space="0" w:color="auto"/>
              <w:right w:val="single" w:sz="4" w:space="0" w:color="auto"/>
            </w:tcBorders>
            <w:shd w:val="clear" w:color="auto" w:fill="FFCC99"/>
            <w:vAlign w:val="center"/>
          </w:tcPr>
          <w:p w:rsidR="001509A1" w:rsidRPr="00F53CFC" w:rsidRDefault="005D0856" w:rsidP="00E35C88">
            <w:pPr>
              <w:jc w:val="center"/>
              <w:rPr>
                <w:b/>
                <w:bCs/>
                <w:i/>
                <w:iCs/>
                <w:sz w:val="16"/>
                <w:szCs w:val="16"/>
              </w:rPr>
            </w:pPr>
            <w:r w:rsidRPr="005D0856">
              <w:rPr>
                <w:b/>
                <w:bCs/>
                <w:i/>
                <w:iCs/>
                <w:sz w:val="16"/>
                <w:szCs w:val="16"/>
              </w:rPr>
              <w:t>Бюджет</w:t>
            </w:r>
            <w:r w:rsidR="001509A1" w:rsidRPr="00F53CFC">
              <w:rPr>
                <w:b/>
                <w:bCs/>
                <w:i/>
                <w:iCs/>
                <w:sz w:val="16"/>
                <w:szCs w:val="16"/>
              </w:rPr>
              <w:t xml:space="preserve"> 2025 г.</w:t>
            </w:r>
          </w:p>
        </w:tc>
        <w:tc>
          <w:tcPr>
            <w:tcW w:w="871" w:type="dxa"/>
            <w:tcBorders>
              <w:top w:val="single" w:sz="4" w:space="0" w:color="auto"/>
              <w:left w:val="nil"/>
              <w:bottom w:val="single" w:sz="4" w:space="0" w:color="auto"/>
              <w:right w:val="single" w:sz="4" w:space="0" w:color="auto"/>
            </w:tcBorders>
            <w:shd w:val="clear" w:color="auto" w:fill="FFCC99"/>
            <w:vAlign w:val="center"/>
          </w:tcPr>
          <w:p w:rsidR="001509A1" w:rsidRPr="00F53CFC" w:rsidRDefault="001509A1" w:rsidP="00E35C88">
            <w:pPr>
              <w:jc w:val="center"/>
              <w:rPr>
                <w:b/>
                <w:bCs/>
                <w:i/>
                <w:iCs/>
                <w:sz w:val="16"/>
                <w:szCs w:val="16"/>
              </w:rPr>
            </w:pPr>
            <w:r w:rsidRPr="00F53CFC">
              <w:rPr>
                <w:b/>
                <w:bCs/>
                <w:i/>
                <w:iCs/>
                <w:sz w:val="16"/>
                <w:szCs w:val="16"/>
              </w:rPr>
              <w:t>Прогноза 2026 г.</w:t>
            </w:r>
          </w:p>
        </w:tc>
        <w:tc>
          <w:tcPr>
            <w:tcW w:w="900" w:type="dxa"/>
            <w:tcBorders>
              <w:top w:val="single" w:sz="4" w:space="0" w:color="auto"/>
              <w:left w:val="nil"/>
              <w:bottom w:val="single" w:sz="4" w:space="0" w:color="auto"/>
              <w:right w:val="single" w:sz="4" w:space="0" w:color="auto"/>
            </w:tcBorders>
            <w:shd w:val="clear" w:color="auto" w:fill="FFCC99"/>
            <w:vAlign w:val="center"/>
          </w:tcPr>
          <w:p w:rsidR="001509A1" w:rsidRPr="00F53CFC" w:rsidRDefault="001509A1" w:rsidP="00E35C88">
            <w:pPr>
              <w:jc w:val="center"/>
              <w:rPr>
                <w:b/>
                <w:bCs/>
                <w:i/>
                <w:iCs/>
                <w:sz w:val="16"/>
                <w:szCs w:val="16"/>
              </w:rPr>
            </w:pPr>
            <w:r w:rsidRPr="00F53CFC">
              <w:rPr>
                <w:b/>
                <w:bCs/>
                <w:i/>
                <w:iCs/>
                <w:sz w:val="16"/>
                <w:szCs w:val="16"/>
              </w:rPr>
              <w:t>Прогноза 2027 г.</w:t>
            </w:r>
          </w:p>
        </w:tc>
        <w:tc>
          <w:tcPr>
            <w:tcW w:w="876" w:type="dxa"/>
            <w:tcBorders>
              <w:top w:val="single" w:sz="4" w:space="0" w:color="auto"/>
              <w:left w:val="nil"/>
              <w:bottom w:val="single" w:sz="4" w:space="0" w:color="auto"/>
              <w:right w:val="single" w:sz="4" w:space="0" w:color="auto"/>
            </w:tcBorders>
            <w:shd w:val="clear" w:color="auto" w:fill="FFCC99"/>
            <w:vAlign w:val="center"/>
          </w:tcPr>
          <w:p w:rsidR="001509A1" w:rsidRPr="00F53CFC" w:rsidRDefault="001509A1" w:rsidP="00E35C88">
            <w:pPr>
              <w:jc w:val="center"/>
              <w:rPr>
                <w:b/>
                <w:bCs/>
                <w:i/>
                <w:iCs/>
                <w:sz w:val="16"/>
                <w:szCs w:val="16"/>
              </w:rPr>
            </w:pPr>
            <w:r w:rsidRPr="00F53CFC">
              <w:rPr>
                <w:b/>
                <w:bCs/>
                <w:i/>
                <w:iCs/>
                <w:sz w:val="16"/>
                <w:szCs w:val="16"/>
              </w:rPr>
              <w:t>Прогноза 2028 г.</w:t>
            </w:r>
          </w:p>
        </w:tc>
      </w:tr>
      <w:tr w:rsidR="001509A1" w:rsidRPr="00F53CFC" w:rsidTr="00E35C88">
        <w:trPr>
          <w:trHeight w:val="242"/>
        </w:trPr>
        <w:tc>
          <w:tcPr>
            <w:tcW w:w="5263" w:type="dxa"/>
            <w:tcBorders>
              <w:top w:val="nil"/>
              <w:left w:val="single" w:sz="4" w:space="0" w:color="auto"/>
              <w:bottom w:val="single" w:sz="4" w:space="0" w:color="auto"/>
              <w:right w:val="single" w:sz="4" w:space="0" w:color="auto"/>
            </w:tcBorders>
            <w:shd w:val="clear" w:color="auto" w:fill="auto"/>
          </w:tcPr>
          <w:p w:rsidR="001509A1" w:rsidRPr="00F53CFC" w:rsidRDefault="001509A1" w:rsidP="00E35C88">
            <w:pPr>
              <w:rPr>
                <w:b/>
                <w:bCs/>
                <w:sz w:val="16"/>
                <w:szCs w:val="16"/>
              </w:rPr>
            </w:pPr>
            <w:r w:rsidRPr="00F53CFC">
              <w:rPr>
                <w:b/>
                <w:bCs/>
                <w:sz w:val="16"/>
                <w:szCs w:val="16"/>
              </w:rPr>
              <w:t> </w:t>
            </w:r>
          </w:p>
        </w:tc>
        <w:tc>
          <w:tcPr>
            <w:tcW w:w="987" w:type="dxa"/>
            <w:tcBorders>
              <w:top w:val="nil"/>
              <w:left w:val="nil"/>
              <w:bottom w:val="single" w:sz="4" w:space="0" w:color="auto"/>
              <w:right w:val="single" w:sz="4" w:space="0" w:color="auto"/>
            </w:tcBorders>
            <w:shd w:val="clear" w:color="auto" w:fill="auto"/>
          </w:tcPr>
          <w:p w:rsidR="001509A1" w:rsidRPr="00F53CFC" w:rsidRDefault="001509A1" w:rsidP="00E35C88">
            <w:pPr>
              <w:rPr>
                <w:sz w:val="16"/>
                <w:szCs w:val="16"/>
              </w:rPr>
            </w:pPr>
            <w:r w:rsidRPr="00F53CFC">
              <w:rPr>
                <w:sz w:val="16"/>
                <w:szCs w:val="16"/>
              </w:rPr>
              <w:t> </w:t>
            </w:r>
          </w:p>
        </w:tc>
        <w:tc>
          <w:tcPr>
            <w:tcW w:w="966" w:type="dxa"/>
            <w:tcBorders>
              <w:top w:val="nil"/>
              <w:left w:val="nil"/>
              <w:bottom w:val="single" w:sz="4" w:space="0" w:color="auto"/>
              <w:right w:val="single" w:sz="4" w:space="0" w:color="auto"/>
            </w:tcBorders>
            <w:shd w:val="clear" w:color="auto" w:fill="auto"/>
          </w:tcPr>
          <w:p w:rsidR="001509A1" w:rsidRPr="00F53CFC" w:rsidRDefault="001509A1" w:rsidP="00E35C88">
            <w:pPr>
              <w:rPr>
                <w:i/>
                <w:iCs/>
                <w:sz w:val="16"/>
                <w:szCs w:val="16"/>
              </w:rPr>
            </w:pPr>
            <w:r w:rsidRPr="00F53CFC">
              <w:rPr>
                <w:i/>
                <w:iCs/>
                <w:sz w:val="16"/>
                <w:szCs w:val="16"/>
              </w:rPr>
              <w:t> </w:t>
            </w:r>
          </w:p>
        </w:tc>
        <w:tc>
          <w:tcPr>
            <w:tcW w:w="871" w:type="dxa"/>
            <w:tcBorders>
              <w:top w:val="nil"/>
              <w:left w:val="nil"/>
              <w:bottom w:val="single" w:sz="4" w:space="0" w:color="auto"/>
              <w:right w:val="single" w:sz="4" w:space="0" w:color="auto"/>
            </w:tcBorders>
            <w:shd w:val="clear" w:color="auto" w:fill="auto"/>
          </w:tcPr>
          <w:p w:rsidR="001509A1" w:rsidRPr="00F53CFC" w:rsidRDefault="001509A1" w:rsidP="00E35C88">
            <w:pPr>
              <w:rPr>
                <w:i/>
                <w:iCs/>
                <w:sz w:val="16"/>
                <w:szCs w:val="16"/>
              </w:rPr>
            </w:pPr>
            <w:r w:rsidRPr="00F53CFC">
              <w:rPr>
                <w:i/>
                <w:iCs/>
                <w:sz w:val="16"/>
                <w:szCs w:val="16"/>
              </w:rPr>
              <w:t> </w:t>
            </w:r>
          </w:p>
        </w:tc>
        <w:tc>
          <w:tcPr>
            <w:tcW w:w="900" w:type="dxa"/>
            <w:tcBorders>
              <w:top w:val="nil"/>
              <w:left w:val="nil"/>
              <w:bottom w:val="single" w:sz="4" w:space="0" w:color="auto"/>
              <w:right w:val="single" w:sz="4" w:space="0" w:color="auto"/>
            </w:tcBorders>
            <w:shd w:val="clear" w:color="auto" w:fill="auto"/>
          </w:tcPr>
          <w:p w:rsidR="001509A1" w:rsidRPr="00F53CFC" w:rsidRDefault="001509A1" w:rsidP="00E35C88">
            <w:pPr>
              <w:rPr>
                <w:i/>
                <w:iCs/>
                <w:sz w:val="16"/>
                <w:szCs w:val="16"/>
              </w:rPr>
            </w:pPr>
            <w:r w:rsidRPr="00F53CFC">
              <w:rPr>
                <w:i/>
                <w:iCs/>
                <w:sz w:val="16"/>
                <w:szCs w:val="16"/>
              </w:rPr>
              <w:t> </w:t>
            </w:r>
          </w:p>
        </w:tc>
        <w:tc>
          <w:tcPr>
            <w:tcW w:w="876" w:type="dxa"/>
            <w:tcBorders>
              <w:top w:val="nil"/>
              <w:left w:val="nil"/>
              <w:bottom w:val="single" w:sz="4" w:space="0" w:color="auto"/>
              <w:right w:val="single" w:sz="4" w:space="0" w:color="auto"/>
            </w:tcBorders>
          </w:tcPr>
          <w:p w:rsidR="001509A1" w:rsidRPr="00F53CFC" w:rsidRDefault="001509A1" w:rsidP="00E35C88">
            <w:pPr>
              <w:rPr>
                <w:i/>
                <w:iCs/>
                <w:sz w:val="16"/>
                <w:szCs w:val="16"/>
              </w:rPr>
            </w:pPr>
          </w:p>
        </w:tc>
      </w:tr>
      <w:tr w:rsidR="001509A1" w:rsidRPr="00F53CFC" w:rsidTr="0042293E">
        <w:trPr>
          <w:trHeight w:val="242"/>
        </w:trPr>
        <w:tc>
          <w:tcPr>
            <w:tcW w:w="5263" w:type="dxa"/>
            <w:tcBorders>
              <w:top w:val="nil"/>
              <w:left w:val="single" w:sz="8" w:space="0" w:color="000000"/>
              <w:bottom w:val="single" w:sz="4" w:space="0" w:color="000000"/>
              <w:right w:val="single" w:sz="4" w:space="0" w:color="000000"/>
            </w:tcBorders>
          </w:tcPr>
          <w:p w:rsidR="001509A1" w:rsidRPr="00F53CFC" w:rsidRDefault="001509A1" w:rsidP="001509A1">
            <w:pPr>
              <w:jc w:val="both"/>
              <w:rPr>
                <w:b/>
                <w:sz w:val="16"/>
                <w:szCs w:val="16"/>
              </w:rPr>
            </w:pPr>
            <w:r w:rsidRPr="00F53CFC">
              <w:rPr>
                <w:b/>
                <w:sz w:val="16"/>
                <w:szCs w:val="16"/>
              </w:rPr>
              <w:t>1   Обучени служители в курсове на ИПА</w:t>
            </w:r>
          </w:p>
        </w:tc>
        <w:tc>
          <w:tcPr>
            <w:tcW w:w="987" w:type="dxa"/>
            <w:tcBorders>
              <w:top w:val="nil"/>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брой</w:t>
            </w:r>
          </w:p>
        </w:tc>
        <w:tc>
          <w:tcPr>
            <w:tcW w:w="966" w:type="dxa"/>
            <w:tcBorders>
              <w:top w:val="single" w:sz="4" w:space="0" w:color="000000"/>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12 000</w:t>
            </w:r>
          </w:p>
        </w:tc>
        <w:tc>
          <w:tcPr>
            <w:tcW w:w="871" w:type="dxa"/>
            <w:tcBorders>
              <w:top w:val="nil"/>
              <w:left w:val="single" w:sz="4" w:space="0" w:color="000000"/>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10 000</w:t>
            </w:r>
          </w:p>
        </w:tc>
        <w:tc>
          <w:tcPr>
            <w:tcW w:w="900" w:type="dxa"/>
            <w:tcBorders>
              <w:top w:val="nil"/>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10 000</w:t>
            </w:r>
          </w:p>
        </w:tc>
        <w:tc>
          <w:tcPr>
            <w:tcW w:w="876" w:type="dxa"/>
            <w:tcBorders>
              <w:top w:val="nil"/>
              <w:left w:val="nil"/>
              <w:bottom w:val="single" w:sz="4" w:space="0" w:color="000000"/>
              <w:right w:val="single" w:sz="8" w:space="0" w:color="000000"/>
            </w:tcBorders>
            <w:vAlign w:val="center"/>
          </w:tcPr>
          <w:p w:rsidR="001509A1" w:rsidRPr="00F53CFC" w:rsidRDefault="001509A1" w:rsidP="0042293E">
            <w:pPr>
              <w:jc w:val="center"/>
              <w:rPr>
                <w:sz w:val="16"/>
                <w:szCs w:val="16"/>
              </w:rPr>
            </w:pPr>
            <w:r w:rsidRPr="00F53CFC">
              <w:rPr>
                <w:sz w:val="16"/>
                <w:szCs w:val="16"/>
              </w:rPr>
              <w:t>10 000</w:t>
            </w:r>
          </w:p>
        </w:tc>
      </w:tr>
      <w:tr w:rsidR="001509A1" w:rsidRPr="00F53CFC" w:rsidTr="0042293E">
        <w:trPr>
          <w:trHeight w:val="242"/>
        </w:trPr>
        <w:tc>
          <w:tcPr>
            <w:tcW w:w="5263" w:type="dxa"/>
            <w:tcBorders>
              <w:top w:val="nil"/>
              <w:left w:val="single" w:sz="8" w:space="0" w:color="000000"/>
              <w:bottom w:val="single" w:sz="4" w:space="0" w:color="000000"/>
              <w:right w:val="single" w:sz="4" w:space="0" w:color="000000"/>
            </w:tcBorders>
          </w:tcPr>
          <w:p w:rsidR="001509A1" w:rsidRPr="00F53CFC" w:rsidRDefault="001509A1" w:rsidP="001509A1">
            <w:pPr>
              <w:jc w:val="both"/>
              <w:rPr>
                <w:b/>
                <w:sz w:val="16"/>
                <w:szCs w:val="16"/>
              </w:rPr>
            </w:pPr>
            <w:r w:rsidRPr="00F53CFC">
              <w:rPr>
                <w:b/>
                <w:sz w:val="16"/>
                <w:szCs w:val="16"/>
              </w:rPr>
              <w:t>2  Дял на обучените е електронна форма служители</w:t>
            </w:r>
          </w:p>
        </w:tc>
        <w:tc>
          <w:tcPr>
            <w:tcW w:w="987" w:type="dxa"/>
            <w:tcBorders>
              <w:top w:val="nil"/>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процент</w:t>
            </w:r>
          </w:p>
        </w:tc>
        <w:tc>
          <w:tcPr>
            <w:tcW w:w="966" w:type="dxa"/>
            <w:tcBorders>
              <w:top w:val="single" w:sz="4" w:space="0" w:color="000000"/>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70%</w:t>
            </w:r>
          </w:p>
        </w:tc>
        <w:tc>
          <w:tcPr>
            <w:tcW w:w="871" w:type="dxa"/>
            <w:tcBorders>
              <w:top w:val="nil"/>
              <w:left w:val="single" w:sz="4" w:space="0" w:color="000000"/>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70%</w:t>
            </w:r>
          </w:p>
        </w:tc>
        <w:tc>
          <w:tcPr>
            <w:tcW w:w="900" w:type="dxa"/>
            <w:tcBorders>
              <w:top w:val="nil"/>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70%</w:t>
            </w:r>
          </w:p>
        </w:tc>
        <w:tc>
          <w:tcPr>
            <w:tcW w:w="876" w:type="dxa"/>
            <w:tcBorders>
              <w:top w:val="nil"/>
              <w:left w:val="nil"/>
              <w:bottom w:val="single" w:sz="4" w:space="0" w:color="000000"/>
              <w:right w:val="single" w:sz="8" w:space="0" w:color="000000"/>
            </w:tcBorders>
            <w:vAlign w:val="center"/>
          </w:tcPr>
          <w:p w:rsidR="001509A1" w:rsidRPr="00F53CFC" w:rsidRDefault="001509A1" w:rsidP="0042293E">
            <w:pPr>
              <w:jc w:val="center"/>
              <w:rPr>
                <w:sz w:val="16"/>
                <w:szCs w:val="16"/>
              </w:rPr>
            </w:pPr>
            <w:r w:rsidRPr="00F53CFC">
              <w:rPr>
                <w:sz w:val="16"/>
                <w:szCs w:val="16"/>
              </w:rPr>
              <w:t>70%</w:t>
            </w:r>
          </w:p>
        </w:tc>
      </w:tr>
      <w:tr w:rsidR="001509A1" w:rsidRPr="00F53CFC" w:rsidTr="0042293E">
        <w:trPr>
          <w:trHeight w:val="242"/>
        </w:trPr>
        <w:tc>
          <w:tcPr>
            <w:tcW w:w="5263" w:type="dxa"/>
            <w:tcBorders>
              <w:top w:val="nil"/>
              <w:left w:val="single" w:sz="8" w:space="0" w:color="000000"/>
              <w:bottom w:val="single" w:sz="4" w:space="0" w:color="000000"/>
              <w:right w:val="single" w:sz="4" w:space="0" w:color="000000"/>
            </w:tcBorders>
          </w:tcPr>
          <w:p w:rsidR="001509A1" w:rsidRPr="00F53CFC" w:rsidRDefault="001509A1" w:rsidP="001509A1">
            <w:pPr>
              <w:jc w:val="both"/>
              <w:rPr>
                <w:b/>
                <w:sz w:val="16"/>
                <w:szCs w:val="16"/>
              </w:rPr>
            </w:pPr>
            <w:r w:rsidRPr="00F53CFC">
              <w:rPr>
                <w:b/>
                <w:sz w:val="16"/>
                <w:szCs w:val="16"/>
              </w:rPr>
              <w:t>3 Проведени конференции, годишни срещи,  и конкурси за добри практики</w:t>
            </w:r>
          </w:p>
        </w:tc>
        <w:tc>
          <w:tcPr>
            <w:tcW w:w="987" w:type="dxa"/>
            <w:tcBorders>
              <w:top w:val="nil"/>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брой</w:t>
            </w:r>
          </w:p>
        </w:tc>
        <w:tc>
          <w:tcPr>
            <w:tcW w:w="966" w:type="dxa"/>
            <w:tcBorders>
              <w:top w:val="single" w:sz="4" w:space="0" w:color="000000"/>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5</w:t>
            </w:r>
          </w:p>
        </w:tc>
        <w:tc>
          <w:tcPr>
            <w:tcW w:w="871" w:type="dxa"/>
            <w:tcBorders>
              <w:top w:val="nil"/>
              <w:left w:val="single" w:sz="4" w:space="0" w:color="000000"/>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5</w:t>
            </w:r>
          </w:p>
        </w:tc>
        <w:tc>
          <w:tcPr>
            <w:tcW w:w="900" w:type="dxa"/>
            <w:tcBorders>
              <w:top w:val="nil"/>
              <w:left w:val="nil"/>
              <w:bottom w:val="single" w:sz="4"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5</w:t>
            </w:r>
          </w:p>
        </w:tc>
        <w:tc>
          <w:tcPr>
            <w:tcW w:w="876" w:type="dxa"/>
            <w:tcBorders>
              <w:top w:val="nil"/>
              <w:left w:val="nil"/>
              <w:bottom w:val="single" w:sz="4" w:space="0" w:color="000000"/>
              <w:right w:val="single" w:sz="8" w:space="0" w:color="000000"/>
            </w:tcBorders>
            <w:vAlign w:val="center"/>
          </w:tcPr>
          <w:p w:rsidR="001509A1" w:rsidRPr="00F53CFC" w:rsidRDefault="001509A1" w:rsidP="0042293E">
            <w:pPr>
              <w:jc w:val="center"/>
              <w:rPr>
                <w:sz w:val="16"/>
                <w:szCs w:val="16"/>
              </w:rPr>
            </w:pPr>
            <w:r w:rsidRPr="00F53CFC">
              <w:rPr>
                <w:sz w:val="16"/>
                <w:szCs w:val="16"/>
              </w:rPr>
              <w:t>Мин 5</w:t>
            </w:r>
          </w:p>
        </w:tc>
      </w:tr>
      <w:tr w:rsidR="001509A1" w:rsidRPr="00F53CFC" w:rsidTr="0042293E">
        <w:trPr>
          <w:trHeight w:val="242"/>
        </w:trPr>
        <w:tc>
          <w:tcPr>
            <w:tcW w:w="5263" w:type="dxa"/>
            <w:tcBorders>
              <w:top w:val="nil"/>
              <w:left w:val="single" w:sz="8" w:space="0" w:color="000000"/>
              <w:bottom w:val="single" w:sz="8" w:space="0" w:color="000000"/>
              <w:right w:val="single" w:sz="4" w:space="0" w:color="000000"/>
            </w:tcBorders>
          </w:tcPr>
          <w:p w:rsidR="001509A1" w:rsidRPr="00F53CFC" w:rsidRDefault="001509A1" w:rsidP="001509A1">
            <w:pPr>
              <w:jc w:val="both"/>
              <w:rPr>
                <w:b/>
                <w:sz w:val="16"/>
                <w:szCs w:val="16"/>
              </w:rPr>
            </w:pPr>
            <w:r w:rsidRPr="00F53CFC">
              <w:rPr>
                <w:b/>
                <w:sz w:val="16"/>
                <w:szCs w:val="16"/>
              </w:rPr>
              <w:t>4  Проведени анализи, изследвания и оценки в областта на публичното управление</w:t>
            </w:r>
          </w:p>
        </w:tc>
        <w:tc>
          <w:tcPr>
            <w:tcW w:w="987" w:type="dxa"/>
            <w:tcBorders>
              <w:top w:val="nil"/>
              <w:left w:val="nil"/>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брой</w:t>
            </w:r>
          </w:p>
        </w:tc>
        <w:tc>
          <w:tcPr>
            <w:tcW w:w="966" w:type="dxa"/>
            <w:tcBorders>
              <w:top w:val="single" w:sz="4" w:space="0" w:color="000000"/>
              <w:left w:val="nil"/>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3</w:t>
            </w:r>
          </w:p>
        </w:tc>
        <w:tc>
          <w:tcPr>
            <w:tcW w:w="871" w:type="dxa"/>
            <w:tcBorders>
              <w:top w:val="nil"/>
              <w:left w:val="single" w:sz="4" w:space="0" w:color="000000"/>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3</w:t>
            </w:r>
          </w:p>
        </w:tc>
        <w:tc>
          <w:tcPr>
            <w:tcW w:w="900" w:type="dxa"/>
            <w:tcBorders>
              <w:top w:val="nil"/>
              <w:left w:val="nil"/>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3</w:t>
            </w:r>
          </w:p>
        </w:tc>
        <w:tc>
          <w:tcPr>
            <w:tcW w:w="876" w:type="dxa"/>
            <w:tcBorders>
              <w:top w:val="nil"/>
              <w:left w:val="nil"/>
              <w:bottom w:val="single" w:sz="8" w:space="0" w:color="000000"/>
              <w:right w:val="single" w:sz="8" w:space="0" w:color="000000"/>
            </w:tcBorders>
            <w:vAlign w:val="center"/>
          </w:tcPr>
          <w:p w:rsidR="001509A1" w:rsidRPr="00F53CFC" w:rsidRDefault="001509A1" w:rsidP="0042293E">
            <w:pPr>
              <w:jc w:val="center"/>
              <w:rPr>
                <w:sz w:val="16"/>
                <w:szCs w:val="16"/>
              </w:rPr>
            </w:pPr>
            <w:r w:rsidRPr="00F53CFC">
              <w:rPr>
                <w:sz w:val="16"/>
                <w:szCs w:val="16"/>
              </w:rPr>
              <w:t>Мин 3</w:t>
            </w:r>
          </w:p>
        </w:tc>
      </w:tr>
      <w:tr w:rsidR="001509A1" w:rsidRPr="00F53CFC" w:rsidTr="0042293E">
        <w:trPr>
          <w:trHeight w:val="256"/>
        </w:trPr>
        <w:tc>
          <w:tcPr>
            <w:tcW w:w="5263" w:type="dxa"/>
            <w:tcBorders>
              <w:top w:val="nil"/>
              <w:left w:val="single" w:sz="8" w:space="0" w:color="000000"/>
              <w:bottom w:val="single" w:sz="8" w:space="0" w:color="000000"/>
              <w:right w:val="single" w:sz="4" w:space="0" w:color="000000"/>
            </w:tcBorders>
          </w:tcPr>
          <w:p w:rsidR="001509A1" w:rsidRPr="00F53CFC" w:rsidRDefault="001509A1" w:rsidP="001509A1">
            <w:pPr>
              <w:jc w:val="both"/>
              <w:rPr>
                <w:b/>
                <w:sz w:val="16"/>
                <w:szCs w:val="16"/>
              </w:rPr>
            </w:pPr>
            <w:r w:rsidRPr="00F53CFC">
              <w:rPr>
                <w:b/>
                <w:sz w:val="16"/>
                <w:szCs w:val="16"/>
              </w:rPr>
              <w:t>5 Разработени нови курсове за присъствени и е-обучения</w:t>
            </w:r>
          </w:p>
        </w:tc>
        <w:tc>
          <w:tcPr>
            <w:tcW w:w="987" w:type="dxa"/>
            <w:tcBorders>
              <w:top w:val="nil"/>
              <w:left w:val="nil"/>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брой</w:t>
            </w:r>
          </w:p>
        </w:tc>
        <w:tc>
          <w:tcPr>
            <w:tcW w:w="966" w:type="dxa"/>
            <w:tcBorders>
              <w:top w:val="single" w:sz="4" w:space="0" w:color="000000"/>
              <w:left w:val="nil"/>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15</w:t>
            </w:r>
          </w:p>
        </w:tc>
        <w:tc>
          <w:tcPr>
            <w:tcW w:w="871" w:type="dxa"/>
            <w:tcBorders>
              <w:top w:val="nil"/>
              <w:left w:val="single" w:sz="4" w:space="0" w:color="000000"/>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15</w:t>
            </w:r>
          </w:p>
        </w:tc>
        <w:tc>
          <w:tcPr>
            <w:tcW w:w="900" w:type="dxa"/>
            <w:tcBorders>
              <w:top w:val="nil"/>
              <w:left w:val="nil"/>
              <w:bottom w:val="single" w:sz="8" w:space="0" w:color="000000"/>
              <w:right w:val="single" w:sz="4" w:space="0" w:color="000000"/>
            </w:tcBorders>
            <w:vAlign w:val="center"/>
          </w:tcPr>
          <w:p w:rsidR="001509A1" w:rsidRPr="00F53CFC" w:rsidRDefault="001509A1" w:rsidP="0042293E">
            <w:pPr>
              <w:jc w:val="center"/>
              <w:rPr>
                <w:sz w:val="16"/>
                <w:szCs w:val="16"/>
              </w:rPr>
            </w:pPr>
            <w:r w:rsidRPr="00F53CFC">
              <w:rPr>
                <w:sz w:val="16"/>
                <w:szCs w:val="16"/>
              </w:rPr>
              <w:t>Мин 10</w:t>
            </w:r>
          </w:p>
        </w:tc>
        <w:tc>
          <w:tcPr>
            <w:tcW w:w="876" w:type="dxa"/>
            <w:tcBorders>
              <w:top w:val="nil"/>
              <w:left w:val="nil"/>
              <w:bottom w:val="single" w:sz="8" w:space="0" w:color="000000"/>
              <w:right w:val="single" w:sz="8" w:space="0" w:color="000000"/>
            </w:tcBorders>
            <w:vAlign w:val="center"/>
          </w:tcPr>
          <w:p w:rsidR="001509A1" w:rsidRPr="00F53CFC" w:rsidRDefault="001509A1" w:rsidP="0042293E">
            <w:pPr>
              <w:jc w:val="center"/>
              <w:rPr>
                <w:sz w:val="16"/>
                <w:szCs w:val="16"/>
              </w:rPr>
            </w:pPr>
            <w:r w:rsidRPr="00F53CFC">
              <w:rPr>
                <w:sz w:val="16"/>
                <w:szCs w:val="16"/>
              </w:rPr>
              <w:t>Мин 10</w:t>
            </w:r>
          </w:p>
        </w:tc>
      </w:tr>
    </w:tbl>
    <w:p w:rsidR="00EB5BD3" w:rsidRPr="00F53CFC" w:rsidRDefault="00EB5BD3" w:rsidP="006A45D6">
      <w:pPr>
        <w:spacing w:line="276" w:lineRule="auto"/>
        <w:jc w:val="both"/>
        <w:outlineLvl w:val="3"/>
        <w:rPr>
          <w:b/>
          <w:i/>
          <w:color w:val="800000"/>
          <w:sz w:val="22"/>
          <w:szCs w:val="22"/>
        </w:rPr>
      </w:pPr>
    </w:p>
    <w:p w:rsidR="00BC3258" w:rsidRPr="00F53CFC" w:rsidRDefault="00BC3258" w:rsidP="006A45D6">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 (услугата)</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Проучвания и оценка на потребностите от обучение, както за администрацията като цяло, така и за отделни професионални групи или организации в нея;</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 xml:space="preserve">Ежегодно актуализиране на програмите за обучение чрез разработване на нови курсове и по-широко прилагане на дигитални форми на учене; </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Организиране и провеждане на задължително обучение за назначени за първи път на държавна служба и за държавни служители, назначени за първи път на ръководна длъжност;</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lastRenderedPageBreak/>
        <w:t>Оценка на качеството и ефективността на проведените обучения;</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Сътрудничество с институти, университети и други образователни институции в България и чужбина по въпроси, свързани с квалификацията на работещите в държавната администрация;</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Провеждане на конкурси за добри практики и подпомагане на въвеждането и прилагането на европейския модел за качество CAF;</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Изследователска, издателска и информационна дейност в подкрепа на принципите на доброто управление;</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Организиране на национални и международни конференции, годишни срещи и други  форуми за трансфер на знания и изграждане на професионални мрежи сред служителите;</w:t>
      </w:r>
    </w:p>
    <w:p w:rsidR="00697A42" w:rsidRPr="00F53CFC" w:rsidRDefault="00697A42" w:rsidP="004A5084">
      <w:pPr>
        <w:numPr>
          <w:ilvl w:val="0"/>
          <w:numId w:val="75"/>
        </w:numPr>
        <w:shd w:val="clear" w:color="auto" w:fill="FFFFFF" w:themeFill="background1"/>
        <w:autoSpaceDN w:val="0"/>
        <w:spacing w:line="276" w:lineRule="auto"/>
        <w:jc w:val="both"/>
        <w:rPr>
          <w:sz w:val="22"/>
          <w:szCs w:val="22"/>
        </w:rPr>
      </w:pPr>
      <w:r w:rsidRPr="00F53CFC">
        <w:rPr>
          <w:sz w:val="22"/>
          <w:szCs w:val="22"/>
        </w:rPr>
        <w:t>Изпълнение на национални и международни проекти за професионално развитие на служителите в администрацията.</w:t>
      </w:r>
    </w:p>
    <w:p w:rsidR="005B3FFA" w:rsidRPr="00F53CFC" w:rsidRDefault="005B3FFA" w:rsidP="006A45D6">
      <w:pPr>
        <w:autoSpaceDN w:val="0"/>
        <w:spacing w:line="276" w:lineRule="auto"/>
        <w:jc w:val="both"/>
        <w:rPr>
          <w:sz w:val="10"/>
          <w:szCs w:val="10"/>
        </w:rPr>
      </w:pPr>
    </w:p>
    <w:p w:rsidR="00CF2D69" w:rsidRPr="00F53CFC" w:rsidRDefault="00CF2D69" w:rsidP="006A45D6">
      <w:pPr>
        <w:spacing w:line="276" w:lineRule="auto"/>
        <w:jc w:val="both"/>
        <w:rPr>
          <w:b/>
          <w:i/>
          <w:sz w:val="22"/>
          <w:szCs w:val="22"/>
        </w:rPr>
      </w:pPr>
      <w:r w:rsidRPr="00F53CFC">
        <w:rPr>
          <w:b/>
          <w:i/>
          <w:sz w:val="22"/>
          <w:szCs w:val="22"/>
        </w:rPr>
        <w:t>Продукт/услуга:</w:t>
      </w:r>
    </w:p>
    <w:p w:rsidR="00D67680" w:rsidRPr="00F53CFC" w:rsidRDefault="006F5B2C" w:rsidP="00D67680">
      <w:pPr>
        <w:numPr>
          <w:ilvl w:val="0"/>
          <w:numId w:val="18"/>
        </w:numPr>
        <w:tabs>
          <w:tab w:val="clear" w:pos="360"/>
          <w:tab w:val="num" w:pos="1"/>
        </w:tabs>
        <w:spacing w:line="276" w:lineRule="auto"/>
        <w:ind w:left="1"/>
        <w:jc w:val="both"/>
        <w:rPr>
          <w:b/>
          <w:bCs/>
          <w:i/>
          <w:color w:val="0033CC"/>
          <w:sz w:val="22"/>
          <w:szCs w:val="22"/>
          <w:lang w:bidi="my-MM"/>
        </w:rPr>
      </w:pPr>
      <w:r w:rsidRPr="00F53CFC">
        <w:rPr>
          <w:b/>
          <w:bCs/>
          <w:i/>
          <w:color w:val="0033CC"/>
          <w:sz w:val="22"/>
          <w:szCs w:val="22"/>
          <w:lang w:bidi="my-MM"/>
        </w:rPr>
        <w:t>Борба срещу противообществените прояви на малолетните и непълнолетните</w:t>
      </w:r>
    </w:p>
    <w:p w:rsidR="00D67680" w:rsidRPr="00F53CFC" w:rsidRDefault="00D67680" w:rsidP="00D67680">
      <w:pPr>
        <w:spacing w:line="276" w:lineRule="auto"/>
        <w:ind w:left="1" w:firstLine="708"/>
        <w:jc w:val="both"/>
        <w:rPr>
          <w:b/>
          <w:bCs/>
          <w:i/>
          <w:color w:val="0033CC"/>
          <w:sz w:val="22"/>
          <w:szCs w:val="22"/>
          <w:lang w:bidi="my-MM"/>
        </w:rPr>
      </w:pPr>
      <w:r w:rsidRPr="00F53CFC">
        <w:rPr>
          <w:sz w:val="22"/>
          <w:szCs w:val="22"/>
        </w:rPr>
        <w:t>Законът за борба срещу противообществените прояви на малолетните и непълнолетните определя основните задачи на Централната комисия за БППМН – методическо ръководство и контрол на системата за БППМН, разработване на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Законът определя и основните задачи на местните комисии за БППМН – организация и провеждане на цялостната дейност по превенция и противодействие на детското асоциално поведение на ниво община;  разглеждане на случаите, в които малолетни и непълнолетни са извършили противообществени прояви и престъпления и налагане на възпитателни мерки; привеждане на тези мерки в изпълнение.</w:t>
      </w:r>
    </w:p>
    <w:p w:rsidR="00E35C88" w:rsidRPr="00F53CFC" w:rsidRDefault="00E35C88" w:rsidP="00E35C88">
      <w:pPr>
        <w:spacing w:before="120" w:after="120"/>
        <w:jc w:val="both"/>
        <w:rPr>
          <w:b/>
          <w:i/>
        </w:rPr>
      </w:pPr>
      <w:r w:rsidRPr="00F53CFC">
        <w:rPr>
          <w:b/>
          <w:i/>
        </w:rPr>
        <w:t>Целеви стойности по показателите за изпълнение</w:t>
      </w:r>
    </w:p>
    <w:tbl>
      <w:tblPr>
        <w:tblW w:w="9863" w:type="dxa"/>
        <w:tblInd w:w="55" w:type="dxa"/>
        <w:tblCellMar>
          <w:left w:w="70" w:type="dxa"/>
          <w:right w:w="70" w:type="dxa"/>
        </w:tblCellMar>
        <w:tblLook w:val="0000" w:firstRow="0" w:lastRow="0" w:firstColumn="0" w:lastColumn="0" w:noHBand="0" w:noVBand="0"/>
      </w:tblPr>
      <w:tblGrid>
        <w:gridCol w:w="5263"/>
        <w:gridCol w:w="987"/>
        <w:gridCol w:w="966"/>
        <w:gridCol w:w="871"/>
        <w:gridCol w:w="900"/>
        <w:gridCol w:w="876"/>
      </w:tblGrid>
      <w:tr w:rsidR="00E35C88" w:rsidRPr="00F53CFC" w:rsidTr="00E35C88">
        <w:trPr>
          <w:trHeight w:val="499"/>
        </w:trPr>
        <w:tc>
          <w:tcPr>
            <w:tcW w:w="5263" w:type="dxa"/>
            <w:tcBorders>
              <w:top w:val="single" w:sz="4" w:space="0" w:color="auto"/>
              <w:left w:val="single" w:sz="4" w:space="0" w:color="auto"/>
              <w:right w:val="single" w:sz="4" w:space="0" w:color="auto"/>
            </w:tcBorders>
            <w:shd w:val="clear" w:color="auto" w:fill="FFCC99"/>
            <w:vAlign w:val="center"/>
          </w:tcPr>
          <w:p w:rsidR="00E35C88" w:rsidRPr="00F53CFC" w:rsidRDefault="00E35C88" w:rsidP="00E35C88">
            <w:pPr>
              <w:jc w:val="center"/>
              <w:rPr>
                <w:b/>
                <w:bCs/>
                <w:sz w:val="16"/>
                <w:szCs w:val="16"/>
              </w:rPr>
            </w:pPr>
          </w:p>
          <w:p w:rsidR="00E35C88" w:rsidRPr="00F53CFC" w:rsidRDefault="00E35C88" w:rsidP="00E35C88">
            <w:pPr>
              <w:jc w:val="center"/>
              <w:rPr>
                <w:b/>
                <w:bCs/>
                <w:sz w:val="16"/>
                <w:szCs w:val="16"/>
              </w:rPr>
            </w:pPr>
            <w:r w:rsidRPr="00F53CFC">
              <w:rPr>
                <w:b/>
                <w:bCs/>
                <w:sz w:val="16"/>
                <w:szCs w:val="16"/>
              </w:rPr>
              <w:t xml:space="preserve">ПОКАЗАТЕЛИ ЗА ИЗПЪЛНЕНИЕ </w:t>
            </w:r>
          </w:p>
          <w:p w:rsidR="00E35C88" w:rsidRPr="00F53CFC" w:rsidRDefault="00E35C88" w:rsidP="00E35C88">
            <w:pPr>
              <w:jc w:val="center"/>
              <w:rPr>
                <w:b/>
                <w:bCs/>
                <w:sz w:val="16"/>
                <w:szCs w:val="16"/>
              </w:rPr>
            </w:pPr>
          </w:p>
          <w:p w:rsidR="00E35C88" w:rsidRPr="00F53CFC" w:rsidRDefault="000702B4" w:rsidP="00E35C88">
            <w:pPr>
              <w:jc w:val="center"/>
              <w:rPr>
                <w:b/>
                <w:bCs/>
                <w:sz w:val="16"/>
                <w:szCs w:val="16"/>
              </w:rPr>
            </w:pPr>
            <w:r w:rsidRPr="00F53CFC">
              <w:rPr>
                <w:b/>
                <w:bCs/>
                <w:sz w:val="16"/>
                <w:szCs w:val="16"/>
              </w:rPr>
              <w:t>0300.07.01 Бюджетна програма „Други дейности и услуги“</w:t>
            </w:r>
          </w:p>
          <w:p w:rsidR="00E35C88" w:rsidRPr="00F53CFC" w:rsidRDefault="00E35C88" w:rsidP="00E35C88">
            <w:pPr>
              <w:jc w:val="center"/>
              <w:rPr>
                <w:b/>
                <w:bCs/>
                <w:sz w:val="16"/>
                <w:szCs w:val="16"/>
              </w:rPr>
            </w:pPr>
            <w:r w:rsidRPr="00F53CFC">
              <w:rPr>
                <w:bCs/>
                <w:i/>
                <w:sz w:val="16"/>
                <w:szCs w:val="16"/>
              </w:rPr>
              <w:t xml:space="preserve"> (класификационен код и наименование на бюджетната програма)</w:t>
            </w:r>
          </w:p>
        </w:tc>
        <w:tc>
          <w:tcPr>
            <w:tcW w:w="4600" w:type="dxa"/>
            <w:gridSpan w:val="5"/>
            <w:tcBorders>
              <w:top w:val="single" w:sz="4" w:space="0" w:color="auto"/>
              <w:left w:val="single" w:sz="4" w:space="0" w:color="auto"/>
              <w:bottom w:val="nil"/>
              <w:right w:val="single" w:sz="4" w:space="0" w:color="auto"/>
            </w:tcBorders>
            <w:shd w:val="clear" w:color="auto" w:fill="FFCC99"/>
            <w:vAlign w:val="center"/>
          </w:tcPr>
          <w:p w:rsidR="00E35C88" w:rsidRPr="00F53CFC" w:rsidRDefault="00E35C88" w:rsidP="00E35C88">
            <w:pPr>
              <w:jc w:val="center"/>
              <w:rPr>
                <w:b/>
                <w:bCs/>
                <w:sz w:val="16"/>
                <w:szCs w:val="16"/>
              </w:rPr>
            </w:pPr>
            <w:r w:rsidRPr="00F53CFC">
              <w:rPr>
                <w:b/>
                <w:bCs/>
                <w:sz w:val="16"/>
                <w:szCs w:val="16"/>
              </w:rPr>
              <w:t>Целева стойност</w:t>
            </w:r>
          </w:p>
        </w:tc>
      </w:tr>
      <w:tr w:rsidR="00E35C88" w:rsidRPr="00F53CFC" w:rsidTr="00EB5BD3">
        <w:trPr>
          <w:trHeight w:val="365"/>
        </w:trPr>
        <w:tc>
          <w:tcPr>
            <w:tcW w:w="5263" w:type="dxa"/>
            <w:tcBorders>
              <w:top w:val="single" w:sz="4" w:space="0" w:color="auto"/>
              <w:left w:val="single" w:sz="4" w:space="0" w:color="auto"/>
              <w:bottom w:val="single" w:sz="4" w:space="0" w:color="auto"/>
              <w:right w:val="single" w:sz="4" w:space="0" w:color="auto"/>
            </w:tcBorders>
            <w:shd w:val="clear" w:color="auto" w:fill="FFCC99"/>
            <w:vAlign w:val="center"/>
          </w:tcPr>
          <w:p w:rsidR="00E35C88" w:rsidRPr="00F53CFC" w:rsidRDefault="00E35C88" w:rsidP="00E35C88">
            <w:pPr>
              <w:jc w:val="center"/>
              <w:rPr>
                <w:b/>
                <w:bCs/>
                <w:sz w:val="16"/>
                <w:szCs w:val="16"/>
              </w:rPr>
            </w:pPr>
            <w:r w:rsidRPr="00F53CFC">
              <w:rPr>
                <w:b/>
                <w:bCs/>
                <w:sz w:val="16"/>
                <w:szCs w:val="16"/>
              </w:rPr>
              <w:t>Показатели за изпълнение</w:t>
            </w:r>
          </w:p>
        </w:tc>
        <w:tc>
          <w:tcPr>
            <w:tcW w:w="987" w:type="dxa"/>
            <w:tcBorders>
              <w:top w:val="single" w:sz="4" w:space="0" w:color="auto"/>
              <w:left w:val="nil"/>
              <w:bottom w:val="single" w:sz="4" w:space="0" w:color="auto"/>
              <w:right w:val="single" w:sz="4" w:space="0" w:color="auto"/>
            </w:tcBorders>
            <w:shd w:val="clear" w:color="auto" w:fill="FFCC99"/>
            <w:vAlign w:val="center"/>
          </w:tcPr>
          <w:p w:rsidR="00E35C88" w:rsidRPr="00F53CFC" w:rsidRDefault="00E35C88" w:rsidP="00E35C88">
            <w:pPr>
              <w:jc w:val="center"/>
              <w:rPr>
                <w:b/>
                <w:bCs/>
                <w:sz w:val="16"/>
                <w:szCs w:val="16"/>
              </w:rPr>
            </w:pPr>
            <w:r w:rsidRPr="00F53CFC">
              <w:rPr>
                <w:b/>
                <w:bCs/>
                <w:sz w:val="16"/>
                <w:szCs w:val="16"/>
              </w:rPr>
              <w:t>Мерна единица</w:t>
            </w:r>
          </w:p>
        </w:tc>
        <w:tc>
          <w:tcPr>
            <w:tcW w:w="966" w:type="dxa"/>
            <w:tcBorders>
              <w:top w:val="single" w:sz="4" w:space="0" w:color="auto"/>
              <w:left w:val="nil"/>
              <w:bottom w:val="single" w:sz="4" w:space="0" w:color="auto"/>
              <w:right w:val="single" w:sz="4" w:space="0" w:color="auto"/>
            </w:tcBorders>
            <w:shd w:val="clear" w:color="auto" w:fill="FFCC99"/>
            <w:vAlign w:val="center"/>
          </w:tcPr>
          <w:p w:rsidR="00E35C88" w:rsidRPr="00F53CFC" w:rsidRDefault="005D0856" w:rsidP="00E35C88">
            <w:pPr>
              <w:jc w:val="center"/>
              <w:rPr>
                <w:b/>
                <w:bCs/>
                <w:i/>
                <w:iCs/>
                <w:sz w:val="16"/>
                <w:szCs w:val="16"/>
              </w:rPr>
            </w:pPr>
            <w:r w:rsidRPr="005D0856">
              <w:rPr>
                <w:b/>
                <w:bCs/>
                <w:i/>
                <w:iCs/>
                <w:sz w:val="16"/>
                <w:szCs w:val="16"/>
              </w:rPr>
              <w:t>Бюджет</w:t>
            </w:r>
            <w:r w:rsidR="00E35C88" w:rsidRPr="00F53CFC">
              <w:rPr>
                <w:b/>
                <w:bCs/>
                <w:i/>
                <w:iCs/>
                <w:sz w:val="16"/>
                <w:szCs w:val="16"/>
              </w:rPr>
              <w:t xml:space="preserve"> 2025 г.</w:t>
            </w:r>
          </w:p>
        </w:tc>
        <w:tc>
          <w:tcPr>
            <w:tcW w:w="871" w:type="dxa"/>
            <w:tcBorders>
              <w:top w:val="single" w:sz="4" w:space="0" w:color="auto"/>
              <w:left w:val="nil"/>
              <w:bottom w:val="single" w:sz="4" w:space="0" w:color="auto"/>
              <w:right w:val="single" w:sz="4" w:space="0" w:color="auto"/>
            </w:tcBorders>
            <w:shd w:val="clear" w:color="auto" w:fill="FFCC99"/>
            <w:vAlign w:val="center"/>
          </w:tcPr>
          <w:p w:rsidR="00E35C88" w:rsidRPr="00F53CFC" w:rsidRDefault="00E35C88" w:rsidP="00E35C88">
            <w:pPr>
              <w:jc w:val="center"/>
              <w:rPr>
                <w:b/>
                <w:bCs/>
                <w:i/>
                <w:iCs/>
                <w:sz w:val="16"/>
                <w:szCs w:val="16"/>
              </w:rPr>
            </w:pPr>
            <w:r w:rsidRPr="00F53CFC">
              <w:rPr>
                <w:b/>
                <w:bCs/>
                <w:i/>
                <w:iCs/>
                <w:sz w:val="16"/>
                <w:szCs w:val="16"/>
              </w:rPr>
              <w:t>Прогноза 2026 г.</w:t>
            </w:r>
          </w:p>
        </w:tc>
        <w:tc>
          <w:tcPr>
            <w:tcW w:w="900" w:type="dxa"/>
            <w:tcBorders>
              <w:top w:val="single" w:sz="4" w:space="0" w:color="auto"/>
              <w:left w:val="nil"/>
              <w:bottom w:val="single" w:sz="4" w:space="0" w:color="auto"/>
              <w:right w:val="single" w:sz="4" w:space="0" w:color="auto"/>
            </w:tcBorders>
            <w:shd w:val="clear" w:color="auto" w:fill="FFCC99"/>
            <w:vAlign w:val="center"/>
          </w:tcPr>
          <w:p w:rsidR="00E35C88" w:rsidRPr="00F53CFC" w:rsidRDefault="00E35C88" w:rsidP="00E35C88">
            <w:pPr>
              <w:jc w:val="center"/>
              <w:rPr>
                <w:b/>
                <w:bCs/>
                <w:i/>
                <w:iCs/>
                <w:sz w:val="16"/>
                <w:szCs w:val="16"/>
              </w:rPr>
            </w:pPr>
            <w:r w:rsidRPr="00F53CFC">
              <w:rPr>
                <w:b/>
                <w:bCs/>
                <w:i/>
                <w:iCs/>
                <w:sz w:val="16"/>
                <w:szCs w:val="16"/>
              </w:rPr>
              <w:t>Прогноза 2027 г.</w:t>
            </w:r>
          </w:p>
        </w:tc>
        <w:tc>
          <w:tcPr>
            <w:tcW w:w="876" w:type="dxa"/>
            <w:tcBorders>
              <w:top w:val="single" w:sz="4" w:space="0" w:color="auto"/>
              <w:left w:val="nil"/>
              <w:bottom w:val="single" w:sz="4" w:space="0" w:color="auto"/>
              <w:right w:val="single" w:sz="4" w:space="0" w:color="auto"/>
            </w:tcBorders>
            <w:shd w:val="clear" w:color="auto" w:fill="FFCC99"/>
            <w:vAlign w:val="center"/>
          </w:tcPr>
          <w:p w:rsidR="00E35C88" w:rsidRPr="00F53CFC" w:rsidRDefault="00E35C88" w:rsidP="00E35C88">
            <w:pPr>
              <w:jc w:val="center"/>
              <w:rPr>
                <w:b/>
                <w:bCs/>
                <w:i/>
                <w:iCs/>
                <w:sz w:val="16"/>
                <w:szCs w:val="16"/>
              </w:rPr>
            </w:pPr>
            <w:r w:rsidRPr="00F53CFC">
              <w:rPr>
                <w:b/>
                <w:bCs/>
                <w:i/>
                <w:iCs/>
                <w:sz w:val="16"/>
                <w:szCs w:val="16"/>
              </w:rPr>
              <w:t>Прогноза 2028 г.</w:t>
            </w:r>
          </w:p>
        </w:tc>
      </w:tr>
      <w:tr w:rsidR="00E35C88" w:rsidRPr="00F53CFC" w:rsidTr="0042293E">
        <w:trPr>
          <w:trHeight w:val="242"/>
        </w:trPr>
        <w:tc>
          <w:tcPr>
            <w:tcW w:w="5263" w:type="dxa"/>
            <w:tcBorders>
              <w:top w:val="single" w:sz="4" w:space="0" w:color="auto"/>
              <w:left w:val="single" w:sz="4" w:space="0" w:color="auto"/>
              <w:bottom w:val="single" w:sz="4" w:space="0" w:color="auto"/>
              <w:right w:val="single" w:sz="4" w:space="0" w:color="auto"/>
            </w:tcBorders>
          </w:tcPr>
          <w:p w:rsidR="00E35C88" w:rsidRPr="00F53CFC" w:rsidRDefault="00E35C88" w:rsidP="00E35C88">
            <w:pPr>
              <w:snapToGrid w:val="0"/>
              <w:jc w:val="both"/>
              <w:rPr>
                <w:b/>
                <w:sz w:val="16"/>
                <w:szCs w:val="16"/>
              </w:rPr>
            </w:pPr>
            <w:r w:rsidRPr="00F53CFC">
              <w:rPr>
                <w:sz w:val="16"/>
                <w:szCs w:val="16"/>
              </w:rPr>
              <w:t>1.</w:t>
            </w:r>
            <w:r w:rsidRPr="00F53CFC">
              <w:rPr>
                <w:b/>
                <w:sz w:val="16"/>
                <w:szCs w:val="16"/>
              </w:rPr>
              <w:t xml:space="preserve"> </w:t>
            </w:r>
            <w:r w:rsidRPr="00F53CFC">
              <w:rPr>
                <w:sz w:val="16"/>
                <w:szCs w:val="16"/>
              </w:rPr>
              <w:t>Организиране и провеждане на обучителни семинари на секретарите на местните комисии за БППМН в Центъра за квалификация на кадри към ЦКБППМН:</w:t>
            </w:r>
          </w:p>
        </w:tc>
        <w:tc>
          <w:tcPr>
            <w:tcW w:w="987"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Брой участници</w:t>
            </w:r>
          </w:p>
        </w:tc>
        <w:tc>
          <w:tcPr>
            <w:tcW w:w="96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40</w:t>
            </w:r>
          </w:p>
        </w:tc>
        <w:tc>
          <w:tcPr>
            <w:tcW w:w="871"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40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35C88" w:rsidRPr="00F53CFC" w:rsidRDefault="00E35C88" w:rsidP="0042293E">
            <w:pPr>
              <w:jc w:val="center"/>
              <w:rPr>
                <w:sz w:val="16"/>
                <w:szCs w:val="16"/>
              </w:rPr>
            </w:pPr>
            <w:r w:rsidRPr="00F53CFC">
              <w:rPr>
                <w:sz w:val="16"/>
                <w:szCs w:val="16"/>
              </w:rPr>
              <w:t>40</w:t>
            </w:r>
          </w:p>
        </w:tc>
        <w:tc>
          <w:tcPr>
            <w:tcW w:w="87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40</w:t>
            </w:r>
          </w:p>
        </w:tc>
      </w:tr>
      <w:tr w:rsidR="00E35C88" w:rsidRPr="00F53CFC" w:rsidTr="0042293E">
        <w:trPr>
          <w:trHeight w:val="242"/>
        </w:trPr>
        <w:tc>
          <w:tcPr>
            <w:tcW w:w="5263" w:type="dxa"/>
            <w:tcBorders>
              <w:top w:val="single" w:sz="4" w:space="0" w:color="auto"/>
              <w:left w:val="single" w:sz="4" w:space="0" w:color="auto"/>
              <w:bottom w:val="single" w:sz="4" w:space="0" w:color="auto"/>
              <w:right w:val="single" w:sz="4" w:space="0" w:color="auto"/>
            </w:tcBorders>
          </w:tcPr>
          <w:p w:rsidR="00E35C88" w:rsidRPr="00F53CFC" w:rsidRDefault="00E35C88" w:rsidP="00E35C88">
            <w:pPr>
              <w:snapToGrid w:val="0"/>
              <w:jc w:val="both"/>
              <w:rPr>
                <w:sz w:val="16"/>
                <w:szCs w:val="16"/>
              </w:rPr>
            </w:pPr>
            <w:r w:rsidRPr="00F53CFC">
              <w:rPr>
                <w:sz w:val="16"/>
                <w:szCs w:val="16"/>
              </w:rPr>
              <w:t>2. Организиране и провеждане на Национално съвещание със секретарите на местните комисии за БППМН</w:t>
            </w:r>
          </w:p>
        </w:tc>
        <w:tc>
          <w:tcPr>
            <w:tcW w:w="987"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Брой участници</w:t>
            </w:r>
          </w:p>
        </w:tc>
        <w:tc>
          <w:tcPr>
            <w:tcW w:w="96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297</w:t>
            </w:r>
          </w:p>
        </w:tc>
        <w:tc>
          <w:tcPr>
            <w:tcW w:w="871"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297</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35C88" w:rsidRPr="00F53CFC" w:rsidRDefault="00E35C88" w:rsidP="0042293E">
            <w:pPr>
              <w:jc w:val="center"/>
              <w:rPr>
                <w:sz w:val="16"/>
                <w:szCs w:val="16"/>
              </w:rPr>
            </w:pPr>
            <w:r w:rsidRPr="00F53CFC">
              <w:rPr>
                <w:sz w:val="16"/>
                <w:szCs w:val="16"/>
              </w:rPr>
              <w:t>297</w:t>
            </w:r>
          </w:p>
        </w:tc>
        <w:tc>
          <w:tcPr>
            <w:tcW w:w="87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297</w:t>
            </w:r>
          </w:p>
        </w:tc>
      </w:tr>
      <w:tr w:rsidR="00E35C88" w:rsidRPr="00F53CFC" w:rsidTr="00EB5BD3">
        <w:trPr>
          <w:trHeight w:val="203"/>
        </w:trPr>
        <w:tc>
          <w:tcPr>
            <w:tcW w:w="5263" w:type="dxa"/>
            <w:tcBorders>
              <w:top w:val="single" w:sz="4" w:space="0" w:color="auto"/>
              <w:left w:val="single" w:sz="4" w:space="0" w:color="auto"/>
              <w:bottom w:val="single" w:sz="4" w:space="0" w:color="auto"/>
              <w:right w:val="single" w:sz="4" w:space="0" w:color="auto"/>
            </w:tcBorders>
          </w:tcPr>
          <w:p w:rsidR="00E35C88" w:rsidRPr="00F53CFC" w:rsidRDefault="00E35C88" w:rsidP="00E35C88">
            <w:pPr>
              <w:jc w:val="both"/>
              <w:rPr>
                <w:sz w:val="16"/>
                <w:szCs w:val="16"/>
              </w:rPr>
            </w:pPr>
            <w:r w:rsidRPr="00F53CFC">
              <w:rPr>
                <w:sz w:val="16"/>
                <w:szCs w:val="16"/>
              </w:rPr>
              <w:t>3. Извършване на проверки в местните комисии за БППМН.</w:t>
            </w:r>
          </w:p>
        </w:tc>
        <w:tc>
          <w:tcPr>
            <w:tcW w:w="987"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Брой проверки</w:t>
            </w:r>
          </w:p>
        </w:tc>
        <w:tc>
          <w:tcPr>
            <w:tcW w:w="96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4</w:t>
            </w:r>
          </w:p>
        </w:tc>
        <w:tc>
          <w:tcPr>
            <w:tcW w:w="871"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35C88" w:rsidRPr="00F53CFC" w:rsidRDefault="00E35C88" w:rsidP="0042293E">
            <w:pPr>
              <w:jc w:val="center"/>
              <w:rPr>
                <w:sz w:val="16"/>
                <w:szCs w:val="16"/>
              </w:rPr>
            </w:pPr>
            <w:r w:rsidRPr="00F53CFC">
              <w:rPr>
                <w:sz w:val="16"/>
                <w:szCs w:val="16"/>
              </w:rPr>
              <w:t>4</w:t>
            </w:r>
          </w:p>
        </w:tc>
        <w:tc>
          <w:tcPr>
            <w:tcW w:w="87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4</w:t>
            </w:r>
          </w:p>
        </w:tc>
      </w:tr>
      <w:tr w:rsidR="00E35C88" w:rsidRPr="00F53CFC" w:rsidTr="0042293E">
        <w:trPr>
          <w:trHeight w:val="242"/>
        </w:trPr>
        <w:tc>
          <w:tcPr>
            <w:tcW w:w="5263" w:type="dxa"/>
            <w:tcBorders>
              <w:top w:val="single" w:sz="4" w:space="0" w:color="auto"/>
              <w:left w:val="single" w:sz="4" w:space="0" w:color="auto"/>
              <w:bottom w:val="single" w:sz="4" w:space="0" w:color="auto"/>
              <w:right w:val="single" w:sz="4" w:space="0" w:color="auto"/>
            </w:tcBorders>
          </w:tcPr>
          <w:p w:rsidR="00E35C88" w:rsidRPr="00F53CFC" w:rsidRDefault="00E35C88" w:rsidP="00E35C88">
            <w:pPr>
              <w:jc w:val="both"/>
              <w:rPr>
                <w:sz w:val="16"/>
                <w:szCs w:val="16"/>
              </w:rPr>
            </w:pPr>
            <w:r w:rsidRPr="00F53CFC">
              <w:rPr>
                <w:sz w:val="16"/>
                <w:szCs w:val="16"/>
              </w:rPr>
              <w:t>4. Изследване на предизвикателства в работата на местните комисии в динамиката на междуинституционалното взаимодействие.</w:t>
            </w:r>
          </w:p>
        </w:tc>
        <w:tc>
          <w:tcPr>
            <w:tcW w:w="987"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r w:rsidRPr="00F53CFC">
              <w:rPr>
                <w:sz w:val="16"/>
                <w:szCs w:val="16"/>
              </w:rPr>
              <w:t>1</w:t>
            </w:r>
          </w:p>
        </w:tc>
        <w:tc>
          <w:tcPr>
            <w:tcW w:w="871"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35C88" w:rsidRPr="00F53CFC" w:rsidRDefault="00E35C88" w:rsidP="0042293E">
            <w:pPr>
              <w:jc w:val="center"/>
              <w:rPr>
                <w:sz w:val="16"/>
                <w:szCs w:val="16"/>
              </w:rPr>
            </w:pPr>
          </w:p>
        </w:tc>
        <w:tc>
          <w:tcPr>
            <w:tcW w:w="876" w:type="dxa"/>
            <w:tcBorders>
              <w:top w:val="single" w:sz="4" w:space="0" w:color="auto"/>
              <w:left w:val="single" w:sz="4" w:space="0" w:color="auto"/>
              <w:bottom w:val="single" w:sz="4" w:space="0" w:color="auto"/>
              <w:right w:val="single" w:sz="4" w:space="0" w:color="auto"/>
            </w:tcBorders>
            <w:vAlign w:val="center"/>
          </w:tcPr>
          <w:p w:rsidR="00E35C88" w:rsidRPr="00F53CFC" w:rsidRDefault="00E35C88" w:rsidP="0042293E">
            <w:pPr>
              <w:jc w:val="center"/>
              <w:rPr>
                <w:sz w:val="16"/>
                <w:szCs w:val="16"/>
              </w:rPr>
            </w:pPr>
          </w:p>
        </w:tc>
      </w:tr>
      <w:tr w:rsidR="00CA468F" w:rsidRPr="00F53CFC" w:rsidTr="0042293E">
        <w:trPr>
          <w:trHeight w:val="242"/>
        </w:trPr>
        <w:tc>
          <w:tcPr>
            <w:tcW w:w="5263" w:type="dxa"/>
            <w:tcBorders>
              <w:top w:val="single" w:sz="4" w:space="0" w:color="auto"/>
              <w:left w:val="single" w:sz="4" w:space="0" w:color="auto"/>
              <w:bottom w:val="single" w:sz="4" w:space="0" w:color="auto"/>
              <w:right w:val="single" w:sz="4" w:space="0" w:color="auto"/>
            </w:tcBorders>
          </w:tcPr>
          <w:p w:rsidR="00CA468F" w:rsidRPr="00F53CFC" w:rsidRDefault="00CA468F" w:rsidP="00CA468F">
            <w:pPr>
              <w:jc w:val="both"/>
              <w:rPr>
                <w:sz w:val="16"/>
                <w:szCs w:val="16"/>
              </w:rPr>
            </w:pPr>
            <w:r w:rsidRPr="00F53CFC">
              <w:rPr>
                <w:sz w:val="16"/>
                <w:szCs w:val="16"/>
              </w:rPr>
              <w:t>5. Издаване на списание „Обществено възпитание“.</w:t>
            </w:r>
          </w:p>
        </w:tc>
        <w:tc>
          <w:tcPr>
            <w:tcW w:w="987" w:type="dxa"/>
            <w:tcBorders>
              <w:top w:val="single" w:sz="4" w:space="0" w:color="auto"/>
              <w:left w:val="single" w:sz="4" w:space="0" w:color="auto"/>
              <w:bottom w:val="single" w:sz="4" w:space="0" w:color="auto"/>
              <w:right w:val="single" w:sz="4" w:space="0" w:color="auto"/>
            </w:tcBorders>
            <w:vAlign w:val="center"/>
          </w:tcPr>
          <w:p w:rsidR="00CA468F" w:rsidRPr="00F53CFC" w:rsidRDefault="00CA468F" w:rsidP="0042293E">
            <w:pPr>
              <w:jc w:val="center"/>
              <w:rPr>
                <w:sz w:val="16"/>
                <w:szCs w:val="16"/>
              </w:rPr>
            </w:pPr>
            <w:r w:rsidRPr="00F53CFC">
              <w:rPr>
                <w:sz w:val="16"/>
                <w:szCs w:val="16"/>
              </w:rPr>
              <w:t>Брой издания</w:t>
            </w:r>
          </w:p>
        </w:tc>
        <w:tc>
          <w:tcPr>
            <w:tcW w:w="966" w:type="dxa"/>
            <w:tcBorders>
              <w:top w:val="single" w:sz="4" w:space="0" w:color="auto"/>
              <w:left w:val="single" w:sz="4" w:space="0" w:color="auto"/>
              <w:bottom w:val="single" w:sz="4" w:space="0" w:color="auto"/>
              <w:right w:val="single" w:sz="4" w:space="0" w:color="auto"/>
            </w:tcBorders>
            <w:vAlign w:val="center"/>
          </w:tcPr>
          <w:p w:rsidR="00CA468F" w:rsidRPr="00F53CFC" w:rsidRDefault="00CA468F" w:rsidP="0042293E">
            <w:pPr>
              <w:jc w:val="center"/>
              <w:rPr>
                <w:sz w:val="16"/>
                <w:szCs w:val="16"/>
              </w:rPr>
            </w:pPr>
            <w:r w:rsidRPr="00F53CFC">
              <w:rPr>
                <w:sz w:val="16"/>
                <w:szCs w:val="16"/>
              </w:rPr>
              <w:t>2</w:t>
            </w:r>
          </w:p>
        </w:tc>
        <w:tc>
          <w:tcPr>
            <w:tcW w:w="871" w:type="dxa"/>
            <w:tcBorders>
              <w:top w:val="single" w:sz="4" w:space="0" w:color="auto"/>
              <w:left w:val="single" w:sz="4" w:space="0" w:color="auto"/>
              <w:bottom w:val="single" w:sz="4" w:space="0" w:color="auto"/>
              <w:right w:val="single" w:sz="4" w:space="0" w:color="auto"/>
            </w:tcBorders>
            <w:vAlign w:val="center"/>
          </w:tcPr>
          <w:p w:rsidR="00CA468F" w:rsidRPr="00F53CFC" w:rsidRDefault="00CA468F" w:rsidP="0042293E">
            <w:pPr>
              <w:jc w:val="center"/>
              <w:rPr>
                <w:sz w:val="16"/>
                <w:szCs w:val="16"/>
              </w:rPr>
            </w:pPr>
            <w:r w:rsidRPr="00F53CFC">
              <w:rPr>
                <w:sz w:val="16"/>
                <w:szCs w:val="16"/>
              </w:rPr>
              <w:t>2</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A468F" w:rsidRPr="00F53CFC" w:rsidRDefault="00CA468F" w:rsidP="0042293E">
            <w:pPr>
              <w:jc w:val="center"/>
              <w:rPr>
                <w:sz w:val="16"/>
                <w:szCs w:val="16"/>
              </w:rPr>
            </w:pPr>
            <w:r w:rsidRPr="00F53CFC">
              <w:rPr>
                <w:sz w:val="16"/>
                <w:szCs w:val="16"/>
              </w:rPr>
              <w:t>2</w:t>
            </w:r>
          </w:p>
        </w:tc>
        <w:tc>
          <w:tcPr>
            <w:tcW w:w="876" w:type="dxa"/>
            <w:tcBorders>
              <w:top w:val="single" w:sz="4" w:space="0" w:color="auto"/>
              <w:left w:val="single" w:sz="4" w:space="0" w:color="auto"/>
              <w:bottom w:val="single" w:sz="4" w:space="0" w:color="auto"/>
              <w:right w:val="single" w:sz="4" w:space="0" w:color="auto"/>
            </w:tcBorders>
            <w:vAlign w:val="center"/>
          </w:tcPr>
          <w:p w:rsidR="00CA468F" w:rsidRPr="00F53CFC" w:rsidRDefault="00CA468F" w:rsidP="0042293E">
            <w:pPr>
              <w:jc w:val="center"/>
              <w:rPr>
                <w:sz w:val="16"/>
                <w:szCs w:val="16"/>
              </w:rPr>
            </w:pPr>
            <w:r w:rsidRPr="00F53CFC">
              <w:rPr>
                <w:sz w:val="16"/>
                <w:szCs w:val="16"/>
              </w:rPr>
              <w:t>2</w:t>
            </w:r>
          </w:p>
        </w:tc>
      </w:tr>
      <w:tr w:rsidR="00CA468F" w:rsidRPr="00F53CFC" w:rsidTr="0042293E">
        <w:trPr>
          <w:trHeight w:val="242"/>
        </w:trPr>
        <w:tc>
          <w:tcPr>
            <w:tcW w:w="5263" w:type="dxa"/>
            <w:tcBorders>
              <w:top w:val="single" w:sz="4" w:space="0" w:color="auto"/>
              <w:left w:val="single" w:sz="4" w:space="0" w:color="auto"/>
              <w:bottom w:val="single" w:sz="4" w:space="0" w:color="auto"/>
              <w:right w:val="single" w:sz="4" w:space="0" w:color="auto"/>
            </w:tcBorders>
            <w:shd w:val="clear" w:color="auto" w:fill="auto"/>
          </w:tcPr>
          <w:p w:rsidR="00CA468F" w:rsidRPr="00F53CFC" w:rsidRDefault="00CA468F" w:rsidP="00CA468F">
            <w:pPr>
              <w:jc w:val="both"/>
              <w:rPr>
                <w:sz w:val="16"/>
                <w:szCs w:val="16"/>
              </w:rPr>
            </w:pPr>
            <w:r w:rsidRPr="00F53CFC">
              <w:rPr>
                <w:sz w:val="16"/>
                <w:szCs w:val="16"/>
              </w:rPr>
              <w:t>6. Закупуване на деловодна  система „Архимед“</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CA468F" w:rsidRPr="00F53CFC" w:rsidRDefault="00CA468F" w:rsidP="0042293E">
            <w:pPr>
              <w:jc w:val="center"/>
              <w:rPr>
                <w:sz w:val="16"/>
                <w:szCs w:val="16"/>
              </w:rPr>
            </w:pP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CA468F" w:rsidRPr="00F53CFC" w:rsidRDefault="00CA468F" w:rsidP="0042293E">
            <w:pPr>
              <w:jc w:val="center"/>
              <w:rPr>
                <w:sz w:val="16"/>
                <w:szCs w:val="16"/>
              </w:rPr>
            </w:pPr>
            <w:r w:rsidRPr="00F53CFC">
              <w:rPr>
                <w:sz w:val="16"/>
                <w:szCs w:val="16"/>
              </w:rPr>
              <w:t>1</w:t>
            </w:r>
          </w:p>
        </w:tc>
        <w:tc>
          <w:tcPr>
            <w:tcW w:w="871" w:type="dxa"/>
            <w:tcBorders>
              <w:top w:val="single" w:sz="4" w:space="0" w:color="auto"/>
              <w:left w:val="single" w:sz="4" w:space="0" w:color="auto"/>
              <w:bottom w:val="single" w:sz="4" w:space="0" w:color="auto"/>
              <w:right w:val="single" w:sz="4" w:space="0" w:color="auto"/>
            </w:tcBorders>
            <w:shd w:val="clear" w:color="auto" w:fill="auto"/>
            <w:vAlign w:val="center"/>
          </w:tcPr>
          <w:p w:rsidR="00CA468F" w:rsidRPr="00F53CFC" w:rsidRDefault="00CA468F" w:rsidP="0042293E">
            <w:pPr>
              <w:tabs>
                <w:tab w:val="left" w:pos="550"/>
                <w:tab w:val="center" w:pos="638"/>
              </w:tabs>
              <w:jc w:val="center"/>
              <w:rPr>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CA468F" w:rsidRPr="00F53CFC" w:rsidRDefault="00CA468F" w:rsidP="0042293E">
            <w:pPr>
              <w:jc w:val="center"/>
              <w:rPr>
                <w:sz w:val="16"/>
                <w:szCs w:val="16"/>
              </w:rPr>
            </w:pPr>
          </w:p>
        </w:tc>
        <w:tc>
          <w:tcPr>
            <w:tcW w:w="876" w:type="dxa"/>
            <w:tcBorders>
              <w:top w:val="single" w:sz="4" w:space="0" w:color="auto"/>
              <w:left w:val="single" w:sz="4" w:space="0" w:color="auto"/>
              <w:bottom w:val="single" w:sz="4" w:space="0" w:color="auto"/>
              <w:right w:val="single" w:sz="4" w:space="0" w:color="auto"/>
            </w:tcBorders>
            <w:vAlign w:val="center"/>
          </w:tcPr>
          <w:p w:rsidR="00CA468F" w:rsidRPr="00F53CFC" w:rsidRDefault="00CA468F" w:rsidP="0042293E">
            <w:pPr>
              <w:jc w:val="center"/>
              <w:rPr>
                <w:sz w:val="16"/>
                <w:szCs w:val="16"/>
              </w:rPr>
            </w:pPr>
          </w:p>
        </w:tc>
      </w:tr>
      <w:tr w:rsidR="00CA468F" w:rsidRPr="00F53CFC" w:rsidTr="00EB5BD3">
        <w:trPr>
          <w:trHeight w:val="95"/>
        </w:trPr>
        <w:tc>
          <w:tcPr>
            <w:tcW w:w="5263" w:type="dxa"/>
            <w:tcBorders>
              <w:top w:val="single" w:sz="4" w:space="0" w:color="auto"/>
              <w:left w:val="single" w:sz="4" w:space="0" w:color="auto"/>
              <w:bottom w:val="single" w:sz="4" w:space="0" w:color="auto"/>
              <w:right w:val="single" w:sz="4" w:space="0" w:color="auto"/>
            </w:tcBorders>
            <w:shd w:val="clear" w:color="auto" w:fill="auto"/>
          </w:tcPr>
          <w:p w:rsidR="00CA468F" w:rsidRPr="00F53CFC" w:rsidRDefault="00CA468F" w:rsidP="00CA468F">
            <w:pPr>
              <w:jc w:val="both"/>
              <w:rPr>
                <w:sz w:val="16"/>
                <w:szCs w:val="16"/>
              </w:rPr>
            </w:pPr>
            <w:r w:rsidRPr="00F53CFC">
              <w:rPr>
                <w:sz w:val="16"/>
                <w:szCs w:val="16"/>
              </w:rPr>
              <w:t>7. Актуализиране и поддържане на електронната страница на ЦКБППМН</w:t>
            </w:r>
          </w:p>
        </w:tc>
        <w:tc>
          <w:tcPr>
            <w:tcW w:w="987" w:type="dxa"/>
            <w:tcBorders>
              <w:top w:val="single" w:sz="4" w:space="0" w:color="auto"/>
              <w:left w:val="single" w:sz="4" w:space="0" w:color="auto"/>
              <w:bottom w:val="single" w:sz="4" w:space="0" w:color="auto"/>
              <w:right w:val="single" w:sz="4" w:space="0" w:color="auto"/>
            </w:tcBorders>
            <w:shd w:val="clear" w:color="auto" w:fill="auto"/>
          </w:tcPr>
          <w:p w:rsidR="00CA468F" w:rsidRPr="00F53CFC" w:rsidRDefault="00CA468F" w:rsidP="00CA468F">
            <w:pPr>
              <w:rPr>
                <w:sz w:val="16"/>
                <w:szCs w:val="16"/>
              </w:rPr>
            </w:pPr>
            <w:r w:rsidRPr="00F53CFC">
              <w:rPr>
                <w:sz w:val="16"/>
                <w:szCs w:val="16"/>
              </w:rPr>
              <w:t> </w:t>
            </w:r>
          </w:p>
        </w:tc>
        <w:tc>
          <w:tcPr>
            <w:tcW w:w="966" w:type="dxa"/>
            <w:tcBorders>
              <w:top w:val="single" w:sz="4" w:space="0" w:color="auto"/>
              <w:left w:val="single" w:sz="4" w:space="0" w:color="auto"/>
              <w:bottom w:val="single" w:sz="4" w:space="0" w:color="auto"/>
              <w:right w:val="single" w:sz="4" w:space="0" w:color="auto"/>
            </w:tcBorders>
            <w:shd w:val="clear" w:color="auto" w:fill="auto"/>
          </w:tcPr>
          <w:p w:rsidR="00CA468F" w:rsidRPr="00F53CFC" w:rsidRDefault="00CA468F" w:rsidP="00CA468F">
            <w:pPr>
              <w:jc w:val="center"/>
              <w:rPr>
                <w:sz w:val="16"/>
                <w:szCs w:val="16"/>
              </w:rPr>
            </w:pPr>
            <w:r w:rsidRPr="00F53CFC">
              <w:rPr>
                <w:sz w:val="16"/>
                <w:szCs w:val="16"/>
              </w:rPr>
              <w:t>1</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CA468F" w:rsidRPr="00F53CFC" w:rsidRDefault="00CA468F" w:rsidP="00CA468F">
            <w:pPr>
              <w:tabs>
                <w:tab w:val="left" w:pos="550"/>
                <w:tab w:val="center" w:pos="638"/>
              </w:tabs>
              <w:jc w:val="center"/>
              <w:rPr>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CA468F" w:rsidRPr="00F53CFC" w:rsidRDefault="00CA468F" w:rsidP="00CA468F">
            <w:pPr>
              <w:jc w:val="center"/>
              <w:rPr>
                <w:sz w:val="16"/>
                <w:szCs w:val="16"/>
              </w:rPr>
            </w:pPr>
          </w:p>
        </w:tc>
        <w:tc>
          <w:tcPr>
            <w:tcW w:w="876" w:type="dxa"/>
            <w:tcBorders>
              <w:top w:val="single" w:sz="4" w:space="0" w:color="auto"/>
              <w:left w:val="single" w:sz="4" w:space="0" w:color="auto"/>
              <w:bottom w:val="single" w:sz="4" w:space="0" w:color="auto"/>
              <w:right w:val="single" w:sz="4" w:space="0" w:color="auto"/>
            </w:tcBorders>
          </w:tcPr>
          <w:p w:rsidR="00CA468F" w:rsidRPr="00F53CFC" w:rsidRDefault="00CA468F" w:rsidP="00CA468F">
            <w:pPr>
              <w:jc w:val="center"/>
              <w:rPr>
                <w:sz w:val="16"/>
                <w:szCs w:val="16"/>
              </w:rPr>
            </w:pPr>
          </w:p>
        </w:tc>
      </w:tr>
    </w:tbl>
    <w:p w:rsidR="00E35C88" w:rsidRPr="00F53CFC" w:rsidRDefault="00E35C88" w:rsidP="00E35C88">
      <w:pPr>
        <w:spacing w:line="276" w:lineRule="auto"/>
        <w:jc w:val="both"/>
        <w:outlineLvl w:val="3"/>
        <w:rPr>
          <w:b/>
          <w:i/>
          <w:color w:val="800000"/>
          <w:sz w:val="22"/>
          <w:szCs w:val="22"/>
        </w:rPr>
      </w:pPr>
    </w:p>
    <w:p w:rsidR="002126FB" w:rsidRPr="00F53CFC" w:rsidRDefault="002126FB" w:rsidP="006A45D6">
      <w:pPr>
        <w:spacing w:line="276" w:lineRule="auto"/>
        <w:jc w:val="both"/>
        <w:outlineLvl w:val="3"/>
        <w:rPr>
          <w:b/>
          <w:i/>
          <w:color w:val="800000"/>
          <w:sz w:val="22"/>
          <w:szCs w:val="22"/>
        </w:rPr>
      </w:pPr>
      <w:r w:rsidRPr="00F53CFC">
        <w:rPr>
          <w:b/>
          <w:i/>
          <w:color w:val="800000"/>
          <w:sz w:val="22"/>
          <w:szCs w:val="22"/>
        </w:rPr>
        <w:t>Резултати от предоставянето на продукта (услугата)</w:t>
      </w:r>
    </w:p>
    <w:p w:rsidR="002738B7" w:rsidRPr="00F53CFC" w:rsidRDefault="002738B7" w:rsidP="004A5084">
      <w:pPr>
        <w:numPr>
          <w:ilvl w:val="0"/>
          <w:numId w:val="63"/>
        </w:numPr>
        <w:spacing w:line="276" w:lineRule="auto"/>
        <w:jc w:val="both"/>
        <w:outlineLvl w:val="3"/>
        <w:rPr>
          <w:sz w:val="22"/>
          <w:szCs w:val="22"/>
        </w:rPr>
      </w:pPr>
      <w:r w:rsidRPr="00F53CFC">
        <w:rPr>
          <w:sz w:val="22"/>
          <w:szCs w:val="22"/>
        </w:rPr>
        <w:t>Ограничаване на криминалната активност при маловръстните;</w:t>
      </w:r>
    </w:p>
    <w:p w:rsidR="002738B7" w:rsidRPr="00F53CFC" w:rsidRDefault="002738B7" w:rsidP="004A5084">
      <w:pPr>
        <w:numPr>
          <w:ilvl w:val="0"/>
          <w:numId w:val="63"/>
        </w:numPr>
        <w:spacing w:line="276" w:lineRule="auto"/>
        <w:jc w:val="both"/>
        <w:outlineLvl w:val="3"/>
        <w:rPr>
          <w:sz w:val="22"/>
          <w:szCs w:val="22"/>
        </w:rPr>
      </w:pPr>
      <w:r w:rsidRPr="00F53CFC">
        <w:rPr>
          <w:sz w:val="22"/>
          <w:szCs w:val="22"/>
        </w:rPr>
        <w:t>Придобиване на навици и изграждане на нагласи за просоциално поведение;</w:t>
      </w:r>
    </w:p>
    <w:p w:rsidR="002738B7" w:rsidRPr="00F53CFC" w:rsidRDefault="002738B7" w:rsidP="004A5084">
      <w:pPr>
        <w:numPr>
          <w:ilvl w:val="0"/>
          <w:numId w:val="63"/>
        </w:numPr>
        <w:spacing w:line="276" w:lineRule="auto"/>
        <w:jc w:val="both"/>
        <w:outlineLvl w:val="3"/>
        <w:rPr>
          <w:sz w:val="22"/>
          <w:szCs w:val="22"/>
        </w:rPr>
      </w:pPr>
      <w:r w:rsidRPr="00F53CFC">
        <w:rPr>
          <w:sz w:val="22"/>
          <w:szCs w:val="22"/>
        </w:rPr>
        <w:t>Предотвратяване и противодействие на извършването на криминални деяния от деца;</w:t>
      </w:r>
    </w:p>
    <w:p w:rsidR="002738B7" w:rsidRPr="00F53CFC" w:rsidRDefault="002738B7" w:rsidP="004A5084">
      <w:pPr>
        <w:numPr>
          <w:ilvl w:val="0"/>
          <w:numId w:val="63"/>
        </w:numPr>
        <w:spacing w:line="276" w:lineRule="auto"/>
        <w:jc w:val="both"/>
        <w:outlineLvl w:val="3"/>
        <w:rPr>
          <w:sz w:val="22"/>
          <w:szCs w:val="22"/>
        </w:rPr>
      </w:pPr>
      <w:r w:rsidRPr="00F53CFC">
        <w:rPr>
          <w:sz w:val="22"/>
          <w:szCs w:val="22"/>
        </w:rPr>
        <w:t>Повишаване на квалификацията на работещите в системата за БППМН в съответствие с Правило 22 от Минималните стандартни правила на ООН за правораздаване при непълнолетните;</w:t>
      </w:r>
    </w:p>
    <w:p w:rsidR="00861350" w:rsidRPr="00F53CFC" w:rsidRDefault="00861350" w:rsidP="006A45D6">
      <w:pPr>
        <w:spacing w:line="276" w:lineRule="auto"/>
        <w:jc w:val="both"/>
        <w:outlineLvl w:val="3"/>
        <w:rPr>
          <w:b/>
          <w:i/>
          <w:sz w:val="18"/>
          <w:szCs w:val="18"/>
          <w:highlight w:val="yellow"/>
        </w:rPr>
      </w:pPr>
    </w:p>
    <w:p w:rsidR="006F5B2C" w:rsidRPr="00F53CFC" w:rsidRDefault="006F5B2C" w:rsidP="006A45D6">
      <w:pPr>
        <w:spacing w:line="276" w:lineRule="auto"/>
        <w:jc w:val="both"/>
        <w:outlineLvl w:val="3"/>
        <w:rPr>
          <w:b/>
          <w:i/>
          <w:color w:val="800000"/>
          <w:sz w:val="22"/>
          <w:szCs w:val="22"/>
        </w:rPr>
      </w:pPr>
      <w:r w:rsidRPr="00F53CFC">
        <w:rPr>
          <w:b/>
          <w:i/>
          <w:color w:val="800000"/>
          <w:sz w:val="22"/>
          <w:szCs w:val="22"/>
        </w:rPr>
        <w:lastRenderedPageBreak/>
        <w:t>Дейности за предоставяне на продукта (услугата)</w:t>
      </w:r>
    </w:p>
    <w:p w:rsidR="002738B7" w:rsidRPr="00F53CFC" w:rsidRDefault="002738B7" w:rsidP="004A5084">
      <w:pPr>
        <w:pStyle w:val="ListParagraph"/>
        <w:numPr>
          <w:ilvl w:val="0"/>
          <w:numId w:val="62"/>
        </w:numPr>
        <w:spacing w:line="276" w:lineRule="auto"/>
        <w:jc w:val="both"/>
        <w:rPr>
          <w:sz w:val="22"/>
          <w:szCs w:val="22"/>
        </w:rPr>
      </w:pPr>
      <w:r w:rsidRPr="00F53CFC">
        <w:rPr>
          <w:sz w:val="22"/>
          <w:szCs w:val="22"/>
        </w:rPr>
        <w:t>Организиране и провеждане на обучителни семинари на секретарите на местните комисии за БППМН в Центъра за квалификация на кадри към ЦКБППМН;</w:t>
      </w:r>
    </w:p>
    <w:p w:rsidR="002738B7" w:rsidRPr="00F53CFC" w:rsidRDefault="002738B7" w:rsidP="004A5084">
      <w:pPr>
        <w:pStyle w:val="ListParagraph"/>
        <w:numPr>
          <w:ilvl w:val="0"/>
          <w:numId w:val="62"/>
        </w:numPr>
        <w:spacing w:line="276" w:lineRule="auto"/>
        <w:jc w:val="both"/>
        <w:rPr>
          <w:sz w:val="22"/>
          <w:szCs w:val="22"/>
        </w:rPr>
      </w:pPr>
      <w:r w:rsidRPr="00F53CFC">
        <w:rPr>
          <w:sz w:val="22"/>
          <w:szCs w:val="22"/>
        </w:rPr>
        <w:t>Организиране и провеждане на Национално съвещание със секретарите на местните комисии за БППМН;</w:t>
      </w:r>
    </w:p>
    <w:p w:rsidR="002738B7" w:rsidRPr="00F53CFC" w:rsidRDefault="002738B7" w:rsidP="004A5084">
      <w:pPr>
        <w:pStyle w:val="ListParagraph"/>
        <w:numPr>
          <w:ilvl w:val="0"/>
          <w:numId w:val="62"/>
        </w:numPr>
        <w:spacing w:line="276" w:lineRule="auto"/>
        <w:jc w:val="both"/>
        <w:rPr>
          <w:sz w:val="22"/>
          <w:szCs w:val="22"/>
        </w:rPr>
      </w:pPr>
      <w:r w:rsidRPr="00F53CFC">
        <w:rPr>
          <w:sz w:val="22"/>
          <w:szCs w:val="22"/>
        </w:rPr>
        <w:t>Извършване на проверки в местните комисии за БППМН;</w:t>
      </w:r>
    </w:p>
    <w:p w:rsidR="002738B7" w:rsidRPr="00F53CFC" w:rsidRDefault="002738B7" w:rsidP="004A5084">
      <w:pPr>
        <w:pStyle w:val="ListParagraph"/>
        <w:numPr>
          <w:ilvl w:val="0"/>
          <w:numId w:val="62"/>
        </w:numPr>
        <w:spacing w:line="276" w:lineRule="auto"/>
        <w:jc w:val="both"/>
        <w:rPr>
          <w:sz w:val="22"/>
          <w:szCs w:val="22"/>
        </w:rPr>
      </w:pPr>
      <w:r w:rsidRPr="00F53CFC">
        <w:rPr>
          <w:sz w:val="22"/>
          <w:szCs w:val="22"/>
        </w:rPr>
        <w:t>Провеждане на информационни кампании в училищата за рисковете от зависимост към наркомании, за агресия и толерантност;</w:t>
      </w:r>
    </w:p>
    <w:p w:rsidR="002738B7" w:rsidRPr="00F53CFC" w:rsidRDefault="002738B7" w:rsidP="004A5084">
      <w:pPr>
        <w:pStyle w:val="ListParagraph"/>
        <w:numPr>
          <w:ilvl w:val="0"/>
          <w:numId w:val="62"/>
        </w:numPr>
        <w:spacing w:line="276" w:lineRule="auto"/>
        <w:jc w:val="both"/>
        <w:rPr>
          <w:sz w:val="22"/>
          <w:szCs w:val="22"/>
        </w:rPr>
      </w:pPr>
      <w:r w:rsidRPr="00F53CFC">
        <w:rPr>
          <w:sz w:val="22"/>
          <w:szCs w:val="22"/>
        </w:rPr>
        <w:t>Обучение на специалисти от центровете за превенция и консултативните кабинети;</w:t>
      </w:r>
    </w:p>
    <w:p w:rsidR="002738B7" w:rsidRPr="00F53CFC" w:rsidRDefault="002738B7" w:rsidP="004A5084">
      <w:pPr>
        <w:pStyle w:val="ListParagraph"/>
        <w:numPr>
          <w:ilvl w:val="0"/>
          <w:numId w:val="62"/>
        </w:numPr>
        <w:spacing w:line="276" w:lineRule="auto"/>
        <w:jc w:val="both"/>
        <w:rPr>
          <w:sz w:val="22"/>
          <w:szCs w:val="22"/>
        </w:rPr>
      </w:pPr>
      <w:r w:rsidRPr="00F53CFC">
        <w:rPr>
          <w:sz w:val="22"/>
          <w:szCs w:val="22"/>
        </w:rPr>
        <w:t>Изготвяне на програма за работа с малолетни и непълнолетни за предотвратяване и противодействие на извършването на противообществени прояви и престъпления.</w:t>
      </w:r>
    </w:p>
    <w:p w:rsidR="002738B7" w:rsidRPr="00F53CFC" w:rsidRDefault="002738B7" w:rsidP="004A5084">
      <w:pPr>
        <w:pStyle w:val="ListParagraph"/>
        <w:numPr>
          <w:ilvl w:val="0"/>
          <w:numId w:val="62"/>
        </w:numPr>
        <w:spacing w:line="276" w:lineRule="auto"/>
        <w:jc w:val="both"/>
        <w:rPr>
          <w:sz w:val="22"/>
          <w:szCs w:val="22"/>
        </w:rPr>
      </w:pPr>
      <w:r w:rsidRPr="00F53CFC">
        <w:rPr>
          <w:sz w:val="22"/>
          <w:szCs w:val="22"/>
        </w:rPr>
        <w:t>Разработване и прилагане  на програми и мерки за социално – превантивна работа с родители във връзка с извършени от техните деца противообществени прояви и престъпления</w:t>
      </w:r>
    </w:p>
    <w:p w:rsidR="00BB6B59" w:rsidRPr="00F53CFC" w:rsidRDefault="00BB6B59" w:rsidP="006A45D6">
      <w:pPr>
        <w:spacing w:line="276" w:lineRule="auto"/>
        <w:ind w:left="720"/>
        <w:jc w:val="both"/>
        <w:rPr>
          <w:sz w:val="10"/>
          <w:szCs w:val="10"/>
        </w:rPr>
      </w:pPr>
    </w:p>
    <w:p w:rsidR="00D67680" w:rsidRPr="00F53CFC" w:rsidRDefault="00D67680" w:rsidP="00D67680">
      <w:pPr>
        <w:spacing w:line="276" w:lineRule="auto"/>
        <w:ind w:firstLine="709"/>
        <w:jc w:val="both"/>
        <w:rPr>
          <w:sz w:val="22"/>
          <w:szCs w:val="22"/>
        </w:rPr>
      </w:pPr>
      <w:r w:rsidRPr="00F53CFC">
        <w:rPr>
          <w:sz w:val="22"/>
          <w:szCs w:val="22"/>
        </w:rPr>
        <w:t>За изпълнението на своите законово установени функции и задачи, Централната комисия за борба срещу противообществените прояви на малолетните и непълнолетните участва в работни групи и си взаимодейства с държавни институции и организации, имащи отношение към проблемите на децата и защитата на техните права и интереси.  Администрацията е включена в работни групи на ДАЗД, МОН, МТСП, НКБТХ. ЦКБППМН участва активно в работната група към ДАЗД за разработването на Национална програма за превенция на насилието и злоупотребата с деца (2022 -2024 г.). За Особено важно и ефективно е и сътрудничеството с ГДНП към МВР, сектор „Детска престъпност“ и ИДПС.</w:t>
      </w:r>
    </w:p>
    <w:p w:rsidR="00D67680" w:rsidRPr="00F53CFC" w:rsidRDefault="00D67680" w:rsidP="006A45D6">
      <w:pPr>
        <w:spacing w:line="276" w:lineRule="auto"/>
        <w:ind w:left="720"/>
        <w:jc w:val="both"/>
        <w:rPr>
          <w:sz w:val="10"/>
          <w:szCs w:val="10"/>
        </w:rPr>
      </w:pPr>
    </w:p>
    <w:p w:rsidR="00D67680" w:rsidRPr="00F53CFC" w:rsidRDefault="00D67680" w:rsidP="006A45D6">
      <w:pPr>
        <w:spacing w:line="276" w:lineRule="auto"/>
        <w:ind w:left="720"/>
        <w:jc w:val="both"/>
        <w:rPr>
          <w:sz w:val="10"/>
          <w:szCs w:val="10"/>
        </w:rPr>
      </w:pPr>
    </w:p>
    <w:p w:rsidR="0077535A" w:rsidRPr="00F53CFC" w:rsidRDefault="0077535A" w:rsidP="006A45D6">
      <w:pPr>
        <w:spacing w:line="276" w:lineRule="auto"/>
        <w:jc w:val="both"/>
        <w:rPr>
          <w:b/>
          <w:i/>
          <w:sz w:val="10"/>
          <w:szCs w:val="10"/>
        </w:rPr>
      </w:pPr>
    </w:p>
    <w:p w:rsidR="007735B3" w:rsidRPr="00F53CFC" w:rsidRDefault="007735B3" w:rsidP="006A45D6">
      <w:pPr>
        <w:spacing w:line="276" w:lineRule="auto"/>
        <w:jc w:val="both"/>
        <w:rPr>
          <w:b/>
          <w:i/>
          <w:sz w:val="22"/>
          <w:szCs w:val="22"/>
        </w:rPr>
      </w:pPr>
      <w:r w:rsidRPr="00F53CFC">
        <w:rPr>
          <w:b/>
          <w:i/>
          <w:sz w:val="22"/>
          <w:szCs w:val="22"/>
        </w:rPr>
        <w:t>Продукт/услуга:</w:t>
      </w:r>
    </w:p>
    <w:p w:rsidR="007735B3" w:rsidRPr="00F53CFC" w:rsidRDefault="007735B3" w:rsidP="00130DC3">
      <w:pPr>
        <w:numPr>
          <w:ilvl w:val="0"/>
          <w:numId w:val="18"/>
        </w:numPr>
        <w:spacing w:line="276" w:lineRule="auto"/>
        <w:jc w:val="both"/>
        <w:rPr>
          <w:b/>
          <w:bCs/>
          <w:i/>
          <w:color w:val="0033CC"/>
          <w:sz w:val="22"/>
          <w:szCs w:val="22"/>
          <w:lang w:bidi="my-MM"/>
        </w:rPr>
      </w:pPr>
      <w:r w:rsidRPr="00F53CFC">
        <w:rPr>
          <w:b/>
          <w:bCs/>
          <w:i/>
          <w:color w:val="0033CC"/>
          <w:sz w:val="22"/>
          <w:szCs w:val="22"/>
          <w:lang w:bidi="my-MM"/>
        </w:rPr>
        <w:t>Безопасност на движението по пътищата</w:t>
      </w:r>
    </w:p>
    <w:p w:rsidR="008C2045" w:rsidRPr="00F53CFC" w:rsidRDefault="008C2045" w:rsidP="008C2045">
      <w:pPr>
        <w:spacing w:before="120" w:after="120"/>
        <w:jc w:val="both"/>
        <w:rPr>
          <w:b/>
          <w:i/>
        </w:rPr>
      </w:pPr>
      <w:r w:rsidRPr="00F53CFC">
        <w:rPr>
          <w:b/>
          <w:i/>
        </w:rPr>
        <w:t>Целеви стойности по показателите за изпълнение</w:t>
      </w:r>
    </w:p>
    <w:tbl>
      <w:tblPr>
        <w:tblW w:w="9863" w:type="dxa"/>
        <w:tblInd w:w="55" w:type="dxa"/>
        <w:tblCellMar>
          <w:left w:w="70" w:type="dxa"/>
          <w:right w:w="70" w:type="dxa"/>
        </w:tblCellMar>
        <w:tblLook w:val="0000" w:firstRow="0" w:lastRow="0" w:firstColumn="0" w:lastColumn="0" w:noHBand="0" w:noVBand="0"/>
      </w:tblPr>
      <w:tblGrid>
        <w:gridCol w:w="5263"/>
        <w:gridCol w:w="987"/>
        <w:gridCol w:w="966"/>
        <w:gridCol w:w="871"/>
        <w:gridCol w:w="900"/>
        <w:gridCol w:w="876"/>
      </w:tblGrid>
      <w:tr w:rsidR="008C2045" w:rsidRPr="00F53CFC" w:rsidTr="00295523">
        <w:trPr>
          <w:trHeight w:val="499"/>
        </w:trPr>
        <w:tc>
          <w:tcPr>
            <w:tcW w:w="5263" w:type="dxa"/>
            <w:tcBorders>
              <w:top w:val="single" w:sz="4" w:space="0" w:color="auto"/>
              <w:left w:val="single" w:sz="4" w:space="0" w:color="auto"/>
              <w:right w:val="single" w:sz="4" w:space="0" w:color="auto"/>
            </w:tcBorders>
            <w:shd w:val="clear" w:color="auto" w:fill="FFCC99"/>
            <w:vAlign w:val="center"/>
          </w:tcPr>
          <w:p w:rsidR="008C2045" w:rsidRPr="00F53CFC" w:rsidRDefault="008C2045" w:rsidP="00295523">
            <w:pPr>
              <w:jc w:val="center"/>
              <w:rPr>
                <w:b/>
                <w:bCs/>
                <w:sz w:val="16"/>
                <w:szCs w:val="16"/>
              </w:rPr>
            </w:pPr>
          </w:p>
          <w:p w:rsidR="008C2045" w:rsidRPr="00F53CFC" w:rsidRDefault="008C2045" w:rsidP="00295523">
            <w:pPr>
              <w:jc w:val="center"/>
              <w:rPr>
                <w:b/>
                <w:bCs/>
                <w:sz w:val="16"/>
                <w:szCs w:val="16"/>
              </w:rPr>
            </w:pPr>
            <w:r w:rsidRPr="00F53CFC">
              <w:rPr>
                <w:b/>
                <w:bCs/>
                <w:sz w:val="16"/>
                <w:szCs w:val="16"/>
              </w:rPr>
              <w:t xml:space="preserve">ПОКАЗАТЕЛИ ЗА ИЗПЪЛНЕНИЕ </w:t>
            </w:r>
          </w:p>
          <w:p w:rsidR="008C2045" w:rsidRPr="00F53CFC" w:rsidRDefault="008C2045" w:rsidP="00295523">
            <w:pPr>
              <w:jc w:val="center"/>
              <w:rPr>
                <w:b/>
                <w:bCs/>
                <w:sz w:val="16"/>
                <w:szCs w:val="16"/>
              </w:rPr>
            </w:pPr>
          </w:p>
          <w:p w:rsidR="008C2045" w:rsidRPr="00F53CFC" w:rsidRDefault="000702B4" w:rsidP="00295523">
            <w:pPr>
              <w:jc w:val="center"/>
              <w:rPr>
                <w:b/>
                <w:bCs/>
                <w:sz w:val="16"/>
                <w:szCs w:val="16"/>
              </w:rPr>
            </w:pPr>
            <w:r w:rsidRPr="00F53CFC">
              <w:rPr>
                <w:b/>
                <w:bCs/>
                <w:sz w:val="16"/>
                <w:szCs w:val="16"/>
              </w:rPr>
              <w:t>0300.07.01 Бюджетна програма „Други дейности и услуги“</w:t>
            </w:r>
          </w:p>
          <w:p w:rsidR="008C2045" w:rsidRPr="00F53CFC" w:rsidRDefault="008C2045" w:rsidP="00295523">
            <w:pPr>
              <w:jc w:val="center"/>
              <w:rPr>
                <w:b/>
                <w:bCs/>
                <w:sz w:val="16"/>
                <w:szCs w:val="16"/>
              </w:rPr>
            </w:pPr>
            <w:r w:rsidRPr="00F53CFC">
              <w:rPr>
                <w:bCs/>
                <w:i/>
                <w:sz w:val="16"/>
                <w:szCs w:val="16"/>
              </w:rPr>
              <w:t xml:space="preserve"> (класификационен код и наименование на бюджетната програма)</w:t>
            </w:r>
          </w:p>
        </w:tc>
        <w:tc>
          <w:tcPr>
            <w:tcW w:w="4600" w:type="dxa"/>
            <w:gridSpan w:val="5"/>
            <w:tcBorders>
              <w:top w:val="single" w:sz="4" w:space="0" w:color="auto"/>
              <w:left w:val="single" w:sz="4" w:space="0" w:color="auto"/>
              <w:bottom w:val="nil"/>
              <w:right w:val="single" w:sz="4" w:space="0" w:color="auto"/>
            </w:tcBorders>
            <w:shd w:val="clear" w:color="auto" w:fill="FFCC99"/>
            <w:vAlign w:val="center"/>
          </w:tcPr>
          <w:p w:rsidR="008C2045" w:rsidRPr="00F53CFC" w:rsidRDefault="008C2045" w:rsidP="00295523">
            <w:pPr>
              <w:jc w:val="center"/>
              <w:rPr>
                <w:b/>
                <w:bCs/>
                <w:sz w:val="16"/>
                <w:szCs w:val="16"/>
              </w:rPr>
            </w:pPr>
            <w:r w:rsidRPr="00F53CFC">
              <w:rPr>
                <w:b/>
                <w:bCs/>
                <w:sz w:val="16"/>
                <w:szCs w:val="16"/>
              </w:rPr>
              <w:t>Целева стойност</w:t>
            </w:r>
          </w:p>
        </w:tc>
      </w:tr>
      <w:tr w:rsidR="008C2045" w:rsidRPr="00F53CFC" w:rsidTr="00295523">
        <w:trPr>
          <w:trHeight w:val="428"/>
        </w:trPr>
        <w:tc>
          <w:tcPr>
            <w:tcW w:w="5263" w:type="dxa"/>
            <w:tcBorders>
              <w:top w:val="single" w:sz="4" w:space="0" w:color="auto"/>
              <w:left w:val="single" w:sz="4" w:space="0" w:color="auto"/>
              <w:bottom w:val="single" w:sz="4" w:space="0" w:color="auto"/>
              <w:right w:val="single" w:sz="4" w:space="0" w:color="auto"/>
            </w:tcBorders>
            <w:shd w:val="clear" w:color="auto" w:fill="FFCC99"/>
            <w:vAlign w:val="center"/>
          </w:tcPr>
          <w:p w:rsidR="008C2045" w:rsidRPr="00F53CFC" w:rsidRDefault="008C2045" w:rsidP="00295523">
            <w:pPr>
              <w:jc w:val="center"/>
              <w:rPr>
                <w:b/>
                <w:bCs/>
                <w:sz w:val="16"/>
                <w:szCs w:val="16"/>
              </w:rPr>
            </w:pPr>
            <w:r w:rsidRPr="00F53CFC">
              <w:rPr>
                <w:b/>
                <w:bCs/>
                <w:sz w:val="16"/>
                <w:szCs w:val="16"/>
              </w:rPr>
              <w:t>Показатели за изпълнение</w:t>
            </w:r>
          </w:p>
        </w:tc>
        <w:tc>
          <w:tcPr>
            <w:tcW w:w="987" w:type="dxa"/>
            <w:tcBorders>
              <w:top w:val="single" w:sz="4" w:space="0" w:color="auto"/>
              <w:left w:val="nil"/>
              <w:bottom w:val="single" w:sz="4" w:space="0" w:color="auto"/>
              <w:right w:val="single" w:sz="4" w:space="0" w:color="auto"/>
            </w:tcBorders>
            <w:shd w:val="clear" w:color="auto" w:fill="FFCC99"/>
            <w:vAlign w:val="center"/>
          </w:tcPr>
          <w:p w:rsidR="008C2045" w:rsidRPr="00F53CFC" w:rsidRDefault="008C2045" w:rsidP="00295523">
            <w:pPr>
              <w:jc w:val="center"/>
              <w:rPr>
                <w:b/>
                <w:bCs/>
                <w:sz w:val="16"/>
                <w:szCs w:val="16"/>
              </w:rPr>
            </w:pPr>
            <w:r w:rsidRPr="00F53CFC">
              <w:rPr>
                <w:b/>
                <w:bCs/>
                <w:sz w:val="16"/>
                <w:szCs w:val="16"/>
              </w:rPr>
              <w:t>Мерна единица</w:t>
            </w:r>
          </w:p>
        </w:tc>
        <w:tc>
          <w:tcPr>
            <w:tcW w:w="966" w:type="dxa"/>
            <w:tcBorders>
              <w:top w:val="single" w:sz="4" w:space="0" w:color="auto"/>
              <w:left w:val="nil"/>
              <w:bottom w:val="single" w:sz="4" w:space="0" w:color="auto"/>
              <w:right w:val="single" w:sz="4" w:space="0" w:color="auto"/>
            </w:tcBorders>
            <w:shd w:val="clear" w:color="auto" w:fill="FFCC99"/>
            <w:vAlign w:val="center"/>
          </w:tcPr>
          <w:p w:rsidR="008C2045" w:rsidRPr="00F53CFC" w:rsidRDefault="005D0856" w:rsidP="00295523">
            <w:pPr>
              <w:jc w:val="center"/>
              <w:rPr>
                <w:b/>
                <w:bCs/>
                <w:i/>
                <w:iCs/>
                <w:sz w:val="16"/>
                <w:szCs w:val="16"/>
              </w:rPr>
            </w:pPr>
            <w:r w:rsidRPr="005D0856">
              <w:rPr>
                <w:b/>
                <w:bCs/>
                <w:i/>
                <w:iCs/>
                <w:sz w:val="16"/>
                <w:szCs w:val="16"/>
              </w:rPr>
              <w:t xml:space="preserve">Бюджет </w:t>
            </w:r>
            <w:r w:rsidR="008C2045" w:rsidRPr="00F53CFC">
              <w:rPr>
                <w:b/>
                <w:bCs/>
                <w:i/>
                <w:iCs/>
                <w:sz w:val="16"/>
                <w:szCs w:val="16"/>
              </w:rPr>
              <w:t>2025 г.</w:t>
            </w:r>
          </w:p>
        </w:tc>
        <w:tc>
          <w:tcPr>
            <w:tcW w:w="871" w:type="dxa"/>
            <w:tcBorders>
              <w:top w:val="single" w:sz="4" w:space="0" w:color="auto"/>
              <w:left w:val="nil"/>
              <w:bottom w:val="single" w:sz="4" w:space="0" w:color="auto"/>
              <w:right w:val="single" w:sz="4" w:space="0" w:color="auto"/>
            </w:tcBorders>
            <w:shd w:val="clear" w:color="auto" w:fill="FFCC99"/>
            <w:vAlign w:val="center"/>
          </w:tcPr>
          <w:p w:rsidR="008C2045" w:rsidRPr="00F53CFC" w:rsidRDefault="008C2045" w:rsidP="00295523">
            <w:pPr>
              <w:jc w:val="center"/>
              <w:rPr>
                <w:b/>
                <w:bCs/>
                <w:i/>
                <w:iCs/>
                <w:sz w:val="16"/>
                <w:szCs w:val="16"/>
              </w:rPr>
            </w:pPr>
            <w:r w:rsidRPr="00F53CFC">
              <w:rPr>
                <w:b/>
                <w:bCs/>
                <w:i/>
                <w:iCs/>
                <w:sz w:val="16"/>
                <w:szCs w:val="16"/>
              </w:rPr>
              <w:t>Прогноза 2026 г.</w:t>
            </w:r>
          </w:p>
        </w:tc>
        <w:tc>
          <w:tcPr>
            <w:tcW w:w="900" w:type="dxa"/>
            <w:tcBorders>
              <w:top w:val="single" w:sz="4" w:space="0" w:color="auto"/>
              <w:left w:val="nil"/>
              <w:bottom w:val="single" w:sz="4" w:space="0" w:color="auto"/>
              <w:right w:val="single" w:sz="4" w:space="0" w:color="auto"/>
            </w:tcBorders>
            <w:shd w:val="clear" w:color="auto" w:fill="FFCC99"/>
            <w:vAlign w:val="center"/>
          </w:tcPr>
          <w:p w:rsidR="008C2045" w:rsidRPr="00F53CFC" w:rsidRDefault="008C2045" w:rsidP="00295523">
            <w:pPr>
              <w:jc w:val="center"/>
              <w:rPr>
                <w:b/>
                <w:bCs/>
                <w:i/>
                <w:iCs/>
                <w:sz w:val="16"/>
                <w:szCs w:val="16"/>
              </w:rPr>
            </w:pPr>
            <w:r w:rsidRPr="00F53CFC">
              <w:rPr>
                <w:b/>
                <w:bCs/>
                <w:i/>
                <w:iCs/>
                <w:sz w:val="16"/>
                <w:szCs w:val="16"/>
              </w:rPr>
              <w:t>Прогноза 2027 г.</w:t>
            </w:r>
          </w:p>
        </w:tc>
        <w:tc>
          <w:tcPr>
            <w:tcW w:w="876" w:type="dxa"/>
            <w:tcBorders>
              <w:top w:val="single" w:sz="4" w:space="0" w:color="auto"/>
              <w:left w:val="nil"/>
              <w:bottom w:val="single" w:sz="4" w:space="0" w:color="auto"/>
              <w:right w:val="single" w:sz="4" w:space="0" w:color="auto"/>
            </w:tcBorders>
            <w:shd w:val="clear" w:color="auto" w:fill="FFCC99"/>
            <w:vAlign w:val="center"/>
          </w:tcPr>
          <w:p w:rsidR="008C2045" w:rsidRPr="00F53CFC" w:rsidRDefault="008C2045" w:rsidP="00295523">
            <w:pPr>
              <w:jc w:val="center"/>
              <w:rPr>
                <w:b/>
                <w:bCs/>
                <w:i/>
                <w:iCs/>
                <w:sz w:val="16"/>
                <w:szCs w:val="16"/>
              </w:rPr>
            </w:pPr>
            <w:r w:rsidRPr="00F53CFC">
              <w:rPr>
                <w:b/>
                <w:bCs/>
                <w:i/>
                <w:iCs/>
                <w:sz w:val="16"/>
                <w:szCs w:val="16"/>
              </w:rPr>
              <w:t>Прогноза 2028 г.</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tcPr>
          <w:p w:rsidR="00062642" w:rsidRPr="00F53CFC" w:rsidRDefault="00062642" w:rsidP="00062642">
            <w:pPr>
              <w:jc w:val="both"/>
              <w:rPr>
                <w:sz w:val="16"/>
                <w:szCs w:val="16"/>
                <w:lang w:eastAsia="es-ES_tradnl"/>
              </w:rPr>
            </w:pPr>
            <w:r w:rsidRPr="00F53CFC">
              <w:rPr>
                <w:rFonts w:eastAsia="Calibri"/>
                <w:sz w:val="16"/>
                <w:szCs w:val="16"/>
                <w:lang w:eastAsia="en-US"/>
              </w:rPr>
              <w:t xml:space="preserve">1.Изготвени становища във връзка с развитието на нормативната уредба </w:t>
            </w:r>
            <w:r w:rsidRPr="00F53CFC">
              <w:rPr>
                <w:rFonts w:eastAsia="Calibri"/>
                <w:i/>
                <w:iCs/>
                <w:sz w:val="16"/>
                <w:szCs w:val="16"/>
                <w:lang w:eastAsia="en-US"/>
              </w:rPr>
              <w:t>(включително в безопасността БДП)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sz w:val="16"/>
                <w:szCs w:val="16"/>
                <w:lang w:eastAsia="es-ES_tradnl"/>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spacing w:after="160" w:line="256" w:lineRule="auto"/>
              <w:jc w:val="center"/>
              <w:rPr>
                <w:rFonts w:eastAsia="Calibri"/>
                <w:sz w:val="16"/>
                <w:szCs w:val="16"/>
                <w:lang w:eastAsia="en-US"/>
              </w:rPr>
            </w:pPr>
            <w:r w:rsidRPr="00F53CFC">
              <w:rPr>
                <w:rFonts w:eastAsia="Calibri"/>
                <w:sz w:val="16"/>
                <w:szCs w:val="16"/>
                <w:lang w:eastAsia="en-US"/>
              </w:rPr>
              <w:t>35</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spacing w:after="160" w:line="256" w:lineRule="auto"/>
              <w:jc w:val="center"/>
              <w:rPr>
                <w:rFonts w:eastAsia="Calibri"/>
                <w:sz w:val="16"/>
                <w:szCs w:val="16"/>
                <w:lang w:eastAsia="en-US"/>
              </w:rPr>
            </w:pPr>
            <w:r w:rsidRPr="00F53CFC">
              <w:rPr>
                <w:rFonts w:eastAsia="Calibri"/>
                <w:sz w:val="16"/>
                <w:szCs w:val="16"/>
                <w:lang w:eastAsia="en-US"/>
              </w:rPr>
              <w:t>40</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spacing w:after="160" w:line="256" w:lineRule="auto"/>
              <w:jc w:val="center"/>
              <w:rPr>
                <w:rFonts w:eastAsia="Calibri"/>
                <w:sz w:val="16"/>
                <w:szCs w:val="16"/>
                <w:lang w:eastAsia="en-US"/>
              </w:rPr>
            </w:pPr>
            <w:r w:rsidRPr="00F53CFC">
              <w:rPr>
                <w:rFonts w:eastAsia="Calibri"/>
                <w:sz w:val="16"/>
                <w:szCs w:val="16"/>
                <w:lang w:eastAsia="en-US"/>
              </w:rPr>
              <w:t>45</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spacing w:after="160" w:line="256" w:lineRule="auto"/>
              <w:jc w:val="center"/>
              <w:rPr>
                <w:rFonts w:eastAsia="Calibri"/>
                <w:sz w:val="16"/>
                <w:szCs w:val="16"/>
                <w:lang w:eastAsia="en-US"/>
              </w:rPr>
            </w:pPr>
            <w:r w:rsidRPr="00F53CFC">
              <w:rPr>
                <w:rFonts w:eastAsia="Calibri"/>
                <w:sz w:val="16"/>
                <w:szCs w:val="16"/>
                <w:lang w:eastAsia="en-US"/>
              </w:rPr>
              <w:t>50</w:t>
            </w:r>
          </w:p>
        </w:tc>
      </w:tr>
      <w:tr w:rsidR="00062642" w:rsidRPr="00F53CFC" w:rsidTr="0042293E">
        <w:trPr>
          <w:trHeight w:val="481"/>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2.Организиране и участие в работни срещи, конференции, заседания и други</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55</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57</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60</w:t>
            </w:r>
          </w:p>
        </w:tc>
      </w:tr>
      <w:tr w:rsidR="00062642" w:rsidRPr="00F53CFC" w:rsidTr="0042293E">
        <w:trPr>
          <w:trHeight w:val="219"/>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3.Участия на служители в обучения/семинари</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30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35</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40</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45</w:t>
            </w:r>
          </w:p>
        </w:tc>
      </w:tr>
      <w:tr w:rsidR="00062642" w:rsidRPr="00F53CFC" w:rsidTr="0042293E">
        <w:trPr>
          <w:trHeight w:val="267"/>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4.Изготвени предложения за безопасното движение по пътищата</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30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40</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45</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50</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5.Участие в разработването на проекти на нормативни актове и на решения в областта на БДП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6</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8</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10</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12</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6.Участие в мероприятия и изяви за популяризиране на БДП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30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40</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40</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45</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7.Участие в срещи с ресорните служби на Европейската комисия, като част от задължението да се осигурява приемственост на националната и европейска политика</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15</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15</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17</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8.Обследване във връзка с процедура за цялостна оценка на безопасността на пътната мрежа на Република България (в т.ч. и с мобилна лаборатория)</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обследвани км</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2 000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6 000</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8 000</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8 000</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9.Извършени огледи, проверки, инспекции на пътната инфраструктура по отношение на пътната безопасност</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45</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50</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50</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10.Действия по сигнали от граждани и юридически лица</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45</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50</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55</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55</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11.Проведени заседания на ДОККПБДП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4</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12.Участие в международни организации в областта на пътната безопасност</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6</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8</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8</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9</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13.Съгласуване на областни годишни доклади и план-програми по БДП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28</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28</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28</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28</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14.Анализ на оперативната дейност на областните комисии по БДП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r>
      <w:tr w:rsidR="00062642" w:rsidRPr="00F53CFC" w:rsidTr="0042293E">
        <w:trPr>
          <w:trHeight w:val="242"/>
        </w:trPr>
        <w:tc>
          <w:tcPr>
            <w:tcW w:w="5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lastRenderedPageBreak/>
              <w:t>15.Проведени обучения за общини</w:t>
            </w:r>
          </w:p>
        </w:tc>
        <w:tc>
          <w:tcPr>
            <w:tcW w:w="9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5</w:t>
            </w:r>
          </w:p>
        </w:tc>
        <w:tc>
          <w:tcPr>
            <w:tcW w:w="8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7</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10</w:t>
            </w: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15</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16.Изготвен годишен доклад за състоянието на БДП и изпълнение на Националната стратегия по БДП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17.Изготвен оперативен план по БДП на национално ниво</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r>
      <w:tr w:rsidR="00062642" w:rsidRPr="00F53CFC" w:rsidTr="0042293E">
        <w:trPr>
          <w:trHeight w:val="242"/>
        </w:trPr>
        <w:tc>
          <w:tcPr>
            <w:tcW w:w="5263" w:type="dxa"/>
            <w:tcBorders>
              <w:top w:val="nil"/>
              <w:left w:val="single" w:sz="4" w:space="0" w:color="auto"/>
              <w:bottom w:val="single" w:sz="4" w:space="0" w:color="auto"/>
              <w:right w:val="single" w:sz="4" w:space="0" w:color="auto"/>
            </w:tcBorders>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18.Водене на регистър на одитори по пътна безопасност</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20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25</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30</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30</w:t>
            </w:r>
          </w:p>
        </w:tc>
      </w:tr>
      <w:tr w:rsidR="00062642" w:rsidRPr="00F53CFC" w:rsidTr="0042293E">
        <w:trPr>
          <w:trHeight w:val="242"/>
        </w:trPr>
        <w:tc>
          <w:tcPr>
            <w:tcW w:w="5263" w:type="dxa"/>
            <w:tcBorders>
              <w:top w:val="single" w:sz="4" w:space="0" w:color="auto"/>
              <w:left w:val="single" w:sz="4" w:space="0" w:color="auto"/>
              <w:bottom w:val="single" w:sz="4" w:space="0" w:color="auto"/>
              <w:right w:val="single" w:sz="4" w:space="0" w:color="auto"/>
            </w:tcBorders>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19.Разработване и надграждане на дигитално приложение на двустранен констативен протокол за ПТП.</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r>
      <w:tr w:rsidR="00062642" w:rsidRPr="00F53CFC" w:rsidTr="0042293E">
        <w:trPr>
          <w:trHeight w:val="256"/>
        </w:trPr>
        <w:tc>
          <w:tcPr>
            <w:tcW w:w="5263" w:type="dxa"/>
            <w:tcBorders>
              <w:top w:val="nil"/>
              <w:left w:val="single" w:sz="4" w:space="0" w:color="auto"/>
              <w:bottom w:val="single" w:sz="4" w:space="0" w:color="auto"/>
              <w:right w:val="single" w:sz="4" w:space="0" w:color="auto"/>
            </w:tcBorders>
          </w:tcPr>
          <w:p w:rsidR="00062642" w:rsidRPr="00F53CFC" w:rsidRDefault="00062642" w:rsidP="00062642">
            <w:pPr>
              <w:jc w:val="both"/>
              <w:rPr>
                <w:rFonts w:eastAsia="Calibri"/>
                <w:sz w:val="16"/>
                <w:szCs w:val="16"/>
                <w:lang w:eastAsia="en-US"/>
              </w:rPr>
            </w:pPr>
            <w:r w:rsidRPr="00F53CFC">
              <w:rPr>
                <w:rFonts w:eastAsia="Calibri"/>
                <w:sz w:val="16"/>
                <w:szCs w:val="16"/>
                <w:lang w:eastAsia="en-US"/>
              </w:rPr>
              <w:t>20.Изработване и внедряване на единна електронна платформа за подаване и обработка на сигнали, свързани с установен риск за безопасността на пътната инфраструктура</w:t>
            </w:r>
          </w:p>
        </w:tc>
        <w:tc>
          <w:tcPr>
            <w:tcW w:w="987"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0702B4">
            <w:pPr>
              <w:jc w:val="center"/>
              <w:rPr>
                <w:rFonts w:eastAsia="Calibri"/>
                <w:sz w:val="16"/>
                <w:szCs w:val="16"/>
                <w:lang w:eastAsia="en-US"/>
              </w:rPr>
            </w:pPr>
            <w:r w:rsidRPr="00F53CFC">
              <w:rPr>
                <w:rFonts w:eastAsia="Calibri"/>
                <w:sz w:val="16"/>
                <w:szCs w:val="16"/>
                <w:lang w:eastAsia="en-US"/>
              </w:rPr>
              <w:t>брой</w:t>
            </w:r>
          </w:p>
        </w:tc>
        <w:tc>
          <w:tcPr>
            <w:tcW w:w="96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0</w:t>
            </w:r>
          </w:p>
        </w:tc>
        <w:tc>
          <w:tcPr>
            <w:tcW w:w="871"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900"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c>
          <w:tcPr>
            <w:tcW w:w="876" w:type="dxa"/>
            <w:tcBorders>
              <w:top w:val="single" w:sz="4" w:space="0" w:color="auto"/>
              <w:left w:val="single" w:sz="4" w:space="0" w:color="auto"/>
              <w:bottom w:val="single" w:sz="4" w:space="0" w:color="auto"/>
              <w:right w:val="single" w:sz="4" w:space="0" w:color="auto"/>
            </w:tcBorders>
            <w:vAlign w:val="center"/>
          </w:tcPr>
          <w:p w:rsidR="00062642" w:rsidRPr="00F53CFC" w:rsidRDefault="00062642" w:rsidP="0042293E">
            <w:pPr>
              <w:jc w:val="center"/>
              <w:rPr>
                <w:rFonts w:eastAsia="Calibri"/>
                <w:sz w:val="16"/>
                <w:szCs w:val="16"/>
                <w:lang w:eastAsia="en-US"/>
              </w:rPr>
            </w:pPr>
            <w:r w:rsidRPr="00F53CFC">
              <w:rPr>
                <w:rFonts w:eastAsia="Calibri"/>
                <w:sz w:val="16"/>
                <w:szCs w:val="16"/>
                <w:lang w:eastAsia="en-US"/>
              </w:rPr>
              <w:t>1</w:t>
            </w:r>
          </w:p>
        </w:tc>
      </w:tr>
    </w:tbl>
    <w:p w:rsidR="008C2045" w:rsidRPr="00F53CFC" w:rsidRDefault="008C2045" w:rsidP="006A45D6">
      <w:pPr>
        <w:spacing w:line="276" w:lineRule="auto"/>
        <w:jc w:val="both"/>
        <w:outlineLvl w:val="3"/>
        <w:rPr>
          <w:color w:val="800000"/>
          <w:sz w:val="22"/>
          <w:szCs w:val="22"/>
        </w:rPr>
      </w:pPr>
    </w:p>
    <w:p w:rsidR="007735B3" w:rsidRPr="00F53CFC" w:rsidRDefault="007735B3" w:rsidP="006A45D6">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 (услугата)</w:t>
      </w:r>
    </w:p>
    <w:p w:rsidR="00062642" w:rsidRPr="00F53CFC" w:rsidRDefault="00062642" w:rsidP="00062642">
      <w:pPr>
        <w:spacing w:line="276" w:lineRule="auto"/>
        <w:jc w:val="both"/>
        <w:rPr>
          <w:rFonts w:eastAsia="Calibri"/>
          <w:sz w:val="22"/>
          <w:szCs w:val="22"/>
          <w:lang w:eastAsia="en-US"/>
        </w:rPr>
      </w:pPr>
      <w:r w:rsidRPr="00F53CFC">
        <w:rPr>
          <w:rFonts w:eastAsia="Calibri"/>
          <w:sz w:val="22"/>
          <w:szCs w:val="22"/>
          <w:lang w:eastAsia="en-US"/>
        </w:rPr>
        <w:t xml:space="preserve">Държавна агенция „Безопасност на движението по пътищата“ (ДАБДП) е създадена с Постановление № 12 на МС от 01.02.2019 г. (ПМС № 12 от 01.02.2019 г.). Правомощията на държавния орган, съгласно чл. 3, ал. 1 от Устройствения правилник на агенцията (УП). </w:t>
      </w:r>
    </w:p>
    <w:p w:rsidR="00062642" w:rsidRPr="00F53CFC" w:rsidRDefault="00062642" w:rsidP="00062642">
      <w:pPr>
        <w:spacing w:line="276" w:lineRule="auto"/>
        <w:jc w:val="both"/>
        <w:rPr>
          <w:rFonts w:eastAsia="Calibri"/>
          <w:bCs/>
          <w:sz w:val="22"/>
          <w:szCs w:val="22"/>
          <w:lang w:eastAsia="en-US"/>
        </w:rPr>
      </w:pPr>
      <w:r w:rsidRPr="00F53CFC">
        <w:rPr>
          <w:rFonts w:eastAsia="Calibri"/>
          <w:sz w:val="22"/>
          <w:szCs w:val="22"/>
          <w:lang w:eastAsia="en-US"/>
        </w:rPr>
        <w:t xml:space="preserve">ДАБДП е създадена като второстепенен разпоредител с бюджет към администрацията на МС за ръководство, координиране и контрол на политиката за повишаване на безопасността на движението по пътищата (БДП). В тази връзка и в изпълнение на § 9, ал. 1, т. 1 от ПМС № 21 от 01.02.2019 г., с цел оптимизиране на функциите и задачите ѝ, се предприеха необходимите действия за нормативно регламентиране на нейните правомощия, включително и чрез промяна в съответните закони. С оглед на хоризонталния характер на политиката по безопасност на движението по пътищата и високата обществена значимост на този кръг обществени отношения, правомощията на ДАБДП са доразвити и конкретизирани в обнародвания в </w:t>
      </w:r>
      <w:r w:rsidRPr="00F53CFC">
        <w:rPr>
          <w:rFonts w:eastAsia="Calibri"/>
          <w:bCs/>
          <w:sz w:val="22"/>
          <w:szCs w:val="22"/>
          <w:lang w:eastAsia="en-US"/>
        </w:rPr>
        <w:t>„Държавен вестник“ бр. 23 от 19.03.2021 г.</w:t>
      </w:r>
      <w:r w:rsidRPr="00F53CFC">
        <w:rPr>
          <w:rFonts w:eastAsia="Calibri"/>
          <w:sz w:val="22"/>
          <w:szCs w:val="22"/>
          <w:lang w:eastAsia="en-US"/>
        </w:rPr>
        <w:t xml:space="preserve"> Закон за изменение и допълнение на Закона за пътищата (ЗП) и на Закона за движението по пътищата (ЗДвП)</w:t>
      </w:r>
      <w:r w:rsidRPr="00F53CFC">
        <w:rPr>
          <w:rFonts w:eastAsia="Calibri"/>
          <w:bCs/>
          <w:sz w:val="22"/>
          <w:szCs w:val="22"/>
          <w:lang w:eastAsia="en-US"/>
        </w:rPr>
        <w:t>. С тази промяна се регламентира на законово ниво ролята на ДАБДП като специализиран орган, осъществяващ цялостната координация на държавната политика за повишаване на безопасността на движението по пътищата.</w:t>
      </w:r>
    </w:p>
    <w:p w:rsidR="00062642" w:rsidRPr="00F53CFC" w:rsidRDefault="00062642" w:rsidP="00062642">
      <w:pPr>
        <w:spacing w:line="276" w:lineRule="auto"/>
        <w:jc w:val="both"/>
        <w:rPr>
          <w:rFonts w:eastAsia="Calibri"/>
          <w:sz w:val="22"/>
          <w:szCs w:val="22"/>
          <w:lang w:eastAsia="en-US"/>
        </w:rPr>
      </w:pPr>
      <w:r w:rsidRPr="00F53CFC">
        <w:rPr>
          <w:rFonts w:eastAsia="Calibri"/>
          <w:sz w:val="22"/>
          <w:szCs w:val="22"/>
          <w:lang w:eastAsia="en-US"/>
        </w:rPr>
        <w:t>Функционалните задължения на ДАБДП налагат паралелното осигуряване на експертиза в много различни области: стратегическо планиране, мониторинг и оценка; правен анализ и нормотворчество; обработка, анализ, синтез и графична визуализация на големи масиви от данни; управление на пътната безопасност и целия спектър от въпроси, свързани с технико-експлоатационното състояние на пътната инфраструктура; кризисен мениджмънт и методология на Единната спасителна система за реакция при настъпили ПТП; взаимодействие с широк кръг от отговорни институции и заинтересовани организации чрез методическа подкрепа, обучения и обществени консултации; научноизследователски дейности и партньорски принос към дейността на международни организации; превенция - комуникация, публичност и информация.</w:t>
      </w:r>
    </w:p>
    <w:p w:rsidR="00062642" w:rsidRPr="00F53CFC" w:rsidRDefault="00062642" w:rsidP="00062642">
      <w:pPr>
        <w:spacing w:line="276" w:lineRule="auto"/>
        <w:jc w:val="both"/>
        <w:rPr>
          <w:rFonts w:eastAsia="Calibri"/>
          <w:sz w:val="22"/>
          <w:szCs w:val="22"/>
          <w:lang w:eastAsia="en-US"/>
        </w:rPr>
      </w:pPr>
      <w:r w:rsidRPr="00F53CFC">
        <w:rPr>
          <w:rFonts w:eastAsia="Calibri"/>
          <w:sz w:val="22"/>
          <w:szCs w:val="22"/>
          <w:lang w:eastAsia="en-US"/>
        </w:rPr>
        <w:t>В рамките на своите правомощия ДАБДП полага системни усилия за въздействие върху средата и опосредстване на националната политика по БДП, включително:</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 xml:space="preserve">координация на политиката по БДП на централно ниво:  </w:t>
      </w:r>
      <w:r w:rsidRPr="00F53CFC">
        <w:rPr>
          <w:rFonts w:eastAsia="Calibri"/>
          <w:sz w:val="22"/>
          <w:szCs w:val="22"/>
          <w:lang w:eastAsia="en-US"/>
        </w:rPr>
        <w:t>разработване и изпълнение на планове за действие по БДП - тригодишни и годишни (оперативни) планове за действие с конкретни мерки, отговорници, очаквани резултати, бюджетни разчети; администриране на дейността на Държавно-обществената консултативна комисия по проблемите на БДП; издаване на методически указания, подготовка на препоръки, стандартизиране на процеси и разработване на методологии за прилагане на политиката и изпълнението на плановете за действие;</w:t>
      </w:r>
      <w:r w:rsidRPr="00F53CFC">
        <w:rPr>
          <w:sz w:val="22"/>
          <w:szCs w:val="22"/>
        </w:rPr>
        <w:t xml:space="preserve"> </w:t>
      </w:r>
      <w:r w:rsidRPr="00F53CFC">
        <w:rPr>
          <w:rFonts w:eastAsia="Calibri"/>
          <w:sz w:val="22"/>
          <w:szCs w:val="22"/>
          <w:lang w:eastAsia="en-US"/>
        </w:rPr>
        <w:t>участие в работата на Националния координационен център за БДП, в рамките на който се извършват оперативна координация и взаимодействие между компетентните държавни структури;</w:t>
      </w:r>
      <w:r w:rsidRPr="00F53CFC">
        <w:rPr>
          <w:sz w:val="22"/>
          <w:szCs w:val="22"/>
        </w:rPr>
        <w:t xml:space="preserve"> </w:t>
      </w:r>
      <w:r w:rsidRPr="00F53CFC">
        <w:rPr>
          <w:rFonts w:eastAsia="Calibri"/>
          <w:sz w:val="22"/>
          <w:szCs w:val="22"/>
          <w:lang w:eastAsia="en-US"/>
        </w:rPr>
        <w:t xml:space="preserve">участие в дейността на комитетите за наблюдение на програми „Развитие на регионите“, „Транспортна свързаност“ и „Околна среда“ с оглед пълноценното интегриране на темата за БДП; активно участие в процеса на преглед на изпълнението на Целите на ООН за устойчиво развитие по цели </w:t>
      </w:r>
      <w:r w:rsidRPr="00F53CFC">
        <w:rPr>
          <w:rFonts w:eastAsia="Calibri"/>
          <w:sz w:val="22"/>
          <w:szCs w:val="22"/>
          <w:lang w:eastAsia="en-US"/>
        </w:rPr>
        <w:lastRenderedPageBreak/>
        <w:t>3 и 11;</w:t>
      </w:r>
      <w:r w:rsidRPr="00F53CFC">
        <w:rPr>
          <w:rFonts w:eastAsia="Calibri"/>
          <w:b/>
          <w:sz w:val="22"/>
          <w:szCs w:val="22"/>
          <w:lang w:eastAsia="en-US"/>
        </w:rPr>
        <w:t xml:space="preserve"> </w:t>
      </w:r>
      <w:r w:rsidRPr="00F53CFC">
        <w:rPr>
          <w:rFonts w:eastAsia="Calibri"/>
          <w:sz w:val="22"/>
          <w:szCs w:val="22"/>
          <w:lang w:eastAsia="en-US"/>
        </w:rPr>
        <w:t xml:space="preserve">подготовка и проследяване на прилагането на системи от мерки и режимите за контрол за предпазване на служителите от ПТП при взаимодействието им с пътнотранспортната система; </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работа по проекти на нормативни актове, свързани с оптимизиране на законодателството в областта на БДП:</w:t>
      </w:r>
      <w:r w:rsidRPr="00F53CFC">
        <w:rPr>
          <w:rFonts w:eastAsia="Calibri"/>
          <w:sz w:val="22"/>
          <w:szCs w:val="22"/>
          <w:lang w:eastAsia="en-US"/>
        </w:rPr>
        <w:t xml:space="preserve"> участие в дейността на междуведомствени работни групи, в т.ч: проекти на нови Закон за движението по пътищата и на Закон за пътнотранспортната система; въвеждане на дигитална версия на двустранния констативен протокол за пътнотранспортни произшествия; работна група № 9 „Транспортна политика“ към Съвета по европейски въпроси; преглед и анализ по подзаконовите нормативни актове по прилагане на Закона за движението по пътищата; изработване на проект на Стратегия за развитие на пътната инфраструктура 2024-2030 г.; регулиране на движението със светлинни сигнали; за сигнализиране на пътищата с пътна маркировка; инструкция за регистрация, отчет и анализ на ПТП; условия и ред за взаимодействието на контролните органи на МВР и лечебните заведения при оказване на помощ на пострадали при ПТП; нови правила за работа на НКЦБДП; изисквания за физическа годност към водачите ва МПС и условията и реда за извършване на медицинските прегледи за установяване на физическата годност за водачите от различните категории; условия и ред за взаимодействието на контролните органи на МВР и лечебните заведения при оказване на помощ на пострадали при ПТП; анализ на действащата нормативна уредба за придобиване на правоспособност за обучаване на кандидат водачи и подготовка на проект на свързаните нормативни актове; предстои участие в работни групи с Държавна агенция за закрила на детето по отношение на защитата на децата като уязвими участници в движението;</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 xml:space="preserve">политика за безопасност на пътната инфраструктура: </w:t>
      </w:r>
      <w:r w:rsidRPr="00F53CFC">
        <w:rPr>
          <w:rFonts w:eastAsia="Calibri"/>
          <w:sz w:val="22"/>
          <w:szCs w:val="22"/>
          <w:lang w:eastAsia="en-US"/>
        </w:rPr>
        <w:t xml:space="preserve">изготвяне на становища и предложения за повишаване на нивото на пътната безопасност и безопасното движение по пътищата - включване на различни аспекти в инвестиционната програма на АПИ/общините; извършване на целенасочени инспекции на определени участъци; осигуряване на организация на движение в съответствие с нормативните изисквания на различни локации; обезопасяване на пешеходното движение в градските територии; др.; проверки на място и инспекции по отношение на пътната безопасност - насочване на ресурс; провеждане на мероприятията; съставяне на доклади с констатации и препоръки към администрациите, управляващи пътя; участие в заседания на Експертен технико-икономически съвет към Агенция „Пътна инфраструктура“: преглед на проектна документация; подготовка на становища; участие на място; от 2021 г., с приетите изменения на Закона за движението по пътищата и Закона за пътищата, на ДАБДП са възложени нови отговорности във връзка с осъществяване на методическо ръководство и контрол на централно, областно и местно ниво, провеждането на процедури за управление на пътната безопасност и извършване на цялостна оценка на безопасността на пътната мрежа в страната; отработване на сигнали, свързани с БДП, подадени от институции, организации и граждани – текущо изготвяне на препоръки към администрациите, изпълняващи задачи за повишаване на безопасността на движението по пътищата; </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ежедневно и интензивно взаимодействие с общините и областните администрации с цел подпомагане и координиране на политиките по БДП на регионално и местно ниво:</w:t>
      </w:r>
      <w:r w:rsidRPr="00F53CFC">
        <w:rPr>
          <w:rFonts w:eastAsia="Calibri"/>
          <w:sz w:val="22"/>
          <w:szCs w:val="22"/>
          <w:lang w:eastAsia="en-US"/>
        </w:rPr>
        <w:t xml:space="preserve"> с цел отстраняване на констатираните пропуски в областните доклади и план-програми ДАБДП изготвя становища към всички областни администрации с указания за ревизия след преглед за съответствие с нормативните актове, стратегията, плановете за действие и методическите указания за изготвянето им; даване на указания за коригирането им; участие в заседанията на ОКБДП; извършване на регулярен мониторинг на дейността на ОКБДП; разширяване на общинските план-програми с интервенции по настилки, пътни знаци и маркировка, тротоари, ограничителни системи за пътища, отводняване, обезопасяване на кръстовища, велоалеи и </w:t>
      </w:r>
      <w:r w:rsidRPr="00F53CFC">
        <w:rPr>
          <w:rFonts w:eastAsia="Calibri"/>
          <w:sz w:val="22"/>
          <w:szCs w:val="22"/>
          <w:lang w:eastAsia="en-US"/>
        </w:rPr>
        <w:lastRenderedPageBreak/>
        <w:t>пешеходни пътеки, спирки на градския транспорт, училища и детски градини, жп гари и автогари, модернизация на градския транспорт, изграждане на нови пътища/улици и др.; координира текущо процеса по сформиране на нови/актуализация на съществуващи общински комисии по БДП; въвеждане на анализ и оценка на риска от настъпване на ПТП в общините като инструмент за подготовка на общинските годишни програми по БДП; провеждане на обучения за общинските администрации за обследване, оценка и документиране на състоянието на пътната инфраструктура съгласно разработен наръчник; оказване на текуща методическа подкрепа за общините в процеса на обследване, оценка и документиране на състоянието на общинската пътнотранспортна инфраструктура и в хода на използване на специално разработеното за целта ГИС-базирано приложение; подготвяне и изпращане на регулярни методически указания; провеждане на „Инициативи в подкрепа на безопасността на движението по пътищата“ - оценка на активността в областта на БДП на областните комисии по БДП, областните администрации, общините, регионалните дирекции „Пожарна безопасност и защита на населението“, провели регионални учения на Единната спасителна система, детските градини и училищата в категориите „Активна областна политика по БДП“; „Активна общинска политика по БДП“; „Защита на уязвимите участници в движението“; „Образователна среда в подкрепа на БДП сред училищата“; „Образователна среда в подкрепа на БДП сред детските градини“; „Принос на РДПБЗН към дейността на Единната спасителна система“; „Принос на ОДМВР“;</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работа с данни - текущо анализиране и систематизиране в годишни доклади; разширяване на обема и подобряване на качеството на информационните масиви:</w:t>
      </w:r>
      <w:r w:rsidRPr="00F53CFC">
        <w:rPr>
          <w:rFonts w:eastAsia="Calibri"/>
          <w:sz w:val="22"/>
          <w:szCs w:val="22"/>
          <w:lang w:eastAsia="en-US"/>
        </w:rPr>
        <w:t xml:space="preserve"> подготовка на слоеве за въвеждане на пространствени данни, касаещи технико-експлоатационното състояние на пътнотранспортната инфраструктура на общините в България, на платформата GIS Cloud: пътни и улични участъци (с атрибути за настилка, маркировка, знаци, крайпътно пространство, тротоари, отводняване и ограничителни системи за пътища); пешеходни пътеки; спирки на обществен транспорт; велосипедни ленти/алеи; кръстовища; пешеходни подлези и надлези; автогари/жп гари; училища/ детски заведения; териториално деление на ниво община; подготовка на данни за геометрията на пътните и улични участъци, и атрибутивни данни за интензивността на движението и настъпилите ПТП; софтуерно програмиране на модел за оценка на риска с изчисление на обобщен параметър за риска от настъпване на пътнотранспортни произшествия на ниво пътен и уличен участък от общинската мрежа, както и с методика за изчисление на параметъра, която комбинира влиянието на коефициенти за пътнотранспортния травматизъм (настъпили ПТП), интензивност на движение и качеството на елементите на пътнотранспортната инфраструктура, влияещи върху безопасността на движението по пътищата; подготовка и внедряване на ГИС-приложение за документиране на геореферирани данни за целите на събирането, анализа и обобщаването на данните от общините за състоянието на общинската пътнотранспортна инфраструктура; софтуерно програмиране на автоматизиран доклад, който да обобщава попълнени данни на ниво община, генерирани от слоеве за въвеждане на пространствени данни; подготовка на интерактивна карта на пътнотранспортните произшествия;</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прилагане на международен опит чрез научноизследователски ресурси и изгражданите трайни партньорства с представени на регионално, европейско и световно ниво организации:</w:t>
      </w:r>
      <w:r w:rsidRPr="00F53CFC">
        <w:rPr>
          <w:rFonts w:eastAsia="Calibri"/>
          <w:sz w:val="22"/>
          <w:szCs w:val="22"/>
          <w:lang w:eastAsia="en-US"/>
        </w:rPr>
        <w:t xml:space="preserve"> в рамките на Форума на европейските институти за изследване на безопасността на движението по пътищата (FERSI) ДАБДП участва текущо в проучвания, обмен на информация и различни форми на сътрудничество за изследвания в областта на безопасността на движението по пътищата; в рамките на Европейската харта за пътна безопасност - най-голямата платформа на гражданското общество за пътна безопасност с повече от 4 000 членове, ДАБДП е контактна точка и допринася за стимулирането и разширяването на общността, която работи за постигане на </w:t>
      </w:r>
      <w:r w:rsidRPr="00F53CFC">
        <w:rPr>
          <w:rFonts w:eastAsia="Calibri"/>
          <w:sz w:val="22"/>
          <w:szCs w:val="22"/>
          <w:lang w:eastAsia="en-US"/>
        </w:rPr>
        <w:lastRenderedPageBreak/>
        <w:t xml:space="preserve">общата Европейска визия за намаляване на смъртните случаи и тежките наранявания с 50% между 2020 г. и 2030 г.; в рамките на Европейския съвет за транспортна безопасност (ETSC) ДАБДП участва в дейността на всички партньори, като обменя опит и представя добрите практики от дейността си; </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обучение по БДП чрез работа с деца и подобряване на подготовката на кандидат-водачите; провеждане на фокусирани информационни кампании за подобряване на знанията и уменията през всички фази на живота:</w:t>
      </w:r>
      <w:r w:rsidRPr="00F53CFC">
        <w:rPr>
          <w:rFonts w:eastAsia="Calibri"/>
          <w:sz w:val="22"/>
          <w:szCs w:val="22"/>
          <w:lang w:eastAsia="en-US"/>
        </w:rPr>
        <w:t xml:space="preserve"> текущо изпълнение на комуникационен план по БДП; разширяване на представителството на заинтересованите страни в дейността на ДОККПБДП; текуща организация и провеждане на обществени консултации по важни за БДП теми; поддържане на интернет страницата на ДАБДП www.sars.gov.bg на актуална информация и документи; дейности като организатор или партньор в национални информационни кампании; създаване на видеографски материали с образователно съдържание за БДП; подготовка на тримесечни информационни бюлетини на ДАБДП за регулярно систематизиране на актуална информация, която се разпространява сред все повече читатели и абонати; участия в електронни и печатни медии; текущо подпомагане на училища и детски градини в цялата страна в обучението по БДП на деца и ученици чрез беседи и практически занимания в рамките на десетки открити уроци; подготовка на наръчник по БДП за родители и участие в мащабна кампания с МОН за превантивна защита на децата като участници в движението;  </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работа по проекти:</w:t>
      </w:r>
      <w:r w:rsidRPr="00F53CFC">
        <w:rPr>
          <w:sz w:val="22"/>
          <w:szCs w:val="22"/>
        </w:rPr>
        <w:t xml:space="preserve"> </w:t>
      </w:r>
      <w:r w:rsidRPr="00F53CFC">
        <w:rPr>
          <w:rFonts w:eastAsia="Calibri"/>
          <w:sz w:val="22"/>
          <w:szCs w:val="22"/>
          <w:lang w:eastAsia="en-US"/>
        </w:rPr>
        <w:t xml:space="preserve">в рамките на Плана за възстановяване и устойчивост текущо изпълняване на дейности, свързани с реализацията на предвидените по плана реформа и инвестиция за пътна безопасност, като на ниво инвестиция и реформа се докладва напредъкът по етапите и целите; в рамките на научноизследователския проект „Трендлайн” за предоставяне на техническа помощ на ЕК за измерване на ключови показатели за ефективност на политиката по БДП – подпомагане на разработването, апробирането и установяването на научни методи за измерване и изчисление на ключови показатели, които да се прилагат в цяла Европа; в рамките на Проект TRUST – Култура на безопасност на движението по Програма Хоризонт на ЕК - България чрез ДАБДП се включи в три от планираните пилотни инициативи по проекта при апробирането и прилагането на научно потвърдени в рамките на проекта модели за измерване и подобряване на културата на БДП, насочени към местни власти, средни училища и професионалисти, работещи в сферата на БДП; в рамките на Инструмента за техническа подкрепа на ЕК ДАБДП представи областите, в които е идентифицирана необходимост от консултантска помощ за реализацията на реформите на политиката по БДП; в рамките на проект EU Road Safety Exchange, финансиран от Европейския парламент и ръководен от Европейската комисия чрез Европейския съвет за транспортна безопасност, ДАБДП проучва и анализира опита на: Кралство Испания в областта на обучението на кандидат-водачи и управление на трафика; Словения в областта на учебните полигони за подобряване уменията на водачите; Финландия в областта на обследването на тежки ПТП с цел подготовка на предложения за нормативни, административни и организационни оптимизации за подобряване на изпълнението на ключови мерки от плановете за действие по БДП;   </w:t>
      </w:r>
    </w:p>
    <w:p w:rsidR="00062642" w:rsidRPr="00F53CFC" w:rsidRDefault="00062642" w:rsidP="00062642">
      <w:pPr>
        <w:pStyle w:val="ListParagraph"/>
        <w:numPr>
          <w:ilvl w:val="0"/>
          <w:numId w:val="90"/>
        </w:numPr>
        <w:spacing w:line="276" w:lineRule="auto"/>
        <w:contextualSpacing/>
        <w:jc w:val="both"/>
        <w:rPr>
          <w:rFonts w:eastAsia="Calibri"/>
          <w:sz w:val="22"/>
          <w:szCs w:val="22"/>
          <w:lang w:eastAsia="en-US"/>
        </w:rPr>
      </w:pPr>
      <w:r w:rsidRPr="00F53CFC">
        <w:rPr>
          <w:rFonts w:eastAsia="Calibri"/>
          <w:b/>
          <w:sz w:val="22"/>
          <w:szCs w:val="22"/>
          <w:lang w:eastAsia="en-US"/>
        </w:rPr>
        <w:t>оценка на изпълнението на Националната стратегия за БДП в Република България 2021-2030:</w:t>
      </w:r>
      <w:r w:rsidRPr="00F53CFC">
        <w:rPr>
          <w:rFonts w:eastAsia="Calibri"/>
          <w:sz w:val="22"/>
          <w:szCs w:val="22"/>
          <w:lang w:eastAsia="en-US"/>
        </w:rPr>
        <w:t xml:space="preserve"> подготовка на годишни Доклада за състояние на безопасността на движението по пътищата и изпълнение на Националната стратегия за БДП в Република България 2021-2030 на основание чл. 164в, ал. 1, т. 10 от Закона за движението по пътищата; представяне на състоянието на БДП с обобщения за глобалния, европейския и националния контекст на оперативната среда; представяне на тенденциите в пътнотранспортната обстановка в страната; представяне на напредъка в изпълнението на Националната стратегия за БДП 2021-2030 - силните и слабите страни, възможностите и ограниченията, констатациите и изводите; подготовка на препоръки за </w:t>
      </w:r>
      <w:r w:rsidRPr="00F53CFC">
        <w:rPr>
          <w:rFonts w:eastAsia="Calibri"/>
          <w:sz w:val="22"/>
          <w:szCs w:val="22"/>
          <w:lang w:eastAsia="en-US"/>
        </w:rPr>
        <w:lastRenderedPageBreak/>
        <w:t xml:space="preserve">последващи действия, които обуславят и определят специфичните проявления на БДП; Докладите  цели да подпомогне управленските процеси в държавата, за да могат те в максимална степен и по най-бърз начин да допринесат за постигане на определените в областта на БДП национални цели; докладите включва: основен текст и три приложения – преглед и анализ на пътнотранспортните произшествия и свързания с тях травматизъм в Република България; преглед и анализ на пътната обстановка в Република България; изпълнение на План за действие за съответната отчетна година.  </w:t>
      </w:r>
    </w:p>
    <w:p w:rsidR="00062642" w:rsidRPr="00F53CFC" w:rsidRDefault="00062642" w:rsidP="00062642">
      <w:pPr>
        <w:pStyle w:val="ListParagraph"/>
        <w:numPr>
          <w:ilvl w:val="0"/>
          <w:numId w:val="90"/>
        </w:numPr>
        <w:spacing w:line="276" w:lineRule="auto"/>
        <w:contextualSpacing/>
        <w:jc w:val="both"/>
        <w:rPr>
          <w:sz w:val="22"/>
          <w:szCs w:val="22"/>
        </w:rPr>
      </w:pPr>
      <w:r w:rsidRPr="00F53CFC">
        <w:rPr>
          <w:b/>
          <w:sz w:val="22"/>
          <w:szCs w:val="22"/>
        </w:rPr>
        <w:t xml:space="preserve">обследването за нуждите на цялостната оценка на безопасността на пътищата: </w:t>
      </w:r>
      <w:r w:rsidRPr="00F53CFC">
        <w:rPr>
          <w:sz w:val="22"/>
          <w:szCs w:val="22"/>
        </w:rPr>
        <w:t>Директивата, в нормативния акт се предвижда значително разширяване на приложното поле на нормативния акт (от 2 800 км пътищата включени в новия обхват стават приблизително 13 000 км), обхващащо както пътища от републиканската пътна. Съгласно проект на ЗИД на ЗП за ДАБДП възниква задължението за изпълнение на цялостна оценка на безопасността на пътната инфраструктура. Посредством пътната лаборатория ще се осигури събирането на първични данни и информация, като пълно заснемане на геометричните характеристики на пътищата (геореферирани), цялостно видеоизображение на пътищата и крайпътното пространство, както и данни за транспортно експлоатационното състояние на пътищата. Предвижда се така събраните първични данни и информация да се обработят и да се създаде единна база данни позволяваща последваща софтуерна и ръчна обработка. В резултата на изпълнението на така регламентираните дейности се гарантира изпълнението на задълженията на Република България, произтичащи от Директива (ЕС) 2019/1936.</w:t>
      </w:r>
    </w:p>
    <w:p w:rsidR="00062642" w:rsidRPr="00F53CFC" w:rsidRDefault="00062642" w:rsidP="00062642">
      <w:pPr>
        <w:spacing w:line="276" w:lineRule="auto"/>
        <w:jc w:val="both"/>
        <w:rPr>
          <w:sz w:val="22"/>
          <w:szCs w:val="22"/>
          <w:highlight w:val="yellow"/>
        </w:rPr>
      </w:pPr>
      <w:r w:rsidRPr="00F53CFC">
        <w:rPr>
          <w:rFonts w:eastAsia="Calibri"/>
          <w:sz w:val="22"/>
          <w:szCs w:val="22"/>
          <w:lang w:eastAsia="en-US"/>
        </w:rPr>
        <w:t>Мисията на ДАБДП е да координира провеждането на националната политика в областта, защитавайки ефективно общодържавните приоритети. Основната цел е предприемане на адекватни мерки, базиращи се на анализ и превенция за ефективно противодействие на травматизма. Постигането на целите изисква прилагането на широк спектър от мерки в условията на национален консенсус, че безопасността на пътя е обща отговорност на всички. Агенцията активно участва в заседанията на областни комисии за безопасност на движението, приема годишните план-програми  и одобрява докладите за БДП на областно ниво.</w:t>
      </w:r>
    </w:p>
    <w:p w:rsidR="00062642" w:rsidRPr="00F53CFC" w:rsidRDefault="00062642" w:rsidP="00062642">
      <w:pPr>
        <w:spacing w:line="276" w:lineRule="auto"/>
        <w:jc w:val="both"/>
        <w:rPr>
          <w:rFonts w:ascii="Verdana" w:eastAsia="Calibri" w:hAnsi="Verdana"/>
          <w:sz w:val="22"/>
          <w:szCs w:val="22"/>
          <w:lang w:eastAsia="en-US"/>
        </w:rPr>
      </w:pPr>
      <w:r w:rsidRPr="00F53CFC">
        <w:rPr>
          <w:rFonts w:eastAsia="Calibri"/>
          <w:sz w:val="22"/>
          <w:szCs w:val="22"/>
          <w:lang w:eastAsia="en-US"/>
        </w:rPr>
        <w:t>Особено място в дейността на агенцията заема популяризиране дейността на ДОККПБДП и важността на партньорството с гражданския сектор, бизнеса, научните и академични среди в процеса на подобряване на БДП. По този начин се постигат условия за гарантиране на прозрачност на сътрудничеството и партньорството с гражданския сектор, бизнеса, научните и академични среди в процеса на подобряване на БДП. Целта е да се постигне разширяване на представителството на неправителствения сектор в дейността на ДОККПБДП за постигане на по-добра ефективност в дейността по БДП.</w:t>
      </w:r>
    </w:p>
    <w:p w:rsidR="00F735A7" w:rsidRDefault="00F735A7" w:rsidP="00F735A7">
      <w:pPr>
        <w:jc w:val="both"/>
        <w:rPr>
          <w:rFonts w:eastAsia="Calibri"/>
          <w:sz w:val="22"/>
          <w:szCs w:val="22"/>
          <w:lang w:eastAsia="en-US"/>
        </w:rPr>
      </w:pPr>
    </w:p>
    <w:p w:rsidR="00CF2D69" w:rsidRPr="00F53CFC" w:rsidRDefault="00CF2D69" w:rsidP="006A45D6">
      <w:pPr>
        <w:spacing w:line="276" w:lineRule="auto"/>
        <w:jc w:val="both"/>
        <w:rPr>
          <w:b/>
          <w:i/>
          <w:sz w:val="22"/>
          <w:szCs w:val="22"/>
        </w:rPr>
      </w:pPr>
      <w:r w:rsidRPr="00F53CFC">
        <w:rPr>
          <w:b/>
          <w:i/>
          <w:sz w:val="22"/>
          <w:szCs w:val="22"/>
        </w:rPr>
        <w:t>Продукт/услуга:</w:t>
      </w:r>
    </w:p>
    <w:p w:rsidR="00C9378C" w:rsidRPr="00F53CFC" w:rsidRDefault="00C9378C" w:rsidP="00F80EA9">
      <w:pPr>
        <w:numPr>
          <w:ilvl w:val="0"/>
          <w:numId w:val="18"/>
        </w:numPr>
        <w:spacing w:line="276" w:lineRule="auto"/>
        <w:jc w:val="both"/>
        <w:rPr>
          <w:b/>
          <w:bCs/>
          <w:i/>
          <w:color w:val="0033CC"/>
          <w:sz w:val="22"/>
          <w:szCs w:val="22"/>
          <w:lang w:bidi="my-MM"/>
        </w:rPr>
      </w:pPr>
      <w:r w:rsidRPr="00F53CFC">
        <w:rPr>
          <w:b/>
          <w:bCs/>
          <w:i/>
          <w:color w:val="0033CC"/>
          <w:sz w:val="22"/>
          <w:szCs w:val="22"/>
          <w:lang w:bidi="my-MM"/>
        </w:rPr>
        <w:t>Представителни и социални дейности</w:t>
      </w:r>
    </w:p>
    <w:p w:rsidR="00C9378C" w:rsidRPr="00F53CFC" w:rsidRDefault="00C9378C" w:rsidP="006A45D6">
      <w:pPr>
        <w:spacing w:line="276" w:lineRule="auto"/>
        <w:jc w:val="both"/>
        <w:outlineLvl w:val="3"/>
        <w:rPr>
          <w:b/>
          <w:i/>
          <w:color w:val="800000"/>
          <w:sz w:val="22"/>
          <w:szCs w:val="22"/>
        </w:rPr>
      </w:pPr>
      <w:r w:rsidRPr="00F53CFC">
        <w:rPr>
          <w:b/>
          <w:i/>
          <w:color w:val="800000"/>
          <w:sz w:val="22"/>
          <w:szCs w:val="22"/>
        </w:rPr>
        <w:t>Дейности за предоставяне на продукта (услугата)</w:t>
      </w:r>
    </w:p>
    <w:p w:rsidR="00B17864" w:rsidRPr="00F53CFC" w:rsidRDefault="00B17864" w:rsidP="006A45D6">
      <w:pPr>
        <w:numPr>
          <w:ilvl w:val="0"/>
          <w:numId w:val="7"/>
        </w:numPr>
        <w:spacing w:line="276" w:lineRule="auto"/>
        <w:jc w:val="both"/>
        <w:rPr>
          <w:sz w:val="22"/>
          <w:szCs w:val="22"/>
        </w:rPr>
      </w:pPr>
      <w:r w:rsidRPr="00F53CFC">
        <w:rPr>
          <w:sz w:val="22"/>
          <w:szCs w:val="22"/>
        </w:rPr>
        <w:t>дейности, с които се осигуряват необходимите условия за протичането на официални срещи и мероприятия в стопанство „Евксиноград”, обект „Шабла” и комплекс „Бояна”.</w:t>
      </w:r>
    </w:p>
    <w:p w:rsidR="00B17864" w:rsidRPr="00F53CFC" w:rsidRDefault="00B17864" w:rsidP="006A45D6">
      <w:pPr>
        <w:numPr>
          <w:ilvl w:val="0"/>
          <w:numId w:val="7"/>
        </w:numPr>
        <w:spacing w:line="276" w:lineRule="auto"/>
        <w:jc w:val="both"/>
        <w:rPr>
          <w:sz w:val="22"/>
          <w:szCs w:val="22"/>
        </w:rPr>
      </w:pPr>
      <w:r w:rsidRPr="00F53CFC">
        <w:rPr>
          <w:sz w:val="22"/>
          <w:szCs w:val="22"/>
        </w:rPr>
        <w:t>дейности, свързани с представяне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w:t>
      </w:r>
      <w:r w:rsidR="00DA362B" w:rsidRPr="00F53CFC">
        <w:rPr>
          <w:sz w:val="22"/>
          <w:szCs w:val="22"/>
        </w:rPr>
        <w:t xml:space="preserve"> и</w:t>
      </w:r>
      <w:r w:rsidRPr="00F53CFC">
        <w:rPr>
          <w:sz w:val="22"/>
          <w:szCs w:val="22"/>
        </w:rPr>
        <w:t xml:space="preserve"> „Орлица” – Пампорово</w:t>
      </w:r>
      <w:r w:rsidR="00925D89" w:rsidRPr="00F53CFC">
        <w:rPr>
          <w:sz w:val="22"/>
          <w:szCs w:val="22"/>
        </w:rPr>
        <w:t>, стопанство „Евксиноград”, обект „Шабла” и комплекс „Бояна”</w:t>
      </w:r>
      <w:r w:rsidRPr="00F53CFC">
        <w:rPr>
          <w:sz w:val="22"/>
          <w:szCs w:val="22"/>
        </w:rPr>
        <w:t>.</w:t>
      </w:r>
    </w:p>
    <w:p w:rsidR="00BE4E14" w:rsidRPr="00F53CFC" w:rsidRDefault="00BE4E14" w:rsidP="006A45D6">
      <w:pPr>
        <w:spacing w:line="276" w:lineRule="auto"/>
        <w:jc w:val="both"/>
        <w:rPr>
          <w:b/>
          <w:i/>
          <w:sz w:val="10"/>
          <w:szCs w:val="10"/>
        </w:rPr>
      </w:pPr>
    </w:p>
    <w:p w:rsidR="00182883" w:rsidRPr="00F53CFC" w:rsidRDefault="00182883" w:rsidP="006A45D6">
      <w:pPr>
        <w:spacing w:line="276" w:lineRule="auto"/>
        <w:jc w:val="both"/>
        <w:rPr>
          <w:b/>
          <w:i/>
          <w:sz w:val="10"/>
          <w:szCs w:val="10"/>
        </w:rPr>
      </w:pPr>
    </w:p>
    <w:p w:rsidR="005A4841" w:rsidRPr="00F53CFC" w:rsidRDefault="005A4841" w:rsidP="006A45D6">
      <w:pPr>
        <w:spacing w:line="276" w:lineRule="auto"/>
        <w:jc w:val="both"/>
        <w:rPr>
          <w:b/>
          <w:i/>
          <w:sz w:val="22"/>
          <w:szCs w:val="22"/>
        </w:rPr>
      </w:pPr>
      <w:r w:rsidRPr="00F53CFC">
        <w:rPr>
          <w:b/>
          <w:i/>
          <w:sz w:val="22"/>
          <w:szCs w:val="22"/>
        </w:rPr>
        <w:t>Организационни структури, участващи в програмата</w:t>
      </w:r>
    </w:p>
    <w:p w:rsidR="005A4841" w:rsidRPr="00F53CFC" w:rsidRDefault="005A4841" w:rsidP="006A45D6">
      <w:pPr>
        <w:spacing w:line="276" w:lineRule="auto"/>
        <w:jc w:val="both"/>
        <w:rPr>
          <w:sz w:val="22"/>
          <w:szCs w:val="22"/>
        </w:rPr>
      </w:pPr>
      <w:r w:rsidRPr="00F53CFC">
        <w:rPr>
          <w:sz w:val="22"/>
          <w:szCs w:val="22"/>
        </w:rPr>
        <w:t xml:space="preserve">Националната комисия за борба с трафика на хора, Института по публична администрация,  Централната комисия за борба с противообществените прояви на малолетните и непълнолетните,  </w:t>
      </w:r>
      <w:r w:rsidR="007735B3" w:rsidRPr="00F53CFC">
        <w:rPr>
          <w:sz w:val="22"/>
          <w:szCs w:val="22"/>
        </w:rPr>
        <w:t xml:space="preserve">Държавната агенция </w:t>
      </w:r>
      <w:r w:rsidR="00D517D9" w:rsidRPr="00F53CFC">
        <w:rPr>
          <w:sz w:val="22"/>
          <w:szCs w:val="22"/>
        </w:rPr>
        <w:lastRenderedPageBreak/>
        <w:t>„</w:t>
      </w:r>
      <w:r w:rsidR="007735B3" w:rsidRPr="00F53CFC">
        <w:rPr>
          <w:sz w:val="22"/>
          <w:szCs w:val="22"/>
        </w:rPr>
        <w:t>Безопасност на движението по пътищата</w:t>
      </w:r>
      <w:r w:rsidR="00D517D9" w:rsidRPr="00F53CFC">
        <w:rPr>
          <w:sz w:val="22"/>
          <w:szCs w:val="22"/>
        </w:rPr>
        <w:t>”</w:t>
      </w:r>
      <w:r w:rsidR="007735B3" w:rsidRPr="00F53CFC">
        <w:rPr>
          <w:sz w:val="22"/>
          <w:szCs w:val="22"/>
        </w:rPr>
        <w:t xml:space="preserve">, </w:t>
      </w:r>
      <w:r w:rsidRPr="00F53CFC">
        <w:rPr>
          <w:sz w:val="22"/>
          <w:szCs w:val="22"/>
        </w:rPr>
        <w:t xml:space="preserve">Почивна база </w:t>
      </w:r>
      <w:r w:rsidR="00D517D9" w:rsidRPr="00F53CFC">
        <w:rPr>
          <w:sz w:val="22"/>
          <w:szCs w:val="22"/>
        </w:rPr>
        <w:t>„</w:t>
      </w:r>
      <w:r w:rsidRPr="00F53CFC">
        <w:rPr>
          <w:sz w:val="22"/>
          <w:szCs w:val="22"/>
        </w:rPr>
        <w:t>Слънчев бряг</w:t>
      </w:r>
      <w:r w:rsidR="00D517D9" w:rsidRPr="00F53CFC">
        <w:rPr>
          <w:sz w:val="22"/>
          <w:szCs w:val="22"/>
        </w:rPr>
        <w:t>”</w:t>
      </w:r>
      <w:r w:rsidRPr="00F53CFC">
        <w:rPr>
          <w:sz w:val="22"/>
          <w:szCs w:val="22"/>
        </w:rPr>
        <w:t xml:space="preserve">, Почивна база </w:t>
      </w:r>
      <w:r w:rsidR="00D517D9" w:rsidRPr="00F53CFC">
        <w:rPr>
          <w:sz w:val="22"/>
          <w:szCs w:val="22"/>
        </w:rPr>
        <w:t>„</w:t>
      </w:r>
      <w:r w:rsidRPr="00F53CFC">
        <w:rPr>
          <w:sz w:val="22"/>
          <w:szCs w:val="22"/>
        </w:rPr>
        <w:t>Орлица</w:t>
      </w:r>
      <w:r w:rsidR="00D517D9" w:rsidRPr="00F53CFC">
        <w:rPr>
          <w:sz w:val="22"/>
          <w:szCs w:val="22"/>
        </w:rPr>
        <w:t>”</w:t>
      </w:r>
      <w:r w:rsidRPr="00F53CFC">
        <w:rPr>
          <w:sz w:val="22"/>
          <w:szCs w:val="22"/>
        </w:rPr>
        <w:t xml:space="preserve"> - Пампорово, обектите с представителни и социални дейности към МС – Комплекс </w:t>
      </w:r>
      <w:r w:rsidR="00D517D9" w:rsidRPr="00F53CFC">
        <w:rPr>
          <w:sz w:val="22"/>
          <w:szCs w:val="22"/>
        </w:rPr>
        <w:t>„</w:t>
      </w:r>
      <w:r w:rsidRPr="00F53CFC">
        <w:rPr>
          <w:sz w:val="22"/>
          <w:szCs w:val="22"/>
        </w:rPr>
        <w:t>Бояна</w:t>
      </w:r>
      <w:r w:rsidR="00D517D9" w:rsidRPr="00F53CFC">
        <w:rPr>
          <w:sz w:val="22"/>
          <w:szCs w:val="22"/>
        </w:rPr>
        <w:t>”</w:t>
      </w:r>
      <w:r w:rsidRPr="00F53CFC">
        <w:rPr>
          <w:sz w:val="22"/>
          <w:szCs w:val="22"/>
        </w:rPr>
        <w:t xml:space="preserve">, Стопанство </w:t>
      </w:r>
      <w:r w:rsidR="00D517D9" w:rsidRPr="00F53CFC">
        <w:rPr>
          <w:sz w:val="22"/>
          <w:szCs w:val="22"/>
        </w:rPr>
        <w:t>„</w:t>
      </w:r>
      <w:r w:rsidRPr="00F53CFC">
        <w:rPr>
          <w:sz w:val="22"/>
          <w:szCs w:val="22"/>
        </w:rPr>
        <w:t>Евксиноград</w:t>
      </w:r>
      <w:r w:rsidR="00D517D9" w:rsidRPr="00F53CFC">
        <w:rPr>
          <w:sz w:val="22"/>
          <w:szCs w:val="22"/>
        </w:rPr>
        <w:t>”</w:t>
      </w:r>
      <w:r w:rsidRPr="00F53CFC">
        <w:rPr>
          <w:sz w:val="22"/>
          <w:szCs w:val="22"/>
        </w:rPr>
        <w:t xml:space="preserve"> и обект </w:t>
      </w:r>
      <w:r w:rsidR="00D517D9" w:rsidRPr="00F53CFC">
        <w:rPr>
          <w:sz w:val="22"/>
          <w:szCs w:val="22"/>
        </w:rPr>
        <w:t>„</w:t>
      </w:r>
      <w:r w:rsidRPr="00F53CFC">
        <w:rPr>
          <w:sz w:val="22"/>
          <w:szCs w:val="22"/>
        </w:rPr>
        <w:t>Шабла</w:t>
      </w:r>
      <w:r w:rsidR="00D517D9" w:rsidRPr="00F53CFC">
        <w:rPr>
          <w:sz w:val="22"/>
          <w:szCs w:val="22"/>
        </w:rPr>
        <w:t>”</w:t>
      </w:r>
      <w:r w:rsidRPr="00F53CFC">
        <w:rPr>
          <w:sz w:val="22"/>
          <w:szCs w:val="22"/>
        </w:rPr>
        <w:t>.</w:t>
      </w:r>
    </w:p>
    <w:p w:rsidR="004C26C0" w:rsidRPr="00F53CFC" w:rsidRDefault="004C26C0" w:rsidP="006A45D6">
      <w:pPr>
        <w:spacing w:line="276" w:lineRule="auto"/>
        <w:jc w:val="both"/>
        <w:rPr>
          <w:b/>
          <w:i/>
          <w:sz w:val="22"/>
          <w:szCs w:val="22"/>
        </w:rPr>
      </w:pPr>
    </w:p>
    <w:p w:rsidR="005A4841" w:rsidRPr="00F53CFC" w:rsidRDefault="005A4841" w:rsidP="006A45D6">
      <w:pPr>
        <w:spacing w:line="276" w:lineRule="auto"/>
        <w:jc w:val="both"/>
        <w:rPr>
          <w:b/>
          <w:i/>
          <w:sz w:val="22"/>
          <w:szCs w:val="22"/>
        </w:rPr>
      </w:pPr>
      <w:r w:rsidRPr="00F53CFC">
        <w:rPr>
          <w:b/>
          <w:i/>
          <w:sz w:val="22"/>
          <w:szCs w:val="22"/>
        </w:rPr>
        <w:t>Отговорност за изпълнението на програмата</w:t>
      </w:r>
    </w:p>
    <w:p w:rsidR="00EB5BD3" w:rsidRDefault="005A4841" w:rsidP="00EB5BD3">
      <w:pPr>
        <w:spacing w:line="276" w:lineRule="auto"/>
        <w:jc w:val="both"/>
        <w:rPr>
          <w:sz w:val="22"/>
          <w:szCs w:val="22"/>
        </w:rPr>
      </w:pPr>
      <w:r w:rsidRPr="00F53CFC">
        <w:rPr>
          <w:sz w:val="22"/>
          <w:szCs w:val="22"/>
        </w:rPr>
        <w:t>Ръководителите на структурите, участващи в програмата</w:t>
      </w:r>
    </w:p>
    <w:p w:rsidR="00D14640" w:rsidRPr="00EB5BD3" w:rsidRDefault="00D14640" w:rsidP="00EB5BD3">
      <w:pPr>
        <w:spacing w:line="276" w:lineRule="auto"/>
        <w:jc w:val="both"/>
        <w:rPr>
          <w:sz w:val="22"/>
          <w:szCs w:val="22"/>
        </w:rPr>
      </w:pPr>
    </w:p>
    <w:p w:rsidR="00CB596F" w:rsidRDefault="00CB596F" w:rsidP="00CF2D69">
      <w:pPr>
        <w:jc w:val="both"/>
        <w:rPr>
          <w:sz w:val="10"/>
          <w:szCs w:val="10"/>
        </w:rPr>
      </w:pPr>
    </w:p>
    <w:tbl>
      <w:tblPr>
        <w:tblW w:w="0" w:type="auto"/>
        <w:tblCellMar>
          <w:left w:w="70" w:type="dxa"/>
          <w:right w:w="70" w:type="dxa"/>
        </w:tblCellMar>
        <w:tblLook w:val="04A0" w:firstRow="1" w:lastRow="0" w:firstColumn="1" w:lastColumn="0" w:noHBand="0" w:noVBand="1"/>
      </w:tblPr>
      <w:tblGrid>
        <w:gridCol w:w="425"/>
        <w:gridCol w:w="4107"/>
        <w:gridCol w:w="709"/>
        <w:gridCol w:w="709"/>
        <w:gridCol w:w="709"/>
        <w:gridCol w:w="715"/>
        <w:gridCol w:w="850"/>
        <w:gridCol w:w="849"/>
        <w:gridCol w:w="842"/>
      </w:tblGrid>
      <w:tr w:rsidR="003634B9" w:rsidRPr="00BC27C7" w:rsidTr="00185B12">
        <w:trPr>
          <w:trHeight w:val="270"/>
        </w:trPr>
        <w:tc>
          <w:tcPr>
            <w:tcW w:w="9915" w:type="dxa"/>
            <w:gridSpan w:val="9"/>
            <w:tcBorders>
              <w:top w:val="nil"/>
              <w:left w:val="nil"/>
              <w:bottom w:val="nil"/>
              <w:right w:val="nil"/>
            </w:tcBorders>
            <w:shd w:val="clear" w:color="auto" w:fill="auto"/>
            <w:noWrap/>
            <w:vAlign w:val="center"/>
            <w:hideMark/>
          </w:tcPr>
          <w:p w:rsidR="003634B9" w:rsidRPr="00BC27C7" w:rsidRDefault="003634B9" w:rsidP="00BC27C7">
            <w:r w:rsidRPr="00BC27C7">
              <w:rPr>
                <w:b/>
                <w:bCs/>
                <w:i/>
                <w:iCs/>
              </w:rPr>
              <w:t>Бюджетна прогноза по ведомствени и администрирани разходни параграфи на програмата    (в хил. лв.)</w:t>
            </w:r>
          </w:p>
        </w:tc>
      </w:tr>
      <w:tr w:rsidR="00BC27C7" w:rsidRPr="00BC27C7" w:rsidTr="003634B9">
        <w:trPr>
          <w:trHeight w:val="83"/>
        </w:trPr>
        <w:tc>
          <w:tcPr>
            <w:tcW w:w="425"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BC27C7" w:rsidRPr="00BC27C7" w:rsidRDefault="00BC27C7" w:rsidP="00BC27C7">
            <w:pPr>
              <w:jc w:val="center"/>
              <w:rPr>
                <w:b/>
                <w:bCs/>
                <w:sz w:val="16"/>
                <w:szCs w:val="16"/>
              </w:rPr>
            </w:pPr>
            <w:r w:rsidRPr="00BC27C7">
              <w:rPr>
                <w:b/>
                <w:bCs/>
                <w:sz w:val="16"/>
                <w:szCs w:val="16"/>
              </w:rPr>
              <w:t>№</w:t>
            </w:r>
          </w:p>
        </w:tc>
        <w:tc>
          <w:tcPr>
            <w:tcW w:w="4107" w:type="dxa"/>
            <w:tcBorders>
              <w:top w:val="single" w:sz="4" w:space="0" w:color="auto"/>
              <w:left w:val="nil"/>
              <w:bottom w:val="single" w:sz="4" w:space="0" w:color="auto"/>
              <w:right w:val="single" w:sz="4" w:space="0" w:color="auto"/>
            </w:tcBorders>
            <w:shd w:val="clear" w:color="000000" w:fill="FFCC99"/>
            <w:vAlign w:val="bottom"/>
            <w:hideMark/>
          </w:tcPr>
          <w:p w:rsidR="00BC27C7" w:rsidRPr="00BC27C7" w:rsidRDefault="00BC27C7" w:rsidP="00BC27C7">
            <w:pPr>
              <w:rPr>
                <w:b/>
                <w:bCs/>
                <w:sz w:val="16"/>
                <w:szCs w:val="16"/>
              </w:rPr>
            </w:pPr>
            <w:r w:rsidRPr="00BC27C7">
              <w:rPr>
                <w:b/>
                <w:bCs/>
                <w:sz w:val="16"/>
                <w:szCs w:val="16"/>
              </w:rPr>
              <w:t xml:space="preserve">Бюджетна програма </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Закон</w:t>
            </w:r>
          </w:p>
        </w:tc>
        <w:tc>
          <w:tcPr>
            <w:tcW w:w="715"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5D0856" w:rsidP="00BC27C7">
            <w:pPr>
              <w:jc w:val="center"/>
              <w:rPr>
                <w:b/>
                <w:bCs/>
                <w:sz w:val="16"/>
                <w:szCs w:val="16"/>
              </w:rPr>
            </w:pPr>
            <w:r w:rsidRPr="005D0856">
              <w:rPr>
                <w:b/>
                <w:bCs/>
                <w:sz w:val="16"/>
                <w:szCs w:val="16"/>
              </w:rPr>
              <w:t>Бюджет</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c>
          <w:tcPr>
            <w:tcW w:w="84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c>
          <w:tcPr>
            <w:tcW w:w="842"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r>
      <w:tr w:rsidR="00BC27C7" w:rsidRPr="00BC27C7" w:rsidTr="003634B9">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BC27C7" w:rsidRPr="00BC27C7" w:rsidRDefault="00BC27C7" w:rsidP="00BC27C7">
            <w:pPr>
              <w:rPr>
                <w:b/>
                <w:bCs/>
                <w:sz w:val="16"/>
                <w:szCs w:val="16"/>
              </w:rPr>
            </w:pPr>
          </w:p>
        </w:tc>
        <w:tc>
          <w:tcPr>
            <w:tcW w:w="4107"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b/>
                <w:bCs/>
                <w:sz w:val="16"/>
                <w:szCs w:val="16"/>
              </w:rPr>
            </w:pPr>
            <w:r w:rsidRPr="00BC27C7">
              <w:rPr>
                <w:b/>
                <w:bCs/>
                <w:sz w:val="16"/>
                <w:szCs w:val="16"/>
              </w:rPr>
              <w:t>0300.07.01 - „Други дейности и услуги“</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 xml:space="preserve"> 2022</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 xml:space="preserve"> 2023</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2024 г.</w:t>
            </w:r>
          </w:p>
        </w:tc>
        <w:tc>
          <w:tcPr>
            <w:tcW w:w="715"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2025 г.</w:t>
            </w:r>
          </w:p>
        </w:tc>
        <w:tc>
          <w:tcPr>
            <w:tcW w:w="850"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2026 г.</w:t>
            </w:r>
          </w:p>
        </w:tc>
        <w:tc>
          <w:tcPr>
            <w:tcW w:w="84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2027 г.</w:t>
            </w:r>
          </w:p>
        </w:tc>
        <w:tc>
          <w:tcPr>
            <w:tcW w:w="842"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2028 г.</w:t>
            </w:r>
          </w:p>
        </w:tc>
      </w:tr>
      <w:tr w:rsidR="00BC27C7" w:rsidRPr="00BC27C7" w:rsidTr="003634B9">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BC27C7" w:rsidRPr="00BC27C7" w:rsidRDefault="00BC27C7" w:rsidP="00BC27C7">
            <w:pPr>
              <w:rPr>
                <w:b/>
                <w:bCs/>
                <w:sz w:val="16"/>
                <w:szCs w:val="16"/>
              </w:rPr>
            </w:pPr>
          </w:p>
        </w:tc>
        <w:tc>
          <w:tcPr>
            <w:tcW w:w="4107"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15"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4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42"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i/>
                <w:iCs/>
                <w:sz w:val="16"/>
                <w:szCs w:val="16"/>
              </w:rPr>
            </w:pPr>
            <w:r w:rsidRPr="00BC27C7">
              <w:rPr>
                <w:b/>
                <w:bCs/>
                <w:i/>
                <w:i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4</w:t>
            </w:r>
          </w:p>
        </w:tc>
        <w:tc>
          <w:tcPr>
            <w:tcW w:w="715"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6</w:t>
            </w:r>
          </w:p>
        </w:tc>
        <w:tc>
          <w:tcPr>
            <w:tcW w:w="849"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7</w:t>
            </w:r>
          </w:p>
        </w:tc>
        <w:tc>
          <w:tcPr>
            <w:tcW w:w="842"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8</w:t>
            </w:r>
          </w:p>
        </w:tc>
      </w:tr>
      <w:tr w:rsidR="00BC27C7" w:rsidRPr="00BC27C7" w:rsidTr="003634B9">
        <w:trPr>
          <w:trHeight w:val="183"/>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18 632,5</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18 984,6</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19 800,6</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25 795,0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36 853,4</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38 936,7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30 556,6</w:t>
            </w:r>
          </w:p>
        </w:tc>
      </w:tr>
      <w:tr w:rsidR="00BC27C7" w:rsidRPr="00BC27C7" w:rsidTr="003634B9">
        <w:trPr>
          <w:trHeight w:val="129"/>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9 368,4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9 759,0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11 385,9</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13 249,0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13 254,8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13 255,5</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13 256,2</w:t>
            </w:r>
          </w:p>
        </w:tc>
      </w:tr>
      <w:tr w:rsidR="00BC27C7" w:rsidRPr="00BC27C7" w:rsidTr="003634B9">
        <w:trPr>
          <w:trHeight w:val="89"/>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7 910,7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7 446,5</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7 376,9</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5 690,0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5 645,9</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5 645,9</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5 645,9</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1 353,4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1 779,1</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1 037,8</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6 856,0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17 952,7</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20 035,3</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11 654,5</w:t>
            </w:r>
          </w:p>
        </w:tc>
      </w:tr>
      <w:tr w:rsidR="00BC27C7" w:rsidRPr="00BC27C7" w:rsidTr="003634B9">
        <w:trPr>
          <w:trHeight w:val="13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134"/>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1</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b/>
                <w:bCs/>
                <w:sz w:val="16"/>
                <w:szCs w:val="16"/>
              </w:rPr>
            </w:pPr>
            <w:r w:rsidRPr="00BC27C7">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16 774,8</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17 100,2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18 762,8</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25 430,0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36 509,4</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38 936,7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30 556,6</w:t>
            </w:r>
          </w:p>
        </w:tc>
      </w:tr>
      <w:tr w:rsidR="00BC27C7" w:rsidRPr="00BC27C7" w:rsidTr="003634B9">
        <w:trPr>
          <w:trHeight w:val="94"/>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8 967,8</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9 412,2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11 385,9</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13 249,0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13 254,8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13 255,5</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13 256,2</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6 972,3</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6 577,9</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7 376,9</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5 690,0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5 645,9</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5 645,9</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5 645,9</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834,7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1 110,1</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6 491,0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17 608,7</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20 035,3</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11 654,5</w:t>
            </w:r>
          </w:p>
        </w:tc>
      </w:tr>
      <w:tr w:rsidR="00BC27C7" w:rsidRPr="00BC27C7" w:rsidTr="003634B9">
        <w:trPr>
          <w:trHeight w:val="88"/>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2</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b/>
                <w:bCs/>
                <w:sz w:val="16"/>
                <w:szCs w:val="16"/>
              </w:rPr>
            </w:pPr>
            <w:r w:rsidRPr="00BC27C7">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1 857,7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1 884,4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1 037,8</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365,0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344,0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3634B9">
        <w:trPr>
          <w:trHeight w:val="6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400,6</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346,8</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938,4</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868,6</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518,7</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669,0</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1 037,8</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365,0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344,0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r>
      <w:tr w:rsidR="00BC27C7" w:rsidRPr="00BC27C7" w:rsidTr="003634B9">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200" w:firstLine="320"/>
              <w:rPr>
                <w:sz w:val="16"/>
                <w:szCs w:val="16"/>
              </w:rPr>
            </w:pPr>
            <w:r w:rsidRPr="00BC27C7">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1</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ЕСФ-ОП "Добро управление"</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1 586,6</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1 402,9</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39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2</w:t>
            </w:r>
          </w:p>
        </w:tc>
        <w:tc>
          <w:tcPr>
            <w:tcW w:w="4107"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rPr>
                <w:sz w:val="16"/>
                <w:szCs w:val="16"/>
              </w:rPr>
            </w:pPr>
            <w:r w:rsidRPr="00BC27C7">
              <w:rPr>
                <w:sz w:val="16"/>
                <w:szCs w:val="16"/>
              </w:rPr>
              <w:t>Други програми и проекти финансирани от фондове и институции на Европейския съюз (ДЕС)</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271,1</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106,5</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735"/>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BC27C7" w:rsidRPr="00BC27C7" w:rsidRDefault="00BC27C7" w:rsidP="00BC27C7">
            <w:pPr>
              <w:jc w:val="center"/>
              <w:rPr>
                <w:sz w:val="16"/>
                <w:szCs w:val="16"/>
              </w:rPr>
            </w:pPr>
            <w:r w:rsidRPr="00BC27C7">
              <w:rPr>
                <w:sz w:val="16"/>
                <w:szCs w:val="16"/>
              </w:rPr>
              <w:t>3</w:t>
            </w:r>
          </w:p>
        </w:tc>
        <w:tc>
          <w:tcPr>
            <w:tcW w:w="4107"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rPr>
                <w:sz w:val="16"/>
                <w:szCs w:val="16"/>
              </w:rPr>
            </w:pPr>
            <w:r w:rsidRPr="00BC27C7">
              <w:rPr>
                <w:sz w:val="16"/>
                <w:szCs w:val="16"/>
              </w:rPr>
              <w:t xml:space="preserve"> Национален план за възстановяване и устойчивост към Механизъма за възстановяване и устойчивост (Recovery and Resilience Facility) за Държавна агенция "Безопасност на движението по пътищата"</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375,0</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365,0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344,0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4</w:t>
            </w:r>
          </w:p>
        </w:tc>
        <w:tc>
          <w:tcPr>
            <w:tcW w:w="4107"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pPr>
              <w:rPr>
                <w:b/>
                <w:bCs/>
                <w:sz w:val="16"/>
                <w:szCs w:val="16"/>
              </w:rPr>
            </w:pPr>
            <w:r w:rsidRPr="00BC27C7">
              <w:rPr>
                <w:b/>
                <w:bCs/>
                <w:sz w:val="16"/>
                <w:szCs w:val="16"/>
              </w:rPr>
              <w:t>Разходи по Централен бюджет за реализация на инвестиционни проекти</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1 037,8</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3634B9">
        <w:trPr>
          <w:trHeight w:val="133"/>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79"/>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xml:space="preserve">Администрирани разходни параграфи </w:t>
            </w:r>
            <w:r w:rsidRPr="00BC27C7">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ІІ.</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3634B9">
        <w:trPr>
          <w:trHeight w:val="73"/>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ІІІ.</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3634B9">
        <w:trPr>
          <w:trHeight w:val="6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16 774,8</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17 100,2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18 762,8</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25 430,0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36 509,4</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38 936,7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30 556,6</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18 632,5</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18 984,6</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19 800,6</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25 795,0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36 853,4</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38 936,7</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30 556,6</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BC27C7"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358</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366</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467</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467</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467</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467</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467</w:t>
            </w:r>
          </w:p>
        </w:tc>
      </w:tr>
    </w:tbl>
    <w:p w:rsidR="003912FE" w:rsidRDefault="003912FE" w:rsidP="003912FE">
      <w:pPr>
        <w:rPr>
          <w:b/>
          <w:sz w:val="22"/>
          <w:szCs w:val="22"/>
          <w:lang w:eastAsia="x-none"/>
        </w:rPr>
      </w:pPr>
    </w:p>
    <w:p w:rsidR="00EB5BD3" w:rsidRDefault="00EB5BD3" w:rsidP="003912FE">
      <w:pPr>
        <w:rPr>
          <w:lang w:eastAsia="x-none"/>
        </w:rPr>
      </w:pPr>
    </w:p>
    <w:p w:rsidR="00D14640" w:rsidRDefault="00D14640" w:rsidP="003912FE">
      <w:pPr>
        <w:rPr>
          <w:lang w:eastAsia="x-none"/>
        </w:rPr>
      </w:pPr>
    </w:p>
    <w:p w:rsidR="00D14640" w:rsidRDefault="00D14640" w:rsidP="003912FE">
      <w:pPr>
        <w:rPr>
          <w:lang w:eastAsia="x-none"/>
        </w:rPr>
      </w:pPr>
    </w:p>
    <w:p w:rsidR="00D14640" w:rsidRDefault="00D14640" w:rsidP="003912FE">
      <w:pPr>
        <w:rPr>
          <w:lang w:eastAsia="x-none"/>
        </w:rPr>
      </w:pPr>
    </w:p>
    <w:p w:rsidR="00D14640" w:rsidRDefault="00D14640" w:rsidP="003912FE">
      <w:pPr>
        <w:rPr>
          <w:lang w:eastAsia="x-none"/>
        </w:rPr>
      </w:pPr>
    </w:p>
    <w:p w:rsidR="00D14640" w:rsidRDefault="00D14640" w:rsidP="003912FE">
      <w:pPr>
        <w:rPr>
          <w:lang w:eastAsia="x-none"/>
        </w:rPr>
      </w:pPr>
    </w:p>
    <w:p w:rsidR="00D14640" w:rsidRDefault="00D14640" w:rsidP="003912FE">
      <w:pPr>
        <w:rPr>
          <w:lang w:eastAsia="x-none"/>
        </w:rPr>
      </w:pPr>
    </w:p>
    <w:p w:rsidR="00D14640" w:rsidRDefault="00D14640" w:rsidP="003912FE">
      <w:pPr>
        <w:rPr>
          <w:lang w:eastAsia="x-none"/>
        </w:rPr>
      </w:pPr>
    </w:p>
    <w:p w:rsidR="00B36189" w:rsidRPr="00F53CFC" w:rsidRDefault="00B36189" w:rsidP="00B36189">
      <w:pPr>
        <w:pStyle w:val="Heading1"/>
        <w:keepNext w:val="0"/>
        <w:widowControl w:val="0"/>
        <w:shd w:val="clear" w:color="auto" w:fill="CCFFCC"/>
        <w:spacing w:after="120"/>
        <w:ind w:firstLine="0"/>
        <w:jc w:val="left"/>
        <w:rPr>
          <w:caps w:val="0"/>
          <w:sz w:val="22"/>
          <w:szCs w:val="22"/>
          <w:lang w:val="bg-BG"/>
        </w:rPr>
      </w:pPr>
      <w:r w:rsidRPr="00F53CFC">
        <w:rPr>
          <w:caps w:val="0"/>
          <w:sz w:val="22"/>
          <w:szCs w:val="22"/>
          <w:lang w:val="bg-BG"/>
        </w:rPr>
        <w:lastRenderedPageBreak/>
        <w:t>БЮДЖЕТНА ПРОГРАМА 0300.</w:t>
      </w:r>
      <w:r w:rsidR="00A131FA" w:rsidRPr="00F53CFC">
        <w:rPr>
          <w:caps w:val="0"/>
          <w:sz w:val="22"/>
          <w:szCs w:val="22"/>
          <w:lang w:val="bg-BG"/>
        </w:rPr>
        <w:t>0</w:t>
      </w:r>
      <w:r w:rsidR="004C26C0" w:rsidRPr="00F53CFC">
        <w:rPr>
          <w:caps w:val="0"/>
          <w:sz w:val="22"/>
          <w:szCs w:val="22"/>
          <w:lang w:val="bg-BG"/>
        </w:rPr>
        <w:t>7</w:t>
      </w:r>
      <w:r w:rsidRPr="00F53CFC">
        <w:rPr>
          <w:caps w:val="0"/>
          <w:sz w:val="22"/>
          <w:szCs w:val="22"/>
          <w:lang w:val="bg-BG"/>
        </w:rPr>
        <w:t>.02 “УБЕЖИЩЕ И БЕЖАНЦИ”</w:t>
      </w:r>
    </w:p>
    <w:p w:rsidR="00435449" w:rsidRPr="00F53CFC" w:rsidRDefault="00435449" w:rsidP="00256040">
      <w:pPr>
        <w:spacing w:before="120" w:after="120"/>
        <w:jc w:val="both"/>
        <w:rPr>
          <w:b/>
          <w:i/>
          <w:sz w:val="10"/>
          <w:szCs w:val="10"/>
        </w:rPr>
      </w:pPr>
    </w:p>
    <w:p w:rsidR="00014213" w:rsidRPr="00F53CFC" w:rsidRDefault="00014213" w:rsidP="006A45D6">
      <w:pPr>
        <w:spacing w:line="276" w:lineRule="auto"/>
        <w:jc w:val="both"/>
        <w:rPr>
          <w:b/>
          <w:i/>
          <w:sz w:val="22"/>
          <w:szCs w:val="22"/>
        </w:rPr>
      </w:pPr>
      <w:r w:rsidRPr="00F53CFC">
        <w:rPr>
          <w:b/>
          <w:i/>
          <w:sz w:val="22"/>
          <w:szCs w:val="22"/>
        </w:rPr>
        <w:t>Цели на бюджетната програма</w:t>
      </w:r>
    </w:p>
    <w:p w:rsidR="00DF7608" w:rsidRPr="00F53CFC" w:rsidRDefault="00DF7608" w:rsidP="004A5084">
      <w:pPr>
        <w:pStyle w:val="ListParagraph"/>
        <w:numPr>
          <w:ilvl w:val="0"/>
          <w:numId w:val="81"/>
        </w:numPr>
        <w:spacing w:line="276" w:lineRule="auto"/>
        <w:ind w:left="357" w:hanging="357"/>
        <w:jc w:val="both"/>
        <w:rPr>
          <w:rFonts w:eastAsiaTheme="minorHAnsi"/>
          <w:sz w:val="22"/>
          <w:szCs w:val="22"/>
          <w:lang w:eastAsia="en-US"/>
        </w:rPr>
      </w:pPr>
      <w:r w:rsidRPr="00F53CFC">
        <w:rPr>
          <w:rFonts w:eastAsiaTheme="minorHAnsi"/>
          <w:sz w:val="22"/>
          <w:szCs w:val="22"/>
          <w:lang w:eastAsia="en-US"/>
        </w:rPr>
        <w:t xml:space="preserve">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 </w:t>
      </w:r>
    </w:p>
    <w:p w:rsidR="00DF7608" w:rsidRPr="00F53CFC" w:rsidRDefault="00DF7608" w:rsidP="004A5084">
      <w:pPr>
        <w:pStyle w:val="ListParagraph"/>
        <w:numPr>
          <w:ilvl w:val="0"/>
          <w:numId w:val="81"/>
        </w:numPr>
        <w:spacing w:line="276" w:lineRule="auto"/>
        <w:ind w:left="357" w:hanging="357"/>
        <w:jc w:val="both"/>
        <w:rPr>
          <w:rFonts w:eastAsiaTheme="minorHAnsi"/>
          <w:sz w:val="22"/>
          <w:szCs w:val="22"/>
          <w:lang w:eastAsia="en-US"/>
        </w:rPr>
      </w:pPr>
      <w:r w:rsidRPr="00F53CFC">
        <w:rPr>
          <w:rFonts w:eastAsiaTheme="minorHAnsi"/>
          <w:sz w:val="22"/>
          <w:szCs w:val="22"/>
          <w:lang w:eastAsia="en-US"/>
        </w:rPr>
        <w:t>Постигане на устойчивост по отношение подобряване на качеството на процедурата за  международна закрила;</w:t>
      </w:r>
    </w:p>
    <w:p w:rsidR="00DF7608" w:rsidRPr="00F53CFC" w:rsidRDefault="00DF7608" w:rsidP="004A5084">
      <w:pPr>
        <w:pStyle w:val="ListParagraph"/>
        <w:numPr>
          <w:ilvl w:val="0"/>
          <w:numId w:val="81"/>
        </w:numPr>
        <w:spacing w:line="276" w:lineRule="auto"/>
        <w:ind w:left="357" w:hanging="357"/>
        <w:jc w:val="both"/>
        <w:rPr>
          <w:rFonts w:eastAsiaTheme="minorHAnsi"/>
          <w:sz w:val="22"/>
          <w:szCs w:val="22"/>
          <w:lang w:eastAsia="en-US"/>
        </w:rPr>
      </w:pPr>
      <w:r w:rsidRPr="00F53CFC">
        <w:rPr>
          <w:rFonts w:eastAsiaTheme="minorHAnsi"/>
          <w:sz w:val="22"/>
          <w:szCs w:val="22"/>
          <w:lang w:eastAsia="en-US"/>
        </w:rPr>
        <w:t>Поддържане на материално-техническата база на ДАБ при МС и подобряване условията за живот в местата за настаняване на лица, търсещи закрила в съответствие със заложените в областта на убежището и международната закрила стандарти</w:t>
      </w:r>
    </w:p>
    <w:p w:rsidR="00DF7608" w:rsidRPr="00F53CFC" w:rsidRDefault="00DF7608" w:rsidP="004A5084">
      <w:pPr>
        <w:pStyle w:val="ListParagraph"/>
        <w:numPr>
          <w:ilvl w:val="0"/>
          <w:numId w:val="81"/>
        </w:numPr>
        <w:spacing w:line="276" w:lineRule="auto"/>
        <w:ind w:left="357" w:hanging="357"/>
        <w:jc w:val="both"/>
        <w:rPr>
          <w:rFonts w:eastAsiaTheme="minorHAnsi"/>
          <w:sz w:val="22"/>
          <w:szCs w:val="22"/>
          <w:lang w:eastAsia="en-US"/>
        </w:rPr>
      </w:pPr>
      <w:r w:rsidRPr="00F53CFC">
        <w:rPr>
          <w:rFonts w:eastAsiaTheme="minorHAnsi"/>
          <w:sz w:val="22"/>
          <w:szCs w:val="22"/>
          <w:lang w:eastAsia="en-US"/>
        </w:rPr>
        <w:t>Създаване на условия за своевременно медицинско обслужване на чужденците, търсещи закрила, с особено внимание на уязвимите групи. Предоставяне на услуги по социално и здравно подпомагане, оказване на психологическа помощ и посредничество на пазара на труда;</w:t>
      </w:r>
    </w:p>
    <w:p w:rsidR="00DF7608" w:rsidRPr="00F53CFC" w:rsidRDefault="00DF7608" w:rsidP="004A5084">
      <w:pPr>
        <w:pStyle w:val="ListParagraph"/>
        <w:numPr>
          <w:ilvl w:val="0"/>
          <w:numId w:val="81"/>
        </w:numPr>
        <w:spacing w:line="276" w:lineRule="auto"/>
        <w:ind w:left="357" w:hanging="357"/>
        <w:jc w:val="both"/>
        <w:rPr>
          <w:rFonts w:eastAsiaTheme="minorHAnsi"/>
          <w:sz w:val="22"/>
          <w:szCs w:val="22"/>
          <w:lang w:eastAsia="en-US"/>
        </w:rPr>
      </w:pPr>
      <w:r w:rsidRPr="00F53CFC">
        <w:rPr>
          <w:rFonts w:eastAsiaTheme="minorHAnsi"/>
          <w:sz w:val="22"/>
          <w:szCs w:val="22"/>
          <w:lang w:eastAsia="en-US"/>
        </w:rPr>
        <w:t>Ефективно сътрудничество с европейски и международни организации, с организациите на гражданското общество и неправителствения сектор.</w:t>
      </w:r>
    </w:p>
    <w:p w:rsidR="00DF7608" w:rsidRPr="00F53CFC" w:rsidRDefault="00DF7608" w:rsidP="00927CE5">
      <w:pPr>
        <w:spacing w:line="276" w:lineRule="auto"/>
        <w:ind w:firstLine="425"/>
        <w:jc w:val="both"/>
        <w:rPr>
          <w:rFonts w:eastAsiaTheme="minorHAnsi"/>
          <w:sz w:val="22"/>
          <w:szCs w:val="22"/>
          <w:lang w:eastAsia="en-US"/>
        </w:rPr>
      </w:pPr>
      <w:r w:rsidRPr="00F53CFC">
        <w:rPr>
          <w:rFonts w:eastAsiaTheme="minorHAnsi"/>
          <w:sz w:val="22"/>
          <w:szCs w:val="22"/>
          <w:lang w:eastAsia="en-US"/>
        </w:rPr>
        <w:t xml:space="preserve">ДАБ при МС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Създадени са механизми за внедряване на наученото от служителите в рамките на работния процес, с цел осигуряване устойчивост на постигнатите резултати.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 </w:t>
      </w:r>
    </w:p>
    <w:p w:rsidR="00EB5BD3" w:rsidRPr="00F53CFC" w:rsidRDefault="00DF7608" w:rsidP="00EB5BD3">
      <w:pPr>
        <w:spacing w:line="276" w:lineRule="auto"/>
        <w:ind w:firstLine="425"/>
        <w:jc w:val="both"/>
        <w:rPr>
          <w:rFonts w:eastAsiaTheme="minorHAnsi"/>
          <w:sz w:val="22"/>
          <w:szCs w:val="22"/>
          <w:lang w:eastAsia="en-US"/>
        </w:rPr>
      </w:pPr>
      <w:r w:rsidRPr="00F53CFC">
        <w:rPr>
          <w:rFonts w:eastAsiaTheme="minorHAnsi"/>
          <w:sz w:val="22"/>
          <w:szCs w:val="22"/>
          <w:lang w:eastAsia="en-US"/>
        </w:rPr>
        <w:t xml:space="preserve">С оглед осъществяването на горепосочените цели и извършваните дейности за тяхното постигане  се полагат усилия за осигуряване на трайност, устойчивост и приемственост на политиките при провеждане на процедурата за международна закрила, както и уеднаквяване на практиката при вземането на решения по молбите за закрила. </w:t>
      </w:r>
    </w:p>
    <w:p w:rsidR="00BE6172" w:rsidRPr="00F53CFC" w:rsidRDefault="00BE6172" w:rsidP="00BE6172">
      <w:pPr>
        <w:spacing w:before="120" w:after="120"/>
        <w:jc w:val="both"/>
        <w:rPr>
          <w:b/>
          <w:i/>
        </w:rPr>
      </w:pPr>
      <w:r w:rsidRPr="00F53CFC">
        <w:rPr>
          <w:b/>
          <w:i/>
        </w:rPr>
        <w:t>Целеви стойности по показателите за изпълнение</w:t>
      </w:r>
    </w:p>
    <w:tbl>
      <w:tblPr>
        <w:tblW w:w="9863" w:type="dxa"/>
        <w:tblInd w:w="55" w:type="dxa"/>
        <w:tblCellMar>
          <w:left w:w="70" w:type="dxa"/>
          <w:right w:w="70" w:type="dxa"/>
        </w:tblCellMar>
        <w:tblLook w:val="0000" w:firstRow="0" w:lastRow="0" w:firstColumn="0" w:lastColumn="0" w:noHBand="0" w:noVBand="0"/>
      </w:tblPr>
      <w:tblGrid>
        <w:gridCol w:w="5263"/>
        <w:gridCol w:w="987"/>
        <w:gridCol w:w="966"/>
        <w:gridCol w:w="871"/>
        <w:gridCol w:w="900"/>
        <w:gridCol w:w="876"/>
      </w:tblGrid>
      <w:tr w:rsidR="00BE6172" w:rsidRPr="00F53CFC" w:rsidTr="00A64900">
        <w:trPr>
          <w:trHeight w:val="585"/>
        </w:trPr>
        <w:tc>
          <w:tcPr>
            <w:tcW w:w="5263" w:type="dxa"/>
            <w:tcBorders>
              <w:top w:val="single" w:sz="4" w:space="0" w:color="auto"/>
              <w:left w:val="single" w:sz="4" w:space="0" w:color="auto"/>
              <w:right w:val="single" w:sz="4" w:space="0" w:color="auto"/>
            </w:tcBorders>
            <w:shd w:val="clear" w:color="auto" w:fill="FFCC99"/>
            <w:vAlign w:val="center"/>
          </w:tcPr>
          <w:p w:rsidR="00BE6172" w:rsidRPr="00F53CFC" w:rsidRDefault="00BE6172" w:rsidP="00295523">
            <w:pPr>
              <w:jc w:val="center"/>
              <w:rPr>
                <w:b/>
                <w:bCs/>
                <w:sz w:val="16"/>
                <w:szCs w:val="16"/>
              </w:rPr>
            </w:pPr>
          </w:p>
          <w:p w:rsidR="00BE6172" w:rsidRPr="00F53CFC" w:rsidRDefault="00BE6172" w:rsidP="00295523">
            <w:pPr>
              <w:jc w:val="center"/>
              <w:rPr>
                <w:b/>
                <w:bCs/>
                <w:sz w:val="16"/>
                <w:szCs w:val="16"/>
              </w:rPr>
            </w:pPr>
            <w:r w:rsidRPr="00F53CFC">
              <w:rPr>
                <w:b/>
                <w:bCs/>
                <w:sz w:val="16"/>
                <w:szCs w:val="16"/>
              </w:rPr>
              <w:t xml:space="preserve">ПОКАЗАТЕЛИ ЗА ИЗПЪЛНЕНИЕ </w:t>
            </w:r>
          </w:p>
          <w:p w:rsidR="00BE6172" w:rsidRPr="00F53CFC" w:rsidRDefault="00BE6172" w:rsidP="00295523">
            <w:pPr>
              <w:jc w:val="center"/>
              <w:rPr>
                <w:b/>
                <w:bCs/>
                <w:sz w:val="16"/>
                <w:szCs w:val="16"/>
              </w:rPr>
            </w:pPr>
          </w:p>
          <w:p w:rsidR="00BE6172" w:rsidRPr="00F53CFC" w:rsidRDefault="0042293E" w:rsidP="00295523">
            <w:pPr>
              <w:jc w:val="center"/>
              <w:rPr>
                <w:b/>
                <w:bCs/>
                <w:sz w:val="16"/>
                <w:szCs w:val="16"/>
              </w:rPr>
            </w:pPr>
            <w:r w:rsidRPr="00F53CFC">
              <w:rPr>
                <w:b/>
                <w:bCs/>
                <w:sz w:val="16"/>
                <w:szCs w:val="16"/>
              </w:rPr>
              <w:t>0300</w:t>
            </w:r>
            <w:r w:rsidR="00BE6172" w:rsidRPr="00F53CFC">
              <w:rPr>
                <w:b/>
                <w:bCs/>
                <w:sz w:val="16"/>
                <w:szCs w:val="16"/>
              </w:rPr>
              <w:t>.</w:t>
            </w:r>
            <w:r w:rsidRPr="00F53CFC">
              <w:rPr>
                <w:b/>
                <w:bCs/>
                <w:sz w:val="16"/>
                <w:szCs w:val="16"/>
              </w:rPr>
              <w:t>07</w:t>
            </w:r>
            <w:r w:rsidR="00BE6172" w:rsidRPr="00F53CFC">
              <w:rPr>
                <w:b/>
                <w:bCs/>
                <w:sz w:val="16"/>
                <w:szCs w:val="16"/>
              </w:rPr>
              <w:t>.</w:t>
            </w:r>
            <w:r w:rsidRPr="00F53CFC">
              <w:rPr>
                <w:b/>
                <w:bCs/>
                <w:sz w:val="16"/>
                <w:szCs w:val="16"/>
              </w:rPr>
              <w:t>02</w:t>
            </w:r>
            <w:r w:rsidR="00BE6172" w:rsidRPr="00F53CFC">
              <w:rPr>
                <w:b/>
                <w:bCs/>
                <w:sz w:val="16"/>
                <w:szCs w:val="16"/>
              </w:rPr>
              <w:t xml:space="preserve"> Бюджетна програма „Убежище и бежанци“</w:t>
            </w:r>
          </w:p>
          <w:p w:rsidR="00BE6172" w:rsidRPr="00F53CFC" w:rsidRDefault="00BE6172" w:rsidP="00295523">
            <w:pPr>
              <w:jc w:val="center"/>
              <w:rPr>
                <w:b/>
                <w:bCs/>
                <w:sz w:val="16"/>
                <w:szCs w:val="16"/>
              </w:rPr>
            </w:pPr>
            <w:r w:rsidRPr="00F53CFC">
              <w:rPr>
                <w:bCs/>
                <w:i/>
                <w:sz w:val="16"/>
                <w:szCs w:val="16"/>
              </w:rPr>
              <w:t xml:space="preserve"> (класификационен код и наименование на бюджетната програма)</w:t>
            </w:r>
          </w:p>
        </w:tc>
        <w:tc>
          <w:tcPr>
            <w:tcW w:w="4600" w:type="dxa"/>
            <w:gridSpan w:val="5"/>
            <w:tcBorders>
              <w:top w:val="single" w:sz="4" w:space="0" w:color="auto"/>
              <w:left w:val="single" w:sz="4" w:space="0" w:color="auto"/>
              <w:bottom w:val="nil"/>
              <w:right w:val="single" w:sz="4" w:space="0" w:color="auto"/>
            </w:tcBorders>
            <w:shd w:val="clear" w:color="auto" w:fill="FFCC99"/>
            <w:vAlign w:val="center"/>
          </w:tcPr>
          <w:p w:rsidR="00BE6172" w:rsidRPr="00F53CFC" w:rsidRDefault="00BE6172" w:rsidP="00295523">
            <w:pPr>
              <w:jc w:val="center"/>
              <w:rPr>
                <w:b/>
                <w:bCs/>
                <w:sz w:val="16"/>
                <w:szCs w:val="16"/>
              </w:rPr>
            </w:pPr>
            <w:r w:rsidRPr="00F53CFC">
              <w:rPr>
                <w:b/>
                <w:bCs/>
                <w:sz w:val="16"/>
                <w:szCs w:val="16"/>
              </w:rPr>
              <w:t>Целева стойност</w:t>
            </w:r>
          </w:p>
        </w:tc>
      </w:tr>
      <w:tr w:rsidR="00BE6172" w:rsidRPr="00F53CFC" w:rsidTr="0042293E">
        <w:trPr>
          <w:trHeight w:val="148"/>
        </w:trPr>
        <w:tc>
          <w:tcPr>
            <w:tcW w:w="5263" w:type="dxa"/>
            <w:tcBorders>
              <w:top w:val="single" w:sz="4" w:space="0" w:color="auto"/>
              <w:left w:val="single" w:sz="4" w:space="0" w:color="auto"/>
              <w:bottom w:val="single" w:sz="4" w:space="0" w:color="auto"/>
              <w:right w:val="single" w:sz="4" w:space="0" w:color="auto"/>
            </w:tcBorders>
            <w:shd w:val="clear" w:color="auto" w:fill="FFCC99"/>
            <w:vAlign w:val="center"/>
          </w:tcPr>
          <w:p w:rsidR="00BE6172" w:rsidRPr="00F53CFC" w:rsidRDefault="00BE6172" w:rsidP="00295523">
            <w:pPr>
              <w:jc w:val="center"/>
              <w:rPr>
                <w:b/>
                <w:bCs/>
                <w:sz w:val="16"/>
                <w:szCs w:val="16"/>
              </w:rPr>
            </w:pPr>
            <w:r w:rsidRPr="00F53CFC">
              <w:rPr>
                <w:b/>
                <w:bCs/>
                <w:sz w:val="16"/>
                <w:szCs w:val="16"/>
              </w:rPr>
              <w:t>Показатели за изпълнение</w:t>
            </w:r>
          </w:p>
        </w:tc>
        <w:tc>
          <w:tcPr>
            <w:tcW w:w="987" w:type="dxa"/>
            <w:tcBorders>
              <w:top w:val="single" w:sz="4" w:space="0" w:color="auto"/>
              <w:left w:val="nil"/>
              <w:bottom w:val="single" w:sz="4" w:space="0" w:color="auto"/>
              <w:right w:val="single" w:sz="4" w:space="0" w:color="auto"/>
            </w:tcBorders>
            <w:shd w:val="clear" w:color="auto" w:fill="FFCC99"/>
            <w:vAlign w:val="center"/>
          </w:tcPr>
          <w:p w:rsidR="00BE6172" w:rsidRPr="00F53CFC" w:rsidRDefault="00BE6172" w:rsidP="00295523">
            <w:pPr>
              <w:jc w:val="center"/>
              <w:rPr>
                <w:b/>
                <w:bCs/>
                <w:sz w:val="16"/>
                <w:szCs w:val="16"/>
              </w:rPr>
            </w:pPr>
            <w:r w:rsidRPr="00F53CFC">
              <w:rPr>
                <w:b/>
                <w:bCs/>
                <w:sz w:val="16"/>
                <w:szCs w:val="16"/>
              </w:rPr>
              <w:t>Мерна единица</w:t>
            </w:r>
          </w:p>
        </w:tc>
        <w:tc>
          <w:tcPr>
            <w:tcW w:w="966" w:type="dxa"/>
            <w:tcBorders>
              <w:top w:val="single" w:sz="4" w:space="0" w:color="auto"/>
              <w:left w:val="nil"/>
              <w:bottom w:val="single" w:sz="4" w:space="0" w:color="auto"/>
              <w:right w:val="single" w:sz="4" w:space="0" w:color="auto"/>
            </w:tcBorders>
            <w:shd w:val="clear" w:color="auto" w:fill="FFCC99"/>
            <w:vAlign w:val="center"/>
          </w:tcPr>
          <w:p w:rsidR="00BE6172" w:rsidRPr="00F53CFC" w:rsidRDefault="005D0856" w:rsidP="00295523">
            <w:pPr>
              <w:jc w:val="center"/>
              <w:rPr>
                <w:b/>
                <w:bCs/>
                <w:i/>
                <w:iCs/>
                <w:sz w:val="16"/>
                <w:szCs w:val="16"/>
              </w:rPr>
            </w:pPr>
            <w:r w:rsidRPr="005D0856">
              <w:rPr>
                <w:b/>
                <w:bCs/>
                <w:i/>
                <w:iCs/>
                <w:sz w:val="16"/>
                <w:szCs w:val="16"/>
              </w:rPr>
              <w:t>Бюджет</w:t>
            </w:r>
            <w:r w:rsidR="00BE6172" w:rsidRPr="00F53CFC">
              <w:rPr>
                <w:b/>
                <w:bCs/>
                <w:i/>
                <w:iCs/>
                <w:sz w:val="16"/>
                <w:szCs w:val="16"/>
              </w:rPr>
              <w:t xml:space="preserve"> 2025 г.</w:t>
            </w:r>
          </w:p>
        </w:tc>
        <w:tc>
          <w:tcPr>
            <w:tcW w:w="871" w:type="dxa"/>
            <w:tcBorders>
              <w:top w:val="single" w:sz="4" w:space="0" w:color="auto"/>
              <w:left w:val="nil"/>
              <w:bottom w:val="single" w:sz="4" w:space="0" w:color="auto"/>
              <w:right w:val="single" w:sz="4" w:space="0" w:color="auto"/>
            </w:tcBorders>
            <w:shd w:val="clear" w:color="auto" w:fill="FFCC99"/>
            <w:vAlign w:val="center"/>
          </w:tcPr>
          <w:p w:rsidR="00BE6172" w:rsidRPr="00F53CFC" w:rsidRDefault="00BE6172" w:rsidP="00295523">
            <w:pPr>
              <w:jc w:val="center"/>
              <w:rPr>
                <w:b/>
                <w:bCs/>
                <w:i/>
                <w:iCs/>
                <w:sz w:val="16"/>
                <w:szCs w:val="16"/>
              </w:rPr>
            </w:pPr>
            <w:r w:rsidRPr="00F53CFC">
              <w:rPr>
                <w:b/>
                <w:bCs/>
                <w:i/>
                <w:iCs/>
                <w:sz w:val="16"/>
                <w:szCs w:val="16"/>
              </w:rPr>
              <w:t>Прогноза 2026 г.</w:t>
            </w:r>
          </w:p>
        </w:tc>
        <w:tc>
          <w:tcPr>
            <w:tcW w:w="900" w:type="dxa"/>
            <w:tcBorders>
              <w:top w:val="single" w:sz="4" w:space="0" w:color="auto"/>
              <w:left w:val="nil"/>
              <w:bottom w:val="single" w:sz="4" w:space="0" w:color="auto"/>
              <w:right w:val="single" w:sz="4" w:space="0" w:color="auto"/>
            </w:tcBorders>
            <w:shd w:val="clear" w:color="auto" w:fill="FFCC99"/>
            <w:vAlign w:val="center"/>
          </w:tcPr>
          <w:p w:rsidR="00BE6172" w:rsidRPr="00F53CFC" w:rsidRDefault="00BE6172" w:rsidP="00295523">
            <w:pPr>
              <w:jc w:val="center"/>
              <w:rPr>
                <w:b/>
                <w:bCs/>
                <w:i/>
                <w:iCs/>
                <w:sz w:val="16"/>
                <w:szCs w:val="16"/>
              </w:rPr>
            </w:pPr>
            <w:r w:rsidRPr="00F53CFC">
              <w:rPr>
                <w:b/>
                <w:bCs/>
                <w:i/>
                <w:iCs/>
                <w:sz w:val="16"/>
                <w:szCs w:val="16"/>
              </w:rPr>
              <w:t>Прогноза 2027 г.</w:t>
            </w:r>
          </w:p>
        </w:tc>
        <w:tc>
          <w:tcPr>
            <w:tcW w:w="876" w:type="dxa"/>
            <w:tcBorders>
              <w:top w:val="single" w:sz="4" w:space="0" w:color="auto"/>
              <w:left w:val="nil"/>
              <w:bottom w:val="single" w:sz="4" w:space="0" w:color="auto"/>
              <w:right w:val="single" w:sz="4" w:space="0" w:color="auto"/>
            </w:tcBorders>
            <w:shd w:val="clear" w:color="auto" w:fill="FFCC99"/>
            <w:vAlign w:val="center"/>
          </w:tcPr>
          <w:p w:rsidR="00BE6172" w:rsidRPr="00F53CFC" w:rsidRDefault="00BE6172" w:rsidP="00295523">
            <w:pPr>
              <w:jc w:val="center"/>
              <w:rPr>
                <w:b/>
                <w:bCs/>
                <w:i/>
                <w:iCs/>
                <w:sz w:val="16"/>
                <w:szCs w:val="16"/>
              </w:rPr>
            </w:pPr>
            <w:r w:rsidRPr="00F53CFC">
              <w:rPr>
                <w:b/>
                <w:bCs/>
                <w:i/>
                <w:iCs/>
                <w:sz w:val="16"/>
                <w:szCs w:val="16"/>
              </w:rPr>
              <w:t>Прогноза 2028 г.</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 xml:space="preserve"> 1.Новорегистрираин молби на лица, търсещи международна закрила</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14500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15000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15500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16000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 xml:space="preserve"> 2Лица с предоставен статут на бежанец</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1100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1300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1500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1700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 xml:space="preserve"> 3.Лица с предоставен хуманитарен статут </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4500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4700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4900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5100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 xml:space="preserve"> 4.Откази от предоставен статут</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3700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3800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3900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4000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5. Лица в процедура</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13000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13500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14000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14500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6.Лица на които производството е прекратено</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6300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6400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6500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6600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7.Подобряване на материално-техническата база в съответствие с Директива на Съвета на ЕС 2013/33/ЕС от 26.06.2013г. и осигуряване на капацитет на настаняване</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5160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5160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5160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5160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8.Експерти, участие в заседания на комитети и работни групи към Европейската комисия и Съвета на Европейския съюз</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30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9.Обучени служители по модули от учебния план на Европейската служба за подкрепа в областта на убежището - АЕСУ</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13</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15</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lastRenderedPageBreak/>
              <w:t>10.Учебни посещения в други държави членки по линия на АЕСУ с цел обмен на опит и добри практики</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8</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10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11.Участия в срещи по линия на АЕСУ с цел обмен на информация и експертиза между държавит</w:t>
            </w:r>
            <w:r w:rsidR="00A64900" w:rsidRPr="00F53CFC">
              <w:rPr>
                <w:sz w:val="16"/>
                <w:szCs w:val="16"/>
              </w:rPr>
              <w:t>е</w:t>
            </w:r>
            <w:r w:rsidRPr="00F53CFC">
              <w:rPr>
                <w:sz w:val="16"/>
                <w:szCs w:val="16"/>
              </w:rPr>
              <w:t xml:space="preserve"> членки и/или подпомагане дейността на ЕСПОУ </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30</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30</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30</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30</w:t>
            </w:r>
          </w:p>
        </w:tc>
      </w:tr>
      <w:tr w:rsidR="00BE6172" w:rsidRPr="00F53CFC" w:rsidTr="0042293E">
        <w:trPr>
          <w:trHeight w:val="242"/>
        </w:trPr>
        <w:tc>
          <w:tcPr>
            <w:tcW w:w="5263" w:type="dxa"/>
            <w:tcBorders>
              <w:top w:val="nil"/>
              <w:left w:val="single" w:sz="4" w:space="0" w:color="auto"/>
              <w:bottom w:val="single" w:sz="4" w:space="0" w:color="auto"/>
              <w:right w:val="single" w:sz="4" w:space="0" w:color="auto"/>
            </w:tcBorders>
            <w:shd w:val="clear" w:color="auto" w:fill="auto"/>
          </w:tcPr>
          <w:p w:rsidR="00BE6172" w:rsidRPr="00F53CFC" w:rsidRDefault="00BE6172" w:rsidP="00295523">
            <w:pPr>
              <w:rPr>
                <w:sz w:val="16"/>
                <w:szCs w:val="16"/>
              </w:rPr>
            </w:pPr>
            <w:r w:rsidRPr="00F53CFC">
              <w:rPr>
                <w:sz w:val="16"/>
                <w:szCs w:val="16"/>
              </w:rPr>
              <w:t>12. Други срещи и участия по линия на международни организации, двустранно и многостранно сътрудничество</w:t>
            </w:r>
          </w:p>
        </w:tc>
        <w:tc>
          <w:tcPr>
            <w:tcW w:w="987" w:type="dxa"/>
            <w:tcBorders>
              <w:top w:val="nil"/>
              <w:left w:val="nil"/>
              <w:bottom w:val="single" w:sz="4" w:space="0" w:color="auto"/>
              <w:right w:val="single" w:sz="4" w:space="0" w:color="auto"/>
            </w:tcBorders>
            <w:shd w:val="clear" w:color="auto" w:fill="auto"/>
            <w:vAlign w:val="center"/>
          </w:tcPr>
          <w:p w:rsidR="00BE6172" w:rsidRPr="00F53CFC" w:rsidRDefault="00BE6172" w:rsidP="0042293E">
            <w:pPr>
              <w:jc w:val="center"/>
              <w:rPr>
                <w:sz w:val="16"/>
                <w:szCs w:val="16"/>
              </w:rPr>
            </w:pPr>
            <w:r w:rsidRPr="00F53CFC">
              <w:rPr>
                <w:sz w:val="16"/>
                <w:szCs w:val="16"/>
              </w:rPr>
              <w:t>Брой</w:t>
            </w:r>
          </w:p>
        </w:tc>
        <w:tc>
          <w:tcPr>
            <w:tcW w:w="966"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w:t>
            </w:r>
          </w:p>
        </w:tc>
        <w:tc>
          <w:tcPr>
            <w:tcW w:w="871"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w:t>
            </w:r>
          </w:p>
        </w:tc>
        <w:tc>
          <w:tcPr>
            <w:tcW w:w="900" w:type="dxa"/>
            <w:tcBorders>
              <w:top w:val="nil"/>
              <w:left w:val="nil"/>
              <w:bottom w:val="single" w:sz="4" w:space="0" w:color="auto"/>
              <w:right w:val="single" w:sz="4" w:space="0" w:color="auto"/>
            </w:tcBorders>
            <w:shd w:val="clear" w:color="auto" w:fill="auto"/>
            <w:vAlign w:val="center"/>
          </w:tcPr>
          <w:p w:rsidR="00BE6172" w:rsidRPr="00D14640" w:rsidRDefault="00BE6172" w:rsidP="0042293E">
            <w:pPr>
              <w:jc w:val="center"/>
              <w:rPr>
                <w:iCs/>
                <w:sz w:val="16"/>
                <w:szCs w:val="16"/>
              </w:rPr>
            </w:pPr>
            <w:r w:rsidRPr="00D14640">
              <w:rPr>
                <w:iCs/>
                <w:sz w:val="16"/>
                <w:szCs w:val="16"/>
              </w:rPr>
              <w:t>15</w:t>
            </w:r>
          </w:p>
        </w:tc>
        <w:tc>
          <w:tcPr>
            <w:tcW w:w="876" w:type="dxa"/>
            <w:tcBorders>
              <w:top w:val="nil"/>
              <w:left w:val="nil"/>
              <w:bottom w:val="single" w:sz="4" w:space="0" w:color="auto"/>
              <w:right w:val="single" w:sz="4" w:space="0" w:color="auto"/>
            </w:tcBorders>
            <w:vAlign w:val="center"/>
          </w:tcPr>
          <w:p w:rsidR="00BE6172" w:rsidRPr="00D14640" w:rsidRDefault="00BE6172" w:rsidP="0042293E">
            <w:pPr>
              <w:jc w:val="center"/>
              <w:rPr>
                <w:iCs/>
                <w:sz w:val="16"/>
                <w:szCs w:val="16"/>
              </w:rPr>
            </w:pPr>
            <w:r w:rsidRPr="00D14640">
              <w:rPr>
                <w:iCs/>
                <w:sz w:val="16"/>
                <w:szCs w:val="16"/>
              </w:rPr>
              <w:t>15</w:t>
            </w:r>
          </w:p>
        </w:tc>
      </w:tr>
    </w:tbl>
    <w:p w:rsidR="00E61AB9" w:rsidRDefault="00E61AB9" w:rsidP="006A45D6">
      <w:pPr>
        <w:spacing w:line="276" w:lineRule="auto"/>
        <w:jc w:val="both"/>
        <w:rPr>
          <w:b/>
          <w:i/>
          <w:sz w:val="22"/>
          <w:szCs w:val="22"/>
        </w:rPr>
      </w:pPr>
    </w:p>
    <w:p w:rsidR="00014213" w:rsidRPr="00F53CFC" w:rsidRDefault="00014213" w:rsidP="006A45D6">
      <w:pPr>
        <w:spacing w:line="276" w:lineRule="auto"/>
        <w:jc w:val="both"/>
        <w:rPr>
          <w:b/>
          <w:i/>
          <w:sz w:val="22"/>
          <w:szCs w:val="22"/>
        </w:rPr>
      </w:pPr>
      <w:r w:rsidRPr="00F53CFC">
        <w:rPr>
          <w:b/>
          <w:i/>
          <w:sz w:val="22"/>
          <w:szCs w:val="22"/>
        </w:rPr>
        <w:t>Външни фактори, които могат да окажат въздействие върху постигането на целите на програмата</w:t>
      </w:r>
    </w:p>
    <w:p w:rsidR="007C161B" w:rsidRPr="00F53CFC" w:rsidRDefault="007C161B" w:rsidP="007C161B">
      <w:pPr>
        <w:spacing w:line="276" w:lineRule="auto"/>
        <w:ind w:firstLine="851"/>
        <w:jc w:val="both"/>
        <w:rPr>
          <w:sz w:val="22"/>
          <w:szCs w:val="22"/>
        </w:rPr>
      </w:pPr>
      <w:r w:rsidRPr="00F53CFC">
        <w:rPr>
          <w:sz w:val="22"/>
          <w:szCs w:val="22"/>
        </w:rPr>
        <w:t xml:space="preserve">Трудно предвидимата политика на Турция по отношение на бежанския въпрос, устойчивостта на дългогодишния конфликт в Сирия, финансовата, хуманитарна и политическа нестабилност в Ирак, вземането на властта от страна на талибаните в Афганистан, както и актуалното развитие на събитията в Украйна, са фактори, които имат потенциал да повлияят върху миграционните потоци и респективно върху броя на лицата, търсещи международна закрила в Република България. </w:t>
      </w:r>
    </w:p>
    <w:p w:rsidR="007C161B" w:rsidRPr="00F53CFC" w:rsidRDefault="007C161B" w:rsidP="00BE6172">
      <w:pPr>
        <w:tabs>
          <w:tab w:val="left" w:pos="1134"/>
        </w:tabs>
        <w:spacing w:line="276" w:lineRule="auto"/>
        <w:ind w:left="850"/>
        <w:jc w:val="both"/>
        <w:rPr>
          <w:sz w:val="22"/>
          <w:szCs w:val="22"/>
        </w:rPr>
      </w:pPr>
      <w:r w:rsidRPr="00F53CFC">
        <w:rPr>
          <w:sz w:val="22"/>
          <w:szCs w:val="22"/>
        </w:rPr>
        <w:t>Рязката промяна в динамиката на миграционните потоци може да доведе до:</w:t>
      </w:r>
    </w:p>
    <w:p w:rsidR="007C161B" w:rsidRPr="00F53CFC" w:rsidRDefault="007C161B" w:rsidP="004A5084">
      <w:pPr>
        <w:numPr>
          <w:ilvl w:val="0"/>
          <w:numId w:val="64"/>
        </w:numPr>
        <w:tabs>
          <w:tab w:val="left" w:pos="1134"/>
        </w:tabs>
        <w:spacing w:line="276" w:lineRule="auto"/>
        <w:ind w:left="850" w:hanging="357"/>
        <w:jc w:val="both"/>
        <w:rPr>
          <w:sz w:val="22"/>
          <w:szCs w:val="22"/>
        </w:rPr>
      </w:pPr>
      <w:r w:rsidRPr="00F53CFC">
        <w:rPr>
          <w:sz w:val="22"/>
          <w:szCs w:val="22"/>
        </w:rPr>
        <w:t>риск от възникване на допълнителни разходи за осигуряване на настанителен капацитет, изхранване, преводачески услуги, охрана, комунално-битови и други плащания;</w:t>
      </w:r>
    </w:p>
    <w:p w:rsidR="007C161B" w:rsidRPr="00F53CFC" w:rsidRDefault="007C161B" w:rsidP="004A5084">
      <w:pPr>
        <w:numPr>
          <w:ilvl w:val="0"/>
          <w:numId w:val="64"/>
        </w:numPr>
        <w:tabs>
          <w:tab w:val="left" w:pos="1134"/>
        </w:tabs>
        <w:spacing w:line="276" w:lineRule="auto"/>
        <w:ind w:left="850" w:hanging="357"/>
        <w:jc w:val="both"/>
        <w:rPr>
          <w:sz w:val="22"/>
          <w:szCs w:val="22"/>
        </w:rPr>
      </w:pPr>
      <w:r w:rsidRPr="00F53CFC">
        <w:rPr>
          <w:sz w:val="22"/>
          <w:szCs w:val="22"/>
        </w:rPr>
        <w:t xml:space="preserve">риск от невъзможност за прием и настаняване на всички лица, търсещи закрила; </w:t>
      </w:r>
    </w:p>
    <w:p w:rsidR="007C161B" w:rsidRPr="00F53CFC" w:rsidRDefault="007C161B" w:rsidP="004A5084">
      <w:pPr>
        <w:numPr>
          <w:ilvl w:val="0"/>
          <w:numId w:val="64"/>
        </w:numPr>
        <w:tabs>
          <w:tab w:val="left" w:pos="1134"/>
        </w:tabs>
        <w:spacing w:line="276" w:lineRule="auto"/>
        <w:ind w:left="850" w:hanging="357"/>
        <w:jc w:val="both"/>
        <w:rPr>
          <w:sz w:val="22"/>
          <w:szCs w:val="22"/>
        </w:rPr>
      </w:pPr>
      <w:r w:rsidRPr="00F53CFC">
        <w:rPr>
          <w:sz w:val="22"/>
          <w:szCs w:val="22"/>
        </w:rPr>
        <w:t>риск от неосигуряване на необходимите финансови средства за изпълнение на дейности по програмата, включително осигуряване на средства за 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w:t>
      </w:r>
    </w:p>
    <w:p w:rsidR="007C161B" w:rsidRPr="00F53CFC" w:rsidRDefault="007C161B" w:rsidP="004A5084">
      <w:pPr>
        <w:numPr>
          <w:ilvl w:val="0"/>
          <w:numId w:val="64"/>
        </w:numPr>
        <w:tabs>
          <w:tab w:val="left" w:pos="1134"/>
        </w:tabs>
        <w:spacing w:line="276" w:lineRule="auto"/>
        <w:ind w:left="850" w:hanging="357"/>
        <w:jc w:val="both"/>
        <w:rPr>
          <w:sz w:val="22"/>
          <w:szCs w:val="22"/>
        </w:rPr>
      </w:pPr>
      <w:r w:rsidRPr="00F53CFC">
        <w:rPr>
          <w:sz w:val="22"/>
          <w:szCs w:val="22"/>
        </w:rPr>
        <w:t>риск от възникване на обществено напрежение в местата, където се концентрират голям брой чужденци, търсещи международна закрила.</w:t>
      </w:r>
    </w:p>
    <w:p w:rsidR="007C161B" w:rsidRPr="00F53CFC" w:rsidRDefault="007C161B" w:rsidP="004A5084">
      <w:pPr>
        <w:numPr>
          <w:ilvl w:val="0"/>
          <w:numId w:val="64"/>
        </w:numPr>
        <w:tabs>
          <w:tab w:val="left" w:pos="1134"/>
        </w:tabs>
        <w:spacing w:line="276" w:lineRule="auto"/>
        <w:ind w:left="850" w:hanging="357"/>
        <w:jc w:val="both"/>
        <w:rPr>
          <w:sz w:val="22"/>
          <w:szCs w:val="22"/>
        </w:rPr>
      </w:pPr>
      <w:r w:rsidRPr="00F53CFC">
        <w:rPr>
          <w:sz w:val="22"/>
          <w:szCs w:val="22"/>
        </w:rPr>
        <w:t>риск от съществено разминаване на планираните целеви стойности на показателите за изпълнение с техните отчетни стойности.</w:t>
      </w:r>
    </w:p>
    <w:p w:rsidR="00014213" w:rsidRPr="00F53CFC" w:rsidRDefault="00014213" w:rsidP="006A45D6">
      <w:pPr>
        <w:spacing w:line="276" w:lineRule="auto"/>
        <w:jc w:val="both"/>
        <w:rPr>
          <w:b/>
          <w:i/>
          <w:sz w:val="22"/>
          <w:szCs w:val="22"/>
        </w:rPr>
      </w:pPr>
      <w:r w:rsidRPr="00F53CFC">
        <w:rPr>
          <w:b/>
          <w:i/>
          <w:sz w:val="22"/>
          <w:szCs w:val="22"/>
        </w:rPr>
        <w:t>Информация за наличността и качеството на данните</w:t>
      </w:r>
    </w:p>
    <w:p w:rsidR="00014213" w:rsidRPr="00F53CFC" w:rsidRDefault="00014213" w:rsidP="006A45D6">
      <w:pPr>
        <w:spacing w:line="276" w:lineRule="auto"/>
        <w:ind w:firstLine="364"/>
        <w:jc w:val="both"/>
        <w:rPr>
          <w:sz w:val="22"/>
          <w:szCs w:val="22"/>
        </w:rPr>
      </w:pPr>
      <w:r w:rsidRPr="00F53CFC">
        <w:rPr>
          <w:sz w:val="22"/>
          <w:szCs w:val="22"/>
        </w:rPr>
        <w:t>Периодични отчети за дейността на ДАБ при МС.</w:t>
      </w:r>
    </w:p>
    <w:p w:rsidR="00014213" w:rsidRPr="00F53CFC" w:rsidRDefault="00014213" w:rsidP="006A45D6">
      <w:pPr>
        <w:spacing w:line="276" w:lineRule="auto"/>
        <w:jc w:val="both"/>
        <w:rPr>
          <w:b/>
          <w:i/>
          <w:sz w:val="10"/>
          <w:szCs w:val="10"/>
        </w:rPr>
      </w:pPr>
    </w:p>
    <w:p w:rsidR="00014213" w:rsidRPr="00F53CFC" w:rsidRDefault="00014213" w:rsidP="006A45D6">
      <w:pPr>
        <w:spacing w:line="276" w:lineRule="auto"/>
        <w:jc w:val="both"/>
        <w:rPr>
          <w:b/>
          <w:i/>
          <w:sz w:val="22"/>
          <w:szCs w:val="22"/>
        </w:rPr>
      </w:pPr>
      <w:r w:rsidRPr="00F53CFC">
        <w:rPr>
          <w:b/>
          <w:i/>
          <w:sz w:val="22"/>
          <w:szCs w:val="22"/>
        </w:rPr>
        <w:t>Предоставяни по програмата продукти/услуги (ведомствени разходни параграфи)</w:t>
      </w:r>
    </w:p>
    <w:p w:rsidR="007C161B" w:rsidRPr="00F53CFC" w:rsidRDefault="007C161B" w:rsidP="004A5084">
      <w:pPr>
        <w:numPr>
          <w:ilvl w:val="0"/>
          <w:numId w:val="46"/>
        </w:numPr>
        <w:spacing w:after="200" w:line="276" w:lineRule="auto"/>
        <w:contextualSpacing/>
        <w:jc w:val="both"/>
        <w:rPr>
          <w:rFonts w:eastAsiaTheme="minorHAnsi"/>
          <w:sz w:val="22"/>
          <w:szCs w:val="22"/>
          <w:lang w:eastAsia="en-US"/>
        </w:rPr>
      </w:pPr>
      <w:r w:rsidRPr="00F53CFC">
        <w:rPr>
          <w:rFonts w:eastAsiaTheme="minorHAnsi"/>
          <w:sz w:val="22"/>
          <w:szCs w:val="22"/>
          <w:lang w:eastAsia="en-US"/>
        </w:rPr>
        <w:t>Настаняване на лица, търсещи международна закрила в териториалните поделения на ДАБ при МС;</w:t>
      </w:r>
    </w:p>
    <w:p w:rsidR="007C161B" w:rsidRPr="00F53CFC" w:rsidRDefault="007C161B" w:rsidP="004A5084">
      <w:pPr>
        <w:numPr>
          <w:ilvl w:val="0"/>
          <w:numId w:val="46"/>
        </w:numPr>
        <w:spacing w:after="200" w:line="276" w:lineRule="auto"/>
        <w:contextualSpacing/>
        <w:jc w:val="both"/>
        <w:rPr>
          <w:rFonts w:eastAsiaTheme="minorHAnsi"/>
          <w:sz w:val="22"/>
          <w:szCs w:val="22"/>
          <w:lang w:eastAsia="en-US"/>
        </w:rPr>
      </w:pPr>
      <w:r w:rsidRPr="00F53CFC">
        <w:rPr>
          <w:rFonts w:eastAsiaTheme="minorHAnsi"/>
          <w:sz w:val="22"/>
          <w:szCs w:val="22"/>
          <w:lang w:eastAsia="en-US"/>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7C161B" w:rsidRPr="00F53CFC" w:rsidRDefault="007C161B" w:rsidP="004A5084">
      <w:pPr>
        <w:numPr>
          <w:ilvl w:val="0"/>
          <w:numId w:val="46"/>
        </w:numPr>
        <w:spacing w:after="200" w:line="276" w:lineRule="auto"/>
        <w:contextualSpacing/>
        <w:jc w:val="both"/>
        <w:rPr>
          <w:rFonts w:eastAsiaTheme="minorHAnsi"/>
          <w:sz w:val="22"/>
          <w:szCs w:val="22"/>
          <w:lang w:eastAsia="en-US"/>
        </w:rPr>
      </w:pPr>
      <w:r w:rsidRPr="00F53CFC">
        <w:rPr>
          <w:rFonts w:eastAsiaTheme="minorHAnsi"/>
          <w:sz w:val="22"/>
          <w:szCs w:val="22"/>
          <w:lang w:eastAsia="en-US"/>
        </w:rPr>
        <w:t>Прилагане на механизма по презаселване съгласно Решение № 750 от 30 ноември 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 и участие в механизма за доброволно релокация  от Гърция;</w:t>
      </w:r>
    </w:p>
    <w:p w:rsidR="007C161B" w:rsidRPr="00F53CFC" w:rsidRDefault="007C161B" w:rsidP="004A5084">
      <w:pPr>
        <w:numPr>
          <w:ilvl w:val="0"/>
          <w:numId w:val="46"/>
        </w:numPr>
        <w:spacing w:after="200" w:line="276" w:lineRule="auto"/>
        <w:contextualSpacing/>
        <w:jc w:val="both"/>
        <w:rPr>
          <w:rFonts w:eastAsiaTheme="minorHAnsi"/>
          <w:sz w:val="22"/>
          <w:szCs w:val="22"/>
          <w:lang w:eastAsia="en-US"/>
        </w:rPr>
      </w:pPr>
      <w:r w:rsidRPr="00F53CFC">
        <w:rPr>
          <w:rFonts w:eastAsiaTheme="minorHAnsi"/>
          <w:sz w:val="22"/>
          <w:szCs w:val="22"/>
          <w:lang w:eastAsia="en-US"/>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7C161B" w:rsidRPr="00F53CFC" w:rsidRDefault="007C161B" w:rsidP="004A5084">
      <w:pPr>
        <w:numPr>
          <w:ilvl w:val="0"/>
          <w:numId w:val="46"/>
        </w:numPr>
        <w:spacing w:after="200" w:line="276" w:lineRule="auto"/>
        <w:contextualSpacing/>
        <w:jc w:val="both"/>
        <w:rPr>
          <w:rFonts w:eastAsiaTheme="minorHAnsi"/>
          <w:sz w:val="22"/>
          <w:szCs w:val="22"/>
          <w:lang w:eastAsia="en-US"/>
        </w:rPr>
      </w:pPr>
      <w:r w:rsidRPr="00F53CFC">
        <w:rPr>
          <w:rFonts w:eastAsiaTheme="minorHAnsi"/>
          <w:sz w:val="22"/>
          <w:szCs w:val="22"/>
          <w:lang w:eastAsia="en-US"/>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7C161B" w:rsidRPr="00F53CFC" w:rsidRDefault="007C161B" w:rsidP="004A5084">
      <w:pPr>
        <w:numPr>
          <w:ilvl w:val="0"/>
          <w:numId w:val="46"/>
        </w:numPr>
        <w:spacing w:after="200" w:line="276" w:lineRule="auto"/>
        <w:contextualSpacing/>
        <w:jc w:val="both"/>
        <w:rPr>
          <w:rFonts w:eastAsiaTheme="minorHAnsi"/>
          <w:sz w:val="22"/>
          <w:szCs w:val="22"/>
          <w:lang w:eastAsia="en-US"/>
        </w:rPr>
      </w:pPr>
      <w:r w:rsidRPr="00F53CFC">
        <w:rPr>
          <w:rFonts w:eastAsiaTheme="minorHAnsi"/>
          <w:sz w:val="22"/>
          <w:szCs w:val="22"/>
          <w:lang w:eastAsia="en-US"/>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rsidR="00014213" w:rsidRPr="00F53CFC" w:rsidRDefault="00014213" w:rsidP="006A45D6">
      <w:pPr>
        <w:spacing w:line="276" w:lineRule="auto"/>
        <w:jc w:val="both"/>
        <w:rPr>
          <w:b/>
          <w:i/>
          <w:sz w:val="10"/>
          <w:szCs w:val="10"/>
        </w:rPr>
      </w:pPr>
    </w:p>
    <w:p w:rsidR="00014213" w:rsidRPr="00F53CFC" w:rsidRDefault="00014213" w:rsidP="006A45D6">
      <w:pPr>
        <w:spacing w:line="276" w:lineRule="auto"/>
        <w:jc w:val="both"/>
        <w:rPr>
          <w:b/>
          <w:i/>
          <w:sz w:val="22"/>
          <w:szCs w:val="22"/>
        </w:rPr>
      </w:pPr>
      <w:r w:rsidRPr="00F53CFC">
        <w:rPr>
          <w:b/>
          <w:i/>
          <w:sz w:val="22"/>
          <w:szCs w:val="22"/>
        </w:rPr>
        <w:lastRenderedPageBreak/>
        <w:t>Организационни структури, участващи в програмата</w:t>
      </w:r>
    </w:p>
    <w:p w:rsidR="00014213" w:rsidRPr="00F53CFC" w:rsidRDefault="00014213" w:rsidP="006A45D6">
      <w:pPr>
        <w:spacing w:line="276" w:lineRule="auto"/>
        <w:ind w:firstLine="392"/>
        <w:jc w:val="both"/>
        <w:rPr>
          <w:sz w:val="22"/>
          <w:szCs w:val="22"/>
        </w:rPr>
      </w:pPr>
      <w:r w:rsidRPr="00F53CFC">
        <w:rPr>
          <w:sz w:val="22"/>
          <w:szCs w:val="22"/>
        </w:rPr>
        <w:t>Държавна агенция за бежанците при Министерския съвет.</w:t>
      </w:r>
    </w:p>
    <w:p w:rsidR="00014213" w:rsidRPr="00F53CFC" w:rsidRDefault="00014213" w:rsidP="006A45D6">
      <w:pPr>
        <w:spacing w:line="276" w:lineRule="auto"/>
        <w:jc w:val="both"/>
        <w:rPr>
          <w:b/>
          <w:i/>
          <w:sz w:val="22"/>
          <w:szCs w:val="22"/>
        </w:rPr>
      </w:pPr>
      <w:r w:rsidRPr="00F53CFC">
        <w:rPr>
          <w:b/>
          <w:i/>
          <w:sz w:val="22"/>
          <w:szCs w:val="22"/>
        </w:rPr>
        <w:t>Отговорност за изпълнението на програмата</w:t>
      </w:r>
    </w:p>
    <w:p w:rsidR="00014213" w:rsidRDefault="00014213" w:rsidP="006A45D6">
      <w:pPr>
        <w:spacing w:line="276" w:lineRule="auto"/>
        <w:ind w:firstLine="392"/>
        <w:jc w:val="both"/>
        <w:rPr>
          <w:sz w:val="22"/>
          <w:szCs w:val="22"/>
        </w:rPr>
      </w:pPr>
      <w:r w:rsidRPr="00F53CFC">
        <w:rPr>
          <w:sz w:val="22"/>
          <w:szCs w:val="22"/>
        </w:rPr>
        <w:t>Председателят и членовете на програмния съвет на бюджетна програма 0300.</w:t>
      </w:r>
      <w:r w:rsidR="00FD561E" w:rsidRPr="00F53CFC">
        <w:rPr>
          <w:sz w:val="22"/>
          <w:szCs w:val="22"/>
        </w:rPr>
        <w:t>07</w:t>
      </w:r>
      <w:r w:rsidRPr="00F53CFC">
        <w:rPr>
          <w:sz w:val="22"/>
          <w:szCs w:val="22"/>
        </w:rPr>
        <w:t>.02 „Убежище и бежанци“.</w:t>
      </w:r>
    </w:p>
    <w:p w:rsidR="00516B0E" w:rsidRPr="00F53CFC" w:rsidRDefault="00516B0E" w:rsidP="006A45D6">
      <w:pPr>
        <w:spacing w:line="276" w:lineRule="auto"/>
        <w:ind w:firstLine="392"/>
        <w:jc w:val="both"/>
        <w:rPr>
          <w:sz w:val="22"/>
          <w:szCs w:val="22"/>
        </w:rPr>
      </w:pPr>
    </w:p>
    <w:tbl>
      <w:tblPr>
        <w:tblW w:w="0" w:type="auto"/>
        <w:tblCellMar>
          <w:left w:w="70" w:type="dxa"/>
          <w:right w:w="70" w:type="dxa"/>
        </w:tblCellMar>
        <w:tblLook w:val="04A0" w:firstRow="1" w:lastRow="0" w:firstColumn="1" w:lastColumn="0" w:noHBand="0" w:noVBand="1"/>
      </w:tblPr>
      <w:tblGrid>
        <w:gridCol w:w="425"/>
        <w:gridCol w:w="4107"/>
        <w:gridCol w:w="709"/>
        <w:gridCol w:w="709"/>
        <w:gridCol w:w="709"/>
        <w:gridCol w:w="715"/>
        <w:gridCol w:w="850"/>
        <w:gridCol w:w="849"/>
        <w:gridCol w:w="842"/>
      </w:tblGrid>
      <w:tr w:rsidR="003634B9" w:rsidRPr="00BC27C7" w:rsidTr="00E51EBB">
        <w:trPr>
          <w:trHeight w:val="270"/>
        </w:trPr>
        <w:tc>
          <w:tcPr>
            <w:tcW w:w="9915" w:type="dxa"/>
            <w:gridSpan w:val="9"/>
            <w:tcBorders>
              <w:top w:val="nil"/>
              <w:left w:val="nil"/>
              <w:bottom w:val="nil"/>
              <w:right w:val="nil"/>
            </w:tcBorders>
            <w:shd w:val="clear" w:color="auto" w:fill="auto"/>
            <w:noWrap/>
            <w:vAlign w:val="center"/>
            <w:hideMark/>
          </w:tcPr>
          <w:p w:rsidR="003634B9" w:rsidRPr="00BC27C7" w:rsidRDefault="003634B9" w:rsidP="00BC27C7">
            <w:r w:rsidRPr="00BC27C7">
              <w:rPr>
                <w:b/>
                <w:bCs/>
                <w:i/>
                <w:iCs/>
              </w:rPr>
              <w:t>Бюджетна прогноза по ведомствени и администрирани разходни параграфи на програмата    (в хил. лв.)</w:t>
            </w:r>
          </w:p>
        </w:tc>
      </w:tr>
      <w:tr w:rsidR="00EB5BD3" w:rsidRPr="00BC27C7" w:rsidTr="003634B9">
        <w:trPr>
          <w:trHeight w:val="151"/>
        </w:trPr>
        <w:tc>
          <w:tcPr>
            <w:tcW w:w="425" w:type="dxa"/>
            <w:vMerge w:val="restart"/>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BC27C7" w:rsidRPr="00BC27C7" w:rsidRDefault="00BC27C7" w:rsidP="00BC27C7">
            <w:pPr>
              <w:jc w:val="center"/>
              <w:rPr>
                <w:b/>
                <w:bCs/>
                <w:sz w:val="16"/>
                <w:szCs w:val="16"/>
              </w:rPr>
            </w:pPr>
            <w:r w:rsidRPr="00BC27C7">
              <w:rPr>
                <w:b/>
                <w:bCs/>
                <w:sz w:val="16"/>
                <w:szCs w:val="16"/>
              </w:rPr>
              <w:t>№</w:t>
            </w:r>
          </w:p>
        </w:tc>
        <w:tc>
          <w:tcPr>
            <w:tcW w:w="4107" w:type="dxa"/>
            <w:tcBorders>
              <w:top w:val="single" w:sz="4" w:space="0" w:color="auto"/>
              <w:left w:val="nil"/>
              <w:bottom w:val="single" w:sz="4" w:space="0" w:color="auto"/>
              <w:right w:val="single" w:sz="4" w:space="0" w:color="auto"/>
            </w:tcBorders>
            <w:shd w:val="clear" w:color="000000" w:fill="FFCC99"/>
            <w:vAlign w:val="bottom"/>
            <w:hideMark/>
          </w:tcPr>
          <w:p w:rsidR="00BC27C7" w:rsidRPr="00BC27C7" w:rsidRDefault="00BC27C7" w:rsidP="00BC27C7">
            <w:pPr>
              <w:rPr>
                <w:b/>
                <w:bCs/>
                <w:sz w:val="16"/>
                <w:szCs w:val="16"/>
              </w:rPr>
            </w:pPr>
            <w:r w:rsidRPr="00BC27C7">
              <w:rPr>
                <w:b/>
                <w:bCs/>
                <w:sz w:val="16"/>
                <w:szCs w:val="16"/>
              </w:rPr>
              <w:t xml:space="preserve">Бюджетна програма </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Отчет</w:t>
            </w:r>
          </w:p>
        </w:tc>
        <w:tc>
          <w:tcPr>
            <w:tcW w:w="70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Закон</w:t>
            </w:r>
          </w:p>
        </w:tc>
        <w:tc>
          <w:tcPr>
            <w:tcW w:w="715"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5D0856" w:rsidP="00BC27C7">
            <w:pPr>
              <w:jc w:val="center"/>
              <w:rPr>
                <w:b/>
                <w:bCs/>
                <w:sz w:val="16"/>
                <w:szCs w:val="16"/>
              </w:rPr>
            </w:pPr>
            <w:r w:rsidRPr="005D0856">
              <w:rPr>
                <w:b/>
                <w:bCs/>
                <w:sz w:val="16"/>
                <w:szCs w:val="16"/>
              </w:rPr>
              <w:t>Бюджет</w:t>
            </w:r>
          </w:p>
        </w:tc>
        <w:tc>
          <w:tcPr>
            <w:tcW w:w="850"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c>
          <w:tcPr>
            <w:tcW w:w="849"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c>
          <w:tcPr>
            <w:tcW w:w="842" w:type="dxa"/>
            <w:tcBorders>
              <w:top w:val="single" w:sz="4" w:space="0" w:color="auto"/>
              <w:left w:val="nil"/>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Прогноза</w:t>
            </w:r>
          </w:p>
        </w:tc>
      </w:tr>
      <w:tr w:rsidR="00EB5BD3" w:rsidRPr="00BC27C7" w:rsidTr="003634B9">
        <w:trPr>
          <w:trHeight w:val="9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BC27C7" w:rsidRPr="00BC27C7" w:rsidRDefault="00BC27C7" w:rsidP="00BC27C7">
            <w:pPr>
              <w:rPr>
                <w:b/>
                <w:bCs/>
                <w:sz w:val="16"/>
                <w:szCs w:val="16"/>
              </w:rPr>
            </w:pPr>
          </w:p>
        </w:tc>
        <w:tc>
          <w:tcPr>
            <w:tcW w:w="4107"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b/>
                <w:bCs/>
                <w:sz w:val="16"/>
                <w:szCs w:val="16"/>
              </w:rPr>
            </w:pPr>
            <w:r w:rsidRPr="00BC27C7">
              <w:rPr>
                <w:b/>
                <w:bCs/>
                <w:sz w:val="16"/>
                <w:szCs w:val="16"/>
              </w:rPr>
              <w:t>0300.07.02 - „Убежище и бежанци“</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 xml:space="preserve"> 2022</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 xml:space="preserve"> 2023</w:t>
            </w:r>
            <w:r>
              <w:rPr>
                <w:b/>
                <w:bCs/>
                <w:sz w:val="16"/>
                <w:szCs w:val="16"/>
              </w:rPr>
              <w:t xml:space="preserve"> г.</w:t>
            </w:r>
          </w:p>
        </w:tc>
        <w:tc>
          <w:tcPr>
            <w:tcW w:w="70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2024 г.</w:t>
            </w:r>
          </w:p>
        </w:tc>
        <w:tc>
          <w:tcPr>
            <w:tcW w:w="715"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2025 г.</w:t>
            </w:r>
          </w:p>
        </w:tc>
        <w:tc>
          <w:tcPr>
            <w:tcW w:w="850"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2026 г.</w:t>
            </w:r>
          </w:p>
        </w:tc>
        <w:tc>
          <w:tcPr>
            <w:tcW w:w="84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2027 г.</w:t>
            </w:r>
          </w:p>
        </w:tc>
        <w:tc>
          <w:tcPr>
            <w:tcW w:w="842"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jc w:val="center"/>
              <w:rPr>
                <w:b/>
                <w:bCs/>
                <w:sz w:val="16"/>
                <w:szCs w:val="16"/>
              </w:rPr>
            </w:pPr>
            <w:r w:rsidRPr="00BC27C7">
              <w:rPr>
                <w:b/>
                <w:bCs/>
                <w:sz w:val="16"/>
                <w:szCs w:val="16"/>
              </w:rPr>
              <w:t>2028 г.</w:t>
            </w:r>
          </w:p>
        </w:tc>
      </w:tr>
      <w:tr w:rsidR="00EB5BD3" w:rsidRPr="00BC27C7" w:rsidTr="003634B9">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BC27C7" w:rsidRPr="00BC27C7" w:rsidRDefault="00BC27C7" w:rsidP="00BC27C7">
            <w:pPr>
              <w:rPr>
                <w:b/>
                <w:bCs/>
                <w:sz w:val="16"/>
                <w:szCs w:val="16"/>
              </w:rPr>
            </w:pPr>
          </w:p>
        </w:tc>
        <w:tc>
          <w:tcPr>
            <w:tcW w:w="4107"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(класификационен код и наименование на бюджетната програма)</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09" w:type="dxa"/>
            <w:tcBorders>
              <w:top w:val="nil"/>
              <w:left w:val="nil"/>
              <w:bottom w:val="single" w:sz="4" w:space="0" w:color="auto"/>
              <w:right w:val="single" w:sz="4" w:space="0" w:color="auto"/>
            </w:tcBorders>
            <w:shd w:val="clear" w:color="000000" w:fill="FFCC99"/>
            <w:noWrap/>
            <w:vAlign w:val="center"/>
            <w:hideMark/>
          </w:tcPr>
          <w:p w:rsidR="00BC27C7" w:rsidRPr="00BC27C7" w:rsidRDefault="00BC27C7" w:rsidP="00BC27C7">
            <w:pPr>
              <w:rPr>
                <w:i/>
                <w:iCs/>
                <w:sz w:val="16"/>
                <w:szCs w:val="16"/>
              </w:rPr>
            </w:pPr>
            <w:r w:rsidRPr="00BC27C7">
              <w:rPr>
                <w:i/>
                <w:iCs/>
                <w:sz w:val="16"/>
                <w:szCs w:val="16"/>
              </w:rPr>
              <w:t> </w:t>
            </w:r>
          </w:p>
        </w:tc>
        <w:tc>
          <w:tcPr>
            <w:tcW w:w="715"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49"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c>
          <w:tcPr>
            <w:tcW w:w="842"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rFonts w:ascii="Arial" w:hAnsi="Arial" w:cs="Arial"/>
              </w:rPr>
            </w:pPr>
            <w:r w:rsidRPr="00BC27C7">
              <w:rPr>
                <w:rFonts w:ascii="Arial" w:hAnsi="Arial" w:cs="Arial"/>
              </w:rPr>
              <w:t> </w:t>
            </w:r>
          </w:p>
        </w:tc>
      </w:tr>
      <w:tr w:rsidR="00EB5BD3" w:rsidRPr="00BC27C7" w:rsidTr="003634B9">
        <w:trPr>
          <w:trHeight w:val="91"/>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i/>
                <w:iCs/>
                <w:sz w:val="16"/>
                <w:szCs w:val="16"/>
              </w:rPr>
            </w:pPr>
            <w:r w:rsidRPr="00BC27C7">
              <w:rPr>
                <w:b/>
                <w:bCs/>
                <w:i/>
                <w:i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1</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2</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3</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4</w:t>
            </w:r>
          </w:p>
        </w:tc>
        <w:tc>
          <w:tcPr>
            <w:tcW w:w="715"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6</w:t>
            </w:r>
          </w:p>
        </w:tc>
        <w:tc>
          <w:tcPr>
            <w:tcW w:w="849"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7</w:t>
            </w:r>
          </w:p>
        </w:tc>
        <w:tc>
          <w:tcPr>
            <w:tcW w:w="842" w:type="dxa"/>
            <w:tcBorders>
              <w:top w:val="nil"/>
              <w:left w:val="nil"/>
              <w:bottom w:val="single" w:sz="4" w:space="0" w:color="auto"/>
              <w:right w:val="single" w:sz="4" w:space="0" w:color="auto"/>
            </w:tcBorders>
            <w:shd w:val="clear" w:color="auto" w:fill="auto"/>
            <w:vAlign w:val="center"/>
            <w:hideMark/>
          </w:tcPr>
          <w:p w:rsidR="00BC27C7" w:rsidRPr="00BC27C7" w:rsidRDefault="00BC27C7" w:rsidP="00BC27C7">
            <w:pPr>
              <w:jc w:val="center"/>
              <w:rPr>
                <w:b/>
                <w:bCs/>
                <w:sz w:val="16"/>
                <w:szCs w:val="16"/>
              </w:rPr>
            </w:pPr>
            <w:r w:rsidRPr="00BC27C7">
              <w:rPr>
                <w:b/>
                <w:bCs/>
                <w:sz w:val="16"/>
                <w:szCs w:val="16"/>
              </w:rPr>
              <w:t>8</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ведомствени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19 703,0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19 372,6</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11 597,2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16 003,9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15 002,5</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12 530,6</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13 623,0</w:t>
            </w:r>
          </w:p>
        </w:tc>
      </w:tr>
      <w:tr w:rsidR="00EB5BD3" w:rsidRPr="00BC27C7" w:rsidTr="003634B9">
        <w:trPr>
          <w:trHeight w:val="12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7 532,2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8 199,4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7 808,2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8 877,0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8 879,8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8 881,9</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8 884,0</w:t>
            </w:r>
          </w:p>
        </w:tc>
      </w:tr>
      <w:tr w:rsidR="00EB5BD3" w:rsidRPr="00BC27C7" w:rsidTr="003634B9">
        <w:trPr>
          <w:trHeight w:val="8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11 884,9</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10 919,4</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3 509,0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3 208,1</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3 208,1</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3 208,1</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3 208,1</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285,9</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253,8</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280,0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3 918,8</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2 914,6</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440,6</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1 530,9</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66"/>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1</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b/>
                <w:bCs/>
                <w:sz w:val="16"/>
                <w:szCs w:val="16"/>
              </w:rPr>
            </w:pPr>
            <w:r w:rsidRPr="00BC27C7">
              <w:rPr>
                <w:b/>
                <w:bCs/>
                <w:sz w:val="16"/>
                <w:szCs w:val="16"/>
              </w:rPr>
              <w:t>Ведомствени разходи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12 269,8</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11 402,9</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11 317,2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16 003,9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15 002,5</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12 530,6</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13 623,0</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Персонал</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6 576,2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7 815,7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7 808,2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8 877,0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8 879,8</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8 881,9</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8 884,0</w:t>
            </w:r>
          </w:p>
        </w:tc>
      </w:tr>
      <w:tr w:rsidR="00EB5BD3" w:rsidRPr="00BC27C7" w:rsidTr="003634B9">
        <w:trPr>
          <w:trHeight w:val="99"/>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Издръжка</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5 442,0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3 545,1</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3 509,0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3 208,1</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3 208,1</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3 208,1</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3 208,1</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sz w:val="16"/>
                <w:szCs w:val="16"/>
              </w:rPr>
            </w:pPr>
            <w:r w:rsidRPr="00BC27C7">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251,6</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42,1</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3 918,8</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2 914,6</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440,6</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sz w:val="16"/>
                <w:szCs w:val="16"/>
              </w:rPr>
            </w:pPr>
            <w:r w:rsidRPr="00BC27C7">
              <w:rPr>
                <w:sz w:val="16"/>
                <w:szCs w:val="16"/>
              </w:rPr>
              <w:t>1 530,9</w:t>
            </w:r>
          </w:p>
        </w:tc>
      </w:tr>
      <w:tr w:rsidR="00EB5BD3" w:rsidRPr="00BC27C7" w:rsidTr="003634B9">
        <w:trPr>
          <w:trHeight w:val="83"/>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2</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ind w:firstLineChars="300" w:firstLine="480"/>
              <w:rPr>
                <w:b/>
                <w:bCs/>
                <w:sz w:val="16"/>
                <w:szCs w:val="16"/>
              </w:rPr>
            </w:pPr>
            <w:r w:rsidRPr="00BC27C7">
              <w:rPr>
                <w:b/>
                <w:bCs/>
                <w:sz w:val="16"/>
                <w:szCs w:val="16"/>
              </w:rPr>
              <w:t>Ведомствени разходи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7 433,2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7 969,7</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280,0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EB5BD3" w:rsidRPr="00BC27C7" w:rsidTr="003634B9">
        <w:trPr>
          <w:trHeight w:val="77"/>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956,0</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383,7</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r w:rsidRPr="00BC27C7">
              <w:t> </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Издръжка</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6 442,9</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7 374,3</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r w:rsidRPr="00BC27C7">
              <w:t> </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300" w:firstLine="480"/>
              <w:rPr>
                <w:sz w:val="16"/>
                <w:szCs w:val="16"/>
              </w:rPr>
            </w:pPr>
            <w:r w:rsidRPr="00BC27C7">
              <w:rPr>
                <w:sz w:val="16"/>
                <w:szCs w:val="16"/>
              </w:rPr>
              <w:t xml:space="preserve">   Капиталови разходи</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34,3</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211,7</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280,0</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0,0</w:t>
            </w:r>
          </w:p>
        </w:tc>
        <w:tc>
          <w:tcPr>
            <w:tcW w:w="842"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pPr>
              <w:jc w:val="right"/>
            </w:pPr>
            <w:r w:rsidRPr="00BC27C7">
              <w:t>0</w:t>
            </w:r>
          </w:p>
        </w:tc>
      </w:tr>
      <w:tr w:rsidR="00EB5BD3" w:rsidRPr="00BC27C7" w:rsidTr="003634B9">
        <w:trPr>
          <w:trHeight w:val="25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ind w:firstLineChars="200" w:firstLine="320"/>
              <w:rPr>
                <w:sz w:val="16"/>
                <w:szCs w:val="16"/>
              </w:rPr>
            </w:pPr>
            <w:r w:rsidRPr="00BC27C7">
              <w:rPr>
                <w:sz w:val="16"/>
                <w:szCs w:val="16"/>
              </w:rPr>
              <w:t xml:space="preserve">От тях за: *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r w:rsidRPr="00BC27C7">
              <w:t> </w:t>
            </w:r>
          </w:p>
        </w:tc>
      </w:tr>
      <w:tr w:rsidR="00EB5BD3" w:rsidRPr="00BC27C7" w:rsidTr="003634B9">
        <w:trPr>
          <w:trHeight w:val="13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1</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Отчетени средства по други международни програми (ДМП)</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223,7</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722,2</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196"/>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2</w:t>
            </w:r>
          </w:p>
        </w:tc>
        <w:tc>
          <w:tcPr>
            <w:tcW w:w="4107"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pPr>
              <w:rPr>
                <w:sz w:val="16"/>
                <w:szCs w:val="16"/>
              </w:rPr>
            </w:pPr>
            <w:r w:rsidRPr="00BC27C7">
              <w:rPr>
                <w:sz w:val="16"/>
                <w:szCs w:val="16"/>
              </w:rPr>
              <w:t>Други програми и проекти финансирани от фондове и институции на Европейския съюз (ДЕС)</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7 209,5</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7 247,5</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24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3</w:t>
            </w:r>
          </w:p>
        </w:tc>
        <w:tc>
          <w:tcPr>
            <w:tcW w:w="4107"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pPr>
              <w:rPr>
                <w:b/>
                <w:bCs/>
                <w:sz w:val="16"/>
                <w:szCs w:val="16"/>
              </w:rPr>
            </w:pPr>
            <w:r w:rsidRPr="00BC27C7">
              <w:rPr>
                <w:b/>
                <w:bCs/>
                <w:sz w:val="16"/>
                <w:szCs w:val="16"/>
              </w:rPr>
              <w:t>Разходи по Централен бюджет за реализация на инвестиционни проекти</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280,0</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b/>
                <w:bCs/>
                <w:sz w:val="16"/>
                <w:szCs w:val="16"/>
              </w:rPr>
            </w:pPr>
            <w:r w:rsidRPr="00BC27C7">
              <w:rPr>
                <w:b/>
                <w:bCs/>
                <w:sz w:val="16"/>
                <w:szCs w:val="16"/>
              </w:rPr>
              <w:t>0,0</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sz w:val="16"/>
                <w:szCs w:val="16"/>
              </w:rPr>
            </w:pPr>
            <w:r w:rsidRPr="00BC27C7">
              <w:rPr>
                <w:sz w:val="16"/>
                <w:szCs w:val="16"/>
              </w:rPr>
              <w:t> </w:t>
            </w:r>
          </w:p>
        </w:tc>
        <w:tc>
          <w:tcPr>
            <w:tcW w:w="4107"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xml:space="preserve">Администрирани разходни параграфи </w:t>
            </w:r>
            <w:r w:rsidRPr="00BC27C7">
              <w:rPr>
                <w:rFonts w:ascii="Arial" w:hAnsi="Arial" w:cs="Arial"/>
                <w:sz w:val="16"/>
                <w:szCs w:val="16"/>
              </w:rPr>
              <w:t>**</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i/>
                <w:iCs/>
                <w:sz w:val="16"/>
                <w:szCs w:val="16"/>
              </w:rPr>
            </w:pPr>
            <w:r w:rsidRPr="00BC27C7">
              <w:rPr>
                <w:b/>
                <w:bCs/>
                <w:i/>
                <w:i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vAlign w:val="bottom"/>
            <w:hideMark/>
          </w:tcPr>
          <w:p w:rsidR="00BC27C7" w:rsidRPr="00BC27C7" w:rsidRDefault="00BC27C7" w:rsidP="00BC27C7">
            <w:r w:rsidRPr="00BC27C7">
              <w:t> </w:t>
            </w:r>
          </w:p>
        </w:tc>
      </w:tr>
      <w:tr w:rsidR="00EB5BD3" w:rsidRPr="00BC27C7" w:rsidTr="003634B9">
        <w:trPr>
          <w:trHeight w:val="255"/>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ІІ.</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Администрирани разходни параграфи по бюджета на ПРБ</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240,0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113,3</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r>
      <w:tr w:rsidR="00EB5BD3" w:rsidRPr="00BC27C7" w:rsidTr="003634B9">
        <w:trPr>
          <w:trHeight w:val="255"/>
        </w:trPr>
        <w:tc>
          <w:tcPr>
            <w:tcW w:w="425" w:type="dxa"/>
            <w:tcBorders>
              <w:top w:val="nil"/>
              <w:left w:val="single" w:sz="4" w:space="0" w:color="auto"/>
              <w:bottom w:val="single" w:sz="4" w:space="0" w:color="auto"/>
              <w:right w:val="single" w:sz="4" w:space="0" w:color="auto"/>
            </w:tcBorders>
            <w:shd w:val="clear" w:color="000000" w:fill="FFFFFF"/>
            <w:noWrap/>
            <w:vAlign w:val="bottom"/>
            <w:hideMark/>
          </w:tcPr>
          <w:p w:rsidR="00BC27C7" w:rsidRPr="00BC27C7" w:rsidRDefault="00BC27C7" w:rsidP="00BC27C7">
            <w:pPr>
              <w:jc w:val="center"/>
              <w:rPr>
                <w:sz w:val="16"/>
                <w:szCs w:val="16"/>
              </w:rPr>
            </w:pPr>
            <w:r w:rsidRPr="00BC27C7">
              <w:rPr>
                <w:sz w:val="16"/>
                <w:szCs w:val="16"/>
              </w:rPr>
              <w:t>1</w:t>
            </w:r>
          </w:p>
        </w:tc>
        <w:tc>
          <w:tcPr>
            <w:tcW w:w="4107" w:type="dxa"/>
            <w:tcBorders>
              <w:top w:val="nil"/>
              <w:left w:val="nil"/>
              <w:bottom w:val="single" w:sz="4" w:space="0" w:color="auto"/>
              <w:right w:val="single" w:sz="4" w:space="0" w:color="auto"/>
            </w:tcBorders>
            <w:shd w:val="clear" w:color="000000" w:fill="FFFFFF"/>
            <w:hideMark/>
          </w:tcPr>
          <w:p w:rsidR="00BC27C7" w:rsidRPr="00BC27C7" w:rsidRDefault="00BC27C7" w:rsidP="00BC27C7">
            <w:pPr>
              <w:rPr>
                <w:sz w:val="16"/>
                <w:szCs w:val="16"/>
              </w:rPr>
            </w:pPr>
            <w:r w:rsidRPr="00BC27C7">
              <w:rPr>
                <w:sz w:val="16"/>
                <w:szCs w:val="16"/>
              </w:rPr>
              <w:t>Дневни разходи на граждани на трети страни в процедура по международна закрила</w:t>
            </w:r>
          </w:p>
        </w:tc>
        <w:tc>
          <w:tcPr>
            <w:tcW w:w="709" w:type="dxa"/>
            <w:tcBorders>
              <w:top w:val="nil"/>
              <w:left w:val="nil"/>
              <w:bottom w:val="single" w:sz="4" w:space="0" w:color="auto"/>
              <w:right w:val="single" w:sz="4" w:space="0" w:color="auto"/>
            </w:tcBorders>
            <w:shd w:val="clear" w:color="000000" w:fill="FFFFFF"/>
            <w:vAlign w:val="bottom"/>
            <w:hideMark/>
          </w:tcPr>
          <w:p w:rsidR="00BC27C7" w:rsidRPr="00BC27C7" w:rsidRDefault="00BC27C7" w:rsidP="00BC27C7">
            <w:pPr>
              <w:jc w:val="right"/>
              <w:rPr>
                <w:sz w:val="16"/>
                <w:szCs w:val="16"/>
              </w:rPr>
            </w:pPr>
            <w:r w:rsidRPr="00BC27C7">
              <w:rPr>
                <w:sz w:val="16"/>
                <w:szCs w:val="16"/>
              </w:rPr>
              <w:t>240,0</w:t>
            </w:r>
          </w:p>
        </w:tc>
        <w:tc>
          <w:tcPr>
            <w:tcW w:w="709" w:type="dxa"/>
            <w:tcBorders>
              <w:top w:val="nil"/>
              <w:left w:val="nil"/>
              <w:bottom w:val="single" w:sz="4" w:space="0" w:color="auto"/>
              <w:right w:val="single" w:sz="4" w:space="0" w:color="auto"/>
            </w:tcBorders>
            <w:shd w:val="clear" w:color="000000" w:fill="FFFFFF"/>
            <w:vAlign w:val="bottom"/>
            <w:hideMark/>
          </w:tcPr>
          <w:p w:rsidR="00BC27C7" w:rsidRPr="00BC27C7" w:rsidRDefault="00BC27C7" w:rsidP="00BC27C7">
            <w:pPr>
              <w:jc w:val="right"/>
              <w:rPr>
                <w:sz w:val="16"/>
                <w:szCs w:val="16"/>
              </w:rPr>
            </w:pPr>
            <w:r w:rsidRPr="00BC27C7">
              <w:rPr>
                <w:sz w:val="16"/>
                <w:szCs w:val="16"/>
              </w:rPr>
              <w:t>113,3</w:t>
            </w:r>
          </w:p>
        </w:tc>
        <w:tc>
          <w:tcPr>
            <w:tcW w:w="709" w:type="dxa"/>
            <w:tcBorders>
              <w:top w:val="nil"/>
              <w:left w:val="nil"/>
              <w:bottom w:val="single" w:sz="4" w:space="0" w:color="auto"/>
              <w:right w:val="single" w:sz="4" w:space="0" w:color="auto"/>
            </w:tcBorders>
            <w:shd w:val="clear" w:color="000000" w:fill="FFFFFF"/>
            <w:vAlign w:val="bottom"/>
            <w:hideMark/>
          </w:tcPr>
          <w:p w:rsidR="00BC27C7" w:rsidRPr="00BC27C7" w:rsidRDefault="00BC27C7" w:rsidP="00BC27C7">
            <w:pPr>
              <w:jc w:val="right"/>
              <w:rPr>
                <w:sz w:val="16"/>
                <w:szCs w:val="16"/>
              </w:rPr>
            </w:pPr>
            <w:r w:rsidRPr="00BC27C7">
              <w:rPr>
                <w:sz w:val="16"/>
                <w:szCs w:val="16"/>
              </w:rPr>
              <w:t>400,0</w:t>
            </w:r>
          </w:p>
        </w:tc>
        <w:tc>
          <w:tcPr>
            <w:tcW w:w="715" w:type="dxa"/>
            <w:tcBorders>
              <w:top w:val="nil"/>
              <w:left w:val="nil"/>
              <w:bottom w:val="single" w:sz="4" w:space="0" w:color="auto"/>
              <w:right w:val="single" w:sz="4" w:space="0" w:color="auto"/>
            </w:tcBorders>
            <w:shd w:val="clear" w:color="000000" w:fill="FFFFFF"/>
            <w:vAlign w:val="bottom"/>
            <w:hideMark/>
          </w:tcPr>
          <w:p w:rsidR="00BC27C7" w:rsidRPr="00BC27C7" w:rsidRDefault="00BC27C7" w:rsidP="00BC27C7">
            <w:pPr>
              <w:jc w:val="right"/>
              <w:rPr>
                <w:sz w:val="16"/>
                <w:szCs w:val="16"/>
              </w:rPr>
            </w:pPr>
            <w:r w:rsidRPr="00BC27C7">
              <w:rPr>
                <w:sz w:val="16"/>
                <w:szCs w:val="16"/>
              </w:rPr>
              <w:t>400,0</w:t>
            </w:r>
          </w:p>
        </w:tc>
        <w:tc>
          <w:tcPr>
            <w:tcW w:w="850" w:type="dxa"/>
            <w:tcBorders>
              <w:top w:val="nil"/>
              <w:left w:val="nil"/>
              <w:bottom w:val="single" w:sz="4" w:space="0" w:color="auto"/>
              <w:right w:val="single" w:sz="4" w:space="0" w:color="auto"/>
            </w:tcBorders>
            <w:shd w:val="clear" w:color="000000" w:fill="FFFFFF"/>
            <w:vAlign w:val="bottom"/>
            <w:hideMark/>
          </w:tcPr>
          <w:p w:rsidR="00BC27C7" w:rsidRPr="00BC27C7" w:rsidRDefault="00BC27C7" w:rsidP="00BC27C7">
            <w:pPr>
              <w:jc w:val="right"/>
              <w:rPr>
                <w:sz w:val="16"/>
                <w:szCs w:val="16"/>
              </w:rPr>
            </w:pPr>
            <w:r w:rsidRPr="00BC27C7">
              <w:rPr>
                <w:sz w:val="16"/>
                <w:szCs w:val="16"/>
              </w:rPr>
              <w:t>400,0</w:t>
            </w:r>
          </w:p>
        </w:tc>
        <w:tc>
          <w:tcPr>
            <w:tcW w:w="849" w:type="dxa"/>
            <w:tcBorders>
              <w:top w:val="nil"/>
              <w:left w:val="nil"/>
              <w:bottom w:val="single" w:sz="4" w:space="0" w:color="auto"/>
              <w:right w:val="single" w:sz="4" w:space="0" w:color="auto"/>
            </w:tcBorders>
            <w:shd w:val="clear" w:color="000000" w:fill="FFFFFF"/>
            <w:vAlign w:val="bottom"/>
            <w:hideMark/>
          </w:tcPr>
          <w:p w:rsidR="00BC27C7" w:rsidRPr="00BC27C7" w:rsidRDefault="00BC27C7" w:rsidP="00BC27C7">
            <w:pPr>
              <w:jc w:val="right"/>
              <w:rPr>
                <w:sz w:val="16"/>
                <w:szCs w:val="16"/>
              </w:rPr>
            </w:pPr>
            <w:r w:rsidRPr="00BC27C7">
              <w:rPr>
                <w:sz w:val="16"/>
                <w:szCs w:val="16"/>
              </w:rPr>
              <w:t>400,0</w:t>
            </w:r>
          </w:p>
        </w:tc>
        <w:tc>
          <w:tcPr>
            <w:tcW w:w="842" w:type="dxa"/>
            <w:tcBorders>
              <w:top w:val="nil"/>
              <w:left w:val="nil"/>
              <w:bottom w:val="single" w:sz="4" w:space="0" w:color="auto"/>
              <w:right w:val="single" w:sz="4" w:space="0" w:color="auto"/>
            </w:tcBorders>
            <w:shd w:val="clear" w:color="000000" w:fill="FFFFFF"/>
            <w:vAlign w:val="bottom"/>
            <w:hideMark/>
          </w:tcPr>
          <w:p w:rsidR="00BC27C7" w:rsidRPr="00BC27C7" w:rsidRDefault="00BC27C7" w:rsidP="00BC27C7">
            <w:pPr>
              <w:jc w:val="right"/>
              <w:rPr>
                <w:sz w:val="16"/>
                <w:szCs w:val="16"/>
              </w:rPr>
            </w:pPr>
            <w:r w:rsidRPr="00BC27C7">
              <w:rPr>
                <w:sz w:val="16"/>
                <w:szCs w:val="16"/>
              </w:rPr>
              <w:t>400,0</w:t>
            </w:r>
          </w:p>
        </w:tc>
      </w:tr>
      <w:tr w:rsidR="00EB5BD3" w:rsidRPr="00BC27C7" w:rsidTr="003634B9">
        <w:trPr>
          <w:trHeight w:val="9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324"/>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ІІІ.</w:t>
            </w:r>
          </w:p>
        </w:tc>
        <w:tc>
          <w:tcPr>
            <w:tcW w:w="4107" w:type="dxa"/>
            <w:tcBorders>
              <w:top w:val="nil"/>
              <w:left w:val="nil"/>
              <w:bottom w:val="single" w:sz="4" w:space="0" w:color="auto"/>
              <w:right w:val="single" w:sz="4" w:space="0" w:color="auto"/>
            </w:tcBorders>
            <w:shd w:val="clear" w:color="000000" w:fill="FFCC99"/>
            <w:vAlign w:val="bottom"/>
            <w:hideMark/>
          </w:tcPr>
          <w:p w:rsidR="00BC27C7" w:rsidRPr="00BC27C7" w:rsidRDefault="00BC27C7" w:rsidP="00BC27C7">
            <w:pPr>
              <w:rPr>
                <w:b/>
                <w:bCs/>
                <w:sz w:val="16"/>
                <w:szCs w:val="16"/>
              </w:rPr>
            </w:pPr>
            <w:r w:rsidRPr="00BC27C7">
              <w:rPr>
                <w:b/>
                <w:bCs/>
                <w:sz w:val="16"/>
                <w:szCs w:val="16"/>
              </w:rPr>
              <w:t>Администрирани разходни параграфи по други бюджети и сметки за средства от ЕС</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0,0</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177"/>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администрирани разходи (ІІ.+ІІІ.):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240,0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113,3</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400,0</w:t>
            </w:r>
          </w:p>
        </w:tc>
      </w:tr>
      <w:tr w:rsidR="00EB5BD3" w:rsidRPr="00BC27C7" w:rsidTr="003634B9">
        <w:trPr>
          <w:trHeight w:val="124"/>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69"/>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разходи по бюджета (І.1+ІІ.):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12 509,8</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11 516,2</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11 717,2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16 403,9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15 402,5</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12 930,6</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14 023,0</w:t>
            </w:r>
          </w:p>
        </w:tc>
      </w:tr>
      <w:tr w:rsidR="00EB5BD3" w:rsidRPr="00BC27C7" w:rsidTr="003634B9">
        <w:trPr>
          <w:trHeight w:val="60"/>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b/>
                <w:bCs/>
                <w:sz w:val="16"/>
                <w:szCs w:val="16"/>
              </w:rPr>
            </w:pPr>
            <w:r w:rsidRPr="00BC27C7">
              <w:rPr>
                <w:b/>
                <w:bCs/>
                <w:sz w:val="16"/>
                <w:szCs w:val="16"/>
              </w:rPr>
              <w:t> </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 </w:t>
            </w:r>
          </w:p>
        </w:tc>
      </w:tr>
      <w:tr w:rsidR="00EB5BD3" w:rsidRPr="00BC27C7" w:rsidTr="003634B9">
        <w:trPr>
          <w:trHeight w:val="104"/>
        </w:trPr>
        <w:tc>
          <w:tcPr>
            <w:tcW w:w="425" w:type="dxa"/>
            <w:tcBorders>
              <w:top w:val="nil"/>
              <w:left w:val="single" w:sz="4" w:space="0" w:color="auto"/>
              <w:bottom w:val="single" w:sz="4" w:space="0" w:color="auto"/>
              <w:right w:val="single" w:sz="4" w:space="0" w:color="auto"/>
            </w:tcBorders>
            <w:shd w:val="clear" w:color="000000" w:fill="FFCC99"/>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rPr>
                <w:b/>
                <w:bCs/>
                <w:sz w:val="16"/>
                <w:szCs w:val="16"/>
              </w:rPr>
            </w:pPr>
            <w:r w:rsidRPr="00BC27C7">
              <w:rPr>
                <w:b/>
                <w:bCs/>
                <w:sz w:val="16"/>
                <w:szCs w:val="16"/>
              </w:rPr>
              <w:t>Общо разходи (І.+ІІ.+ІІІ.):</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19 943,0</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19 485,9</w:t>
            </w:r>
          </w:p>
        </w:tc>
        <w:tc>
          <w:tcPr>
            <w:tcW w:w="70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11 997,2</w:t>
            </w:r>
          </w:p>
        </w:tc>
        <w:tc>
          <w:tcPr>
            <w:tcW w:w="715"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16 403,9</w:t>
            </w:r>
          </w:p>
        </w:tc>
        <w:tc>
          <w:tcPr>
            <w:tcW w:w="850"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15 402,5</w:t>
            </w:r>
          </w:p>
        </w:tc>
        <w:tc>
          <w:tcPr>
            <w:tcW w:w="849"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12 930,6</w:t>
            </w:r>
          </w:p>
        </w:tc>
        <w:tc>
          <w:tcPr>
            <w:tcW w:w="842" w:type="dxa"/>
            <w:tcBorders>
              <w:top w:val="nil"/>
              <w:left w:val="nil"/>
              <w:bottom w:val="single" w:sz="4" w:space="0" w:color="auto"/>
              <w:right w:val="single" w:sz="4" w:space="0" w:color="auto"/>
            </w:tcBorders>
            <w:shd w:val="clear" w:color="000000" w:fill="FFCC99"/>
            <w:noWrap/>
            <w:vAlign w:val="bottom"/>
            <w:hideMark/>
          </w:tcPr>
          <w:p w:rsidR="00BC27C7" w:rsidRPr="00BC27C7" w:rsidRDefault="00BC27C7" w:rsidP="00BC27C7">
            <w:pPr>
              <w:jc w:val="right"/>
              <w:rPr>
                <w:b/>
                <w:bCs/>
                <w:sz w:val="16"/>
                <w:szCs w:val="16"/>
              </w:rPr>
            </w:pPr>
            <w:r w:rsidRPr="00BC27C7">
              <w:rPr>
                <w:b/>
                <w:bCs/>
                <w:sz w:val="16"/>
                <w:szCs w:val="16"/>
              </w:rPr>
              <w:t>14 023,0</w:t>
            </w:r>
          </w:p>
        </w:tc>
      </w:tr>
      <w:tr w:rsidR="00EB5BD3" w:rsidRPr="00BC27C7" w:rsidTr="003634B9">
        <w:trPr>
          <w:trHeight w:val="113"/>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EB5BD3">
            <w:pPr>
              <w:rPr>
                <w:b/>
                <w:bCs/>
                <w:sz w:val="16"/>
                <w:szCs w:val="16"/>
              </w:rPr>
            </w:pPr>
          </w:p>
        </w:tc>
        <w:tc>
          <w:tcPr>
            <w:tcW w:w="4107" w:type="dxa"/>
            <w:tcBorders>
              <w:top w:val="nil"/>
              <w:left w:val="nil"/>
              <w:bottom w:val="single" w:sz="4" w:space="0" w:color="auto"/>
              <w:right w:val="single" w:sz="4" w:space="0" w:color="auto"/>
            </w:tcBorders>
            <w:shd w:val="clear" w:color="auto" w:fill="auto"/>
            <w:noWrap/>
            <w:vAlign w:val="bottom"/>
          </w:tcPr>
          <w:p w:rsidR="00BC27C7" w:rsidRPr="00BC27C7" w:rsidRDefault="00BC27C7" w:rsidP="00BC27C7">
            <w:pPr>
              <w:rPr>
                <w:sz w:val="16"/>
                <w:szCs w:val="16"/>
              </w:rPr>
            </w:pPr>
          </w:p>
        </w:tc>
        <w:tc>
          <w:tcPr>
            <w:tcW w:w="709" w:type="dxa"/>
            <w:tcBorders>
              <w:top w:val="nil"/>
              <w:left w:val="nil"/>
              <w:bottom w:val="single" w:sz="4" w:space="0" w:color="auto"/>
              <w:right w:val="single" w:sz="4" w:space="0" w:color="auto"/>
            </w:tcBorders>
            <w:shd w:val="clear" w:color="auto" w:fill="auto"/>
            <w:noWrap/>
            <w:vAlign w:val="bottom"/>
          </w:tcPr>
          <w:p w:rsidR="00BC27C7" w:rsidRPr="00BC27C7" w:rsidRDefault="00BC27C7" w:rsidP="00BC27C7">
            <w:pPr>
              <w:rPr>
                <w:sz w:val="16"/>
                <w:szCs w:val="16"/>
              </w:rPr>
            </w:pPr>
          </w:p>
        </w:tc>
        <w:tc>
          <w:tcPr>
            <w:tcW w:w="709" w:type="dxa"/>
            <w:tcBorders>
              <w:top w:val="nil"/>
              <w:left w:val="nil"/>
              <w:bottom w:val="single" w:sz="4" w:space="0" w:color="auto"/>
              <w:right w:val="single" w:sz="4" w:space="0" w:color="auto"/>
            </w:tcBorders>
            <w:shd w:val="clear" w:color="auto" w:fill="auto"/>
            <w:noWrap/>
            <w:vAlign w:val="bottom"/>
          </w:tcPr>
          <w:p w:rsidR="00BC27C7" w:rsidRPr="00BC27C7" w:rsidRDefault="00BC27C7" w:rsidP="00BC27C7">
            <w:pPr>
              <w:rPr>
                <w:sz w:val="16"/>
                <w:szCs w:val="16"/>
              </w:rPr>
            </w:pPr>
          </w:p>
        </w:tc>
        <w:tc>
          <w:tcPr>
            <w:tcW w:w="709" w:type="dxa"/>
            <w:tcBorders>
              <w:top w:val="nil"/>
              <w:left w:val="nil"/>
              <w:bottom w:val="single" w:sz="4" w:space="0" w:color="auto"/>
              <w:right w:val="single" w:sz="4" w:space="0" w:color="auto"/>
            </w:tcBorders>
            <w:shd w:val="clear" w:color="auto" w:fill="auto"/>
            <w:noWrap/>
            <w:vAlign w:val="bottom"/>
          </w:tcPr>
          <w:p w:rsidR="00BC27C7" w:rsidRPr="00BC27C7" w:rsidRDefault="00BC27C7" w:rsidP="00BC27C7">
            <w:pPr>
              <w:rPr>
                <w:sz w:val="16"/>
                <w:szCs w:val="16"/>
              </w:rPr>
            </w:pPr>
          </w:p>
        </w:tc>
        <w:tc>
          <w:tcPr>
            <w:tcW w:w="715" w:type="dxa"/>
            <w:tcBorders>
              <w:top w:val="nil"/>
              <w:left w:val="nil"/>
              <w:bottom w:val="single" w:sz="4" w:space="0" w:color="auto"/>
              <w:right w:val="single" w:sz="4" w:space="0" w:color="auto"/>
            </w:tcBorders>
            <w:shd w:val="clear" w:color="auto" w:fill="auto"/>
            <w:noWrap/>
            <w:vAlign w:val="bottom"/>
          </w:tcPr>
          <w:p w:rsidR="00BC27C7" w:rsidRPr="00BC27C7" w:rsidRDefault="00BC27C7" w:rsidP="00BC27C7">
            <w:pPr>
              <w:rPr>
                <w:sz w:val="16"/>
                <w:szCs w:val="16"/>
              </w:rPr>
            </w:pPr>
          </w:p>
        </w:tc>
        <w:tc>
          <w:tcPr>
            <w:tcW w:w="850" w:type="dxa"/>
            <w:tcBorders>
              <w:top w:val="nil"/>
              <w:left w:val="nil"/>
              <w:bottom w:val="single" w:sz="4" w:space="0" w:color="auto"/>
              <w:right w:val="single" w:sz="4" w:space="0" w:color="auto"/>
            </w:tcBorders>
            <w:shd w:val="clear" w:color="auto" w:fill="auto"/>
            <w:noWrap/>
            <w:vAlign w:val="bottom"/>
          </w:tcPr>
          <w:p w:rsidR="00BC27C7" w:rsidRPr="00BC27C7" w:rsidRDefault="00BC27C7" w:rsidP="00BC27C7">
            <w:pPr>
              <w:rPr>
                <w:sz w:val="16"/>
                <w:szCs w:val="16"/>
              </w:rPr>
            </w:pPr>
          </w:p>
        </w:tc>
        <w:tc>
          <w:tcPr>
            <w:tcW w:w="849" w:type="dxa"/>
            <w:tcBorders>
              <w:top w:val="nil"/>
              <w:left w:val="nil"/>
              <w:bottom w:val="single" w:sz="4" w:space="0" w:color="auto"/>
              <w:right w:val="single" w:sz="4" w:space="0" w:color="auto"/>
            </w:tcBorders>
            <w:shd w:val="clear" w:color="auto" w:fill="auto"/>
            <w:noWrap/>
            <w:vAlign w:val="bottom"/>
          </w:tcPr>
          <w:p w:rsidR="00BC27C7" w:rsidRPr="00BC27C7" w:rsidRDefault="00BC27C7" w:rsidP="00BC27C7">
            <w:pPr>
              <w:rPr>
                <w:sz w:val="16"/>
                <w:szCs w:val="16"/>
              </w:rPr>
            </w:pPr>
          </w:p>
        </w:tc>
        <w:tc>
          <w:tcPr>
            <w:tcW w:w="842" w:type="dxa"/>
            <w:tcBorders>
              <w:top w:val="nil"/>
              <w:left w:val="nil"/>
              <w:bottom w:val="single" w:sz="4" w:space="0" w:color="auto"/>
              <w:right w:val="single" w:sz="4" w:space="0" w:color="auto"/>
            </w:tcBorders>
            <w:shd w:val="clear" w:color="auto" w:fill="auto"/>
            <w:vAlign w:val="bottom"/>
          </w:tcPr>
          <w:p w:rsidR="00BC27C7" w:rsidRPr="00BC27C7" w:rsidRDefault="00BC27C7" w:rsidP="00BC27C7"/>
        </w:tc>
      </w:tr>
      <w:tr w:rsidR="00EB5BD3" w:rsidRPr="00BC27C7" w:rsidTr="003634B9">
        <w:trPr>
          <w:trHeight w:val="9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BC27C7" w:rsidRPr="00BC27C7" w:rsidRDefault="00BC27C7" w:rsidP="00BC27C7">
            <w:pPr>
              <w:jc w:val="center"/>
              <w:rPr>
                <w:b/>
                <w:bCs/>
                <w:sz w:val="16"/>
                <w:szCs w:val="16"/>
              </w:rPr>
            </w:pPr>
            <w:r w:rsidRPr="00BC27C7">
              <w:rPr>
                <w:b/>
                <w:bCs/>
                <w:sz w:val="16"/>
                <w:szCs w:val="16"/>
              </w:rPr>
              <w:t> </w:t>
            </w:r>
          </w:p>
        </w:tc>
        <w:tc>
          <w:tcPr>
            <w:tcW w:w="4107"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rPr>
                <w:sz w:val="16"/>
                <w:szCs w:val="16"/>
              </w:rPr>
            </w:pPr>
            <w:r w:rsidRPr="00BC27C7">
              <w:rPr>
                <w:sz w:val="16"/>
                <w:szCs w:val="16"/>
              </w:rPr>
              <w:t>Численост на щатния персонал</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250</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277</w:t>
            </w:r>
          </w:p>
        </w:tc>
        <w:tc>
          <w:tcPr>
            <w:tcW w:w="70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401</w:t>
            </w:r>
          </w:p>
        </w:tc>
        <w:tc>
          <w:tcPr>
            <w:tcW w:w="715"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395</w:t>
            </w:r>
          </w:p>
        </w:tc>
        <w:tc>
          <w:tcPr>
            <w:tcW w:w="850"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395</w:t>
            </w:r>
          </w:p>
        </w:tc>
        <w:tc>
          <w:tcPr>
            <w:tcW w:w="849"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395</w:t>
            </w:r>
          </w:p>
        </w:tc>
        <w:tc>
          <w:tcPr>
            <w:tcW w:w="842" w:type="dxa"/>
            <w:tcBorders>
              <w:top w:val="nil"/>
              <w:left w:val="nil"/>
              <w:bottom w:val="single" w:sz="4" w:space="0" w:color="auto"/>
              <w:right w:val="single" w:sz="4" w:space="0" w:color="auto"/>
            </w:tcBorders>
            <w:shd w:val="clear" w:color="auto" w:fill="auto"/>
            <w:noWrap/>
            <w:vAlign w:val="bottom"/>
            <w:hideMark/>
          </w:tcPr>
          <w:p w:rsidR="00BC27C7" w:rsidRPr="00BC27C7" w:rsidRDefault="00BC27C7" w:rsidP="00BC27C7">
            <w:pPr>
              <w:jc w:val="right"/>
              <w:rPr>
                <w:sz w:val="16"/>
                <w:szCs w:val="16"/>
              </w:rPr>
            </w:pPr>
            <w:r w:rsidRPr="00BC27C7">
              <w:rPr>
                <w:sz w:val="16"/>
                <w:szCs w:val="16"/>
              </w:rPr>
              <w:t>395</w:t>
            </w:r>
          </w:p>
        </w:tc>
      </w:tr>
    </w:tbl>
    <w:p w:rsidR="00FE7730" w:rsidRPr="00F53CFC" w:rsidRDefault="00FE7730" w:rsidP="00A64900">
      <w:pPr>
        <w:spacing w:line="276" w:lineRule="auto"/>
        <w:ind w:firstLine="392"/>
        <w:jc w:val="both"/>
        <w:rPr>
          <w:sz w:val="22"/>
          <w:szCs w:val="22"/>
        </w:rPr>
      </w:pPr>
    </w:p>
    <w:sectPr w:rsidR="00FE7730" w:rsidRPr="00F53CFC" w:rsidSect="00A64900">
      <w:pgSz w:w="12240" w:h="15840"/>
      <w:pgMar w:top="907" w:right="1191" w:bottom="1440" w:left="1134" w:header="709" w:footer="57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19C" w:rsidRDefault="0076119C">
      <w:r>
        <w:separator/>
      </w:r>
    </w:p>
  </w:endnote>
  <w:endnote w:type="continuationSeparator" w:id="0">
    <w:p w:rsidR="0076119C" w:rsidRDefault="00761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BoldItalicMT">
    <w:altName w:val="Times New Roman"/>
    <w:panose1 w:val="00000000000000000000"/>
    <w:charset w:val="CC"/>
    <w:family w:val="auto"/>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DC1" w:rsidRDefault="007B2DC1"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B2DC1" w:rsidRDefault="007B2DC1" w:rsidP="00A55B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DC1" w:rsidRDefault="007B2DC1"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71B60">
      <w:rPr>
        <w:rStyle w:val="PageNumber"/>
        <w:noProof/>
      </w:rPr>
      <w:t>81</w:t>
    </w:r>
    <w:r>
      <w:rPr>
        <w:rStyle w:val="PageNumber"/>
      </w:rPr>
      <w:fldChar w:fldCharType="end"/>
    </w:r>
  </w:p>
  <w:p w:rsidR="007B2DC1" w:rsidRPr="00995716" w:rsidRDefault="007B2DC1" w:rsidP="003129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19C" w:rsidRDefault="0076119C">
      <w:r>
        <w:separator/>
      </w:r>
    </w:p>
  </w:footnote>
  <w:footnote w:type="continuationSeparator" w:id="0">
    <w:p w:rsidR="0076119C" w:rsidRDefault="0076119C">
      <w:r>
        <w:continuationSeparator/>
      </w:r>
    </w:p>
  </w:footnote>
  <w:footnote w:id="1">
    <w:p w:rsidR="007B2DC1" w:rsidRPr="005E0BB6" w:rsidRDefault="007B2DC1" w:rsidP="00547A77">
      <w:pPr>
        <w:pStyle w:val="FootnoteText"/>
        <w:tabs>
          <w:tab w:val="left" w:pos="284"/>
        </w:tabs>
        <w:spacing w:after="60"/>
        <w:ind w:left="284" w:hanging="284"/>
        <w:jc w:val="both"/>
        <w:rPr>
          <w:bCs/>
        </w:rPr>
      </w:pPr>
      <w:r>
        <w:rPr>
          <w:rStyle w:val="FootnoteReference"/>
        </w:rPr>
        <w:footnoteRef/>
      </w:r>
      <w:r>
        <w:t xml:space="preserve"> </w:t>
      </w:r>
      <w:r>
        <w:tab/>
      </w:r>
      <w:r w:rsidRPr="005E0BB6">
        <w:rPr>
          <w:bCs/>
          <w:sz w:val="18"/>
          <w:szCs w:val="18"/>
        </w:rPr>
        <w:t>Органите и структурите за управление на средствата от ЕСИФ и ЕФСУ предвидени в Глава втора от ЗУСЕФСУ (</w:t>
      </w:r>
      <w:r w:rsidRPr="005E0BB6">
        <w:rPr>
          <w:bCs/>
          <w:iCs/>
          <w:sz w:val="18"/>
          <w:szCs w:val="18"/>
        </w:rPr>
        <w:t>в редакцията му към ДВ, бр. 39 от 2022 г., по силата на §70 от ПЗР на ЗИД на ЗУСЕСИФ (обн., ДВ, бр. 51 от 2022 г., в сила от 1.07.2022 г.)/в актуалната му редакция)</w:t>
      </w:r>
      <w:r w:rsidRPr="005E0BB6">
        <w:rPr>
          <w:bCs/>
          <w:sz w:val="18"/>
          <w:szCs w:val="18"/>
        </w:rPr>
        <w:t>.</w:t>
      </w:r>
    </w:p>
  </w:footnote>
  <w:footnote w:id="2">
    <w:p w:rsidR="007B2DC1" w:rsidRDefault="007B2DC1" w:rsidP="00547A77">
      <w:pPr>
        <w:pStyle w:val="FootnoteText"/>
      </w:pPr>
      <w:r>
        <w:rPr>
          <w:rStyle w:val="FootnoteReference"/>
        </w:rPr>
        <w:footnoteRef/>
      </w:r>
      <w:r>
        <w:t xml:space="preserve"> </w:t>
      </w:r>
      <w:r w:rsidRPr="00AE05A9">
        <w:rPr>
          <w:sz w:val="16"/>
          <w:szCs w:val="16"/>
        </w:rPr>
        <w:t>Броят е индикативен и зависи от измененията в приложимата нормативна база на ниво ЕС както и от нуждите на системата</w:t>
      </w:r>
    </w:p>
  </w:footnote>
  <w:footnote w:id="3">
    <w:p w:rsidR="007B2DC1" w:rsidRPr="005E0BB6" w:rsidRDefault="007B2DC1" w:rsidP="00547A77">
      <w:pPr>
        <w:pStyle w:val="FootnoteText"/>
        <w:tabs>
          <w:tab w:val="left" w:pos="284"/>
        </w:tabs>
        <w:spacing w:after="60"/>
        <w:ind w:left="284" w:hanging="284"/>
        <w:jc w:val="both"/>
        <w:rPr>
          <w:bCs/>
          <w:sz w:val="18"/>
          <w:szCs w:val="18"/>
        </w:rPr>
      </w:pPr>
      <w:r>
        <w:rPr>
          <w:rStyle w:val="FootnoteReference"/>
        </w:rPr>
        <w:footnoteRef/>
      </w:r>
      <w:r>
        <w:t xml:space="preserve"> </w:t>
      </w:r>
      <w:r>
        <w:tab/>
      </w:r>
      <w:r w:rsidRPr="005E0BB6">
        <w:rPr>
          <w:bCs/>
          <w:sz w:val="18"/>
          <w:szCs w:val="18"/>
        </w:rPr>
        <w:t>Органите/структурите, отговорни за координацията и контрола на системата за управление на средствата от Европейските фондове при споделено управление и структурите, отговорни за изпълнението на хоризонталните отключващи условия и мрежата от Областни информационни центрове в Република България;</w:t>
      </w:r>
    </w:p>
    <w:p w:rsidR="007B2DC1" w:rsidRDefault="007B2DC1" w:rsidP="00547A77">
      <w:pPr>
        <w:pStyle w:val="FootnoteText"/>
      </w:pPr>
    </w:p>
  </w:footnote>
  <w:footnote w:id="4">
    <w:p w:rsidR="007B2DC1" w:rsidRPr="001813C7" w:rsidRDefault="007B2DC1" w:rsidP="00356CE8">
      <w:pPr>
        <w:pStyle w:val="FootnoteText"/>
        <w:rPr>
          <w:sz w:val="16"/>
          <w:szCs w:val="16"/>
        </w:rPr>
      </w:pPr>
      <w:r>
        <w:rPr>
          <w:rStyle w:val="FootnoteReference"/>
        </w:rPr>
        <w:footnoteRef/>
      </w:r>
      <w:r>
        <w:t xml:space="preserve"> </w:t>
      </w:r>
      <w:r w:rsidRPr="001813C7">
        <w:rPr>
          <w:sz w:val="16"/>
          <w:szCs w:val="16"/>
        </w:rPr>
        <w:t>Броят е индикативен и зависи от нуждите на системата за управление и контрол</w:t>
      </w:r>
    </w:p>
  </w:footnote>
  <w:footnote w:id="5">
    <w:p w:rsidR="007B2DC1" w:rsidRPr="009242A1" w:rsidRDefault="007B2DC1" w:rsidP="00356CE8">
      <w:pPr>
        <w:pStyle w:val="FootnoteText"/>
        <w:rPr>
          <w:sz w:val="18"/>
          <w:szCs w:val="18"/>
        </w:rPr>
      </w:pPr>
      <w:r w:rsidRPr="009242A1">
        <w:rPr>
          <w:rStyle w:val="FootnoteReference"/>
          <w:sz w:val="18"/>
          <w:szCs w:val="18"/>
        </w:rPr>
        <w:footnoteRef/>
      </w:r>
      <w:r w:rsidRPr="009242A1">
        <w:rPr>
          <w:sz w:val="18"/>
          <w:szCs w:val="18"/>
        </w:rPr>
        <w:t xml:space="preserve"> Целевите стойности на показателя са прогнозирани при допускане за </w:t>
      </w:r>
      <w:r>
        <w:rPr>
          <w:sz w:val="18"/>
          <w:szCs w:val="18"/>
        </w:rPr>
        <w:t>провеждане</w:t>
      </w:r>
      <w:r w:rsidRPr="009242A1">
        <w:rPr>
          <w:sz w:val="18"/>
          <w:szCs w:val="18"/>
        </w:rPr>
        <w:t xml:space="preserve"> на срещите на ниво фонд.</w:t>
      </w:r>
    </w:p>
  </w:footnote>
  <w:footnote w:id="6">
    <w:p w:rsidR="007B2DC1" w:rsidRDefault="007B2DC1" w:rsidP="00356CE8">
      <w:pPr>
        <w:pStyle w:val="FootnoteText"/>
        <w:tabs>
          <w:tab w:val="left" w:pos="284"/>
        </w:tabs>
        <w:spacing w:after="60"/>
        <w:ind w:left="284" w:hanging="284"/>
        <w:jc w:val="both"/>
      </w:pPr>
      <w:r>
        <w:rPr>
          <w:rStyle w:val="FootnoteReference"/>
        </w:rPr>
        <w:footnoteRef/>
      </w:r>
      <w:r>
        <w:t xml:space="preserve"> </w:t>
      </w:r>
      <w:r>
        <w:tab/>
        <w:t>Заседания на Комитета за наблюдение на ПТП</w:t>
      </w:r>
    </w:p>
  </w:footnote>
  <w:footnote w:id="7">
    <w:p w:rsidR="007B2DC1" w:rsidRDefault="007B2DC1" w:rsidP="00356CE8">
      <w:pPr>
        <w:pStyle w:val="FootnoteText"/>
        <w:tabs>
          <w:tab w:val="left" w:pos="284"/>
        </w:tabs>
        <w:spacing w:after="60"/>
        <w:ind w:left="284" w:hanging="284"/>
        <w:jc w:val="both"/>
      </w:pPr>
      <w:r>
        <w:rPr>
          <w:rStyle w:val="FootnoteReference"/>
        </w:rPr>
        <w:footnoteRef/>
      </w:r>
      <w:r>
        <w:t xml:space="preserve"> </w:t>
      </w:r>
      <w:r>
        <w:tab/>
        <w:t>Оперативна програма „Добро управление“</w:t>
      </w:r>
    </w:p>
  </w:footnote>
  <w:footnote w:id="8">
    <w:p w:rsidR="007B2DC1" w:rsidRPr="007930C2" w:rsidRDefault="007B2DC1" w:rsidP="00455634">
      <w:pPr>
        <w:pStyle w:val="FootnoteText"/>
        <w:jc w:val="both"/>
        <w:rPr>
          <w:sz w:val="18"/>
          <w:szCs w:val="18"/>
        </w:rPr>
      </w:pPr>
      <w:r>
        <w:rPr>
          <w:rStyle w:val="FootnoteReference"/>
        </w:rPr>
        <w:footnoteRef/>
      </w:r>
      <w:r>
        <w:t xml:space="preserve"> </w:t>
      </w:r>
      <w:r w:rsidRPr="007930C2">
        <w:rPr>
          <w:sz w:val="18"/>
          <w:szCs w:val="18"/>
        </w:rPr>
        <w:t>Съгласно Наредба Н-3/2018 г. „Управляващият орган на програмата (УО) следва</w:t>
      </w:r>
      <w:r>
        <w:rPr>
          <w:sz w:val="18"/>
          <w:szCs w:val="18"/>
        </w:rPr>
        <w:t>ше</w:t>
      </w:r>
      <w:r w:rsidRPr="007930C2">
        <w:rPr>
          <w:sz w:val="18"/>
          <w:szCs w:val="18"/>
        </w:rPr>
        <w:t xml:space="preserve"> да подаде до 10 юни финален междинен доклад по сертификация и декларация за допустимите разходи (ДС и ДДР) за счетоводната година с включени верифицирани разходи до 31 май“. УО ще се възползва от удължените срокове за подаване на финален доклад по сертификация за последната счетоводна година за програмен период 2014-2020 г. и приключване на програмата спазвайки указанията, дадени от министъра на финансите. За решението си УО уведоми Сертифициращия орган (СО) и Изпълнителна агенция „Одит на средствата от Европейския съюз“ (ИА ОСЕС) , като финален ДС и ДДР по програмата ще бъде подаден до 10.06.2025 г. вместо 10.06.2024 г.</w:t>
      </w:r>
    </w:p>
    <w:p w:rsidR="007B2DC1" w:rsidRDefault="007B2DC1" w:rsidP="00455634">
      <w:pPr>
        <w:pStyle w:val="FootnoteText"/>
      </w:pPr>
    </w:p>
  </w:footnote>
  <w:footnote w:id="9">
    <w:p w:rsidR="007B2DC1" w:rsidRPr="007930C2" w:rsidRDefault="007B2DC1" w:rsidP="00455634">
      <w:pPr>
        <w:pStyle w:val="FootnoteText"/>
        <w:tabs>
          <w:tab w:val="left" w:pos="284"/>
        </w:tabs>
        <w:spacing w:after="60"/>
        <w:ind w:left="284" w:hanging="284"/>
        <w:jc w:val="both"/>
        <w:rPr>
          <w:sz w:val="18"/>
          <w:szCs w:val="18"/>
        </w:rPr>
      </w:pPr>
      <w:r>
        <w:rPr>
          <w:rStyle w:val="FootnoteReference"/>
        </w:rPr>
        <w:footnoteRef/>
      </w:r>
      <w:r>
        <w:t xml:space="preserve"> </w:t>
      </w:r>
      <w:r>
        <w:tab/>
      </w:r>
      <w:r w:rsidRPr="007930C2">
        <w:rPr>
          <w:sz w:val="18"/>
          <w:szCs w:val="18"/>
        </w:rPr>
        <w:t>Подаване на заявление за финансиране, придружено от документите, посочени в чл. 63, параграф 5, 6 и 7 от Финансовия регламент: доклад за изпълнението, декларация за управление и одитно становище, което се изготвя от одитния орган</w:t>
      </w:r>
    </w:p>
  </w:footnote>
  <w:footnote w:id="10">
    <w:p w:rsidR="007B2DC1" w:rsidRPr="009643C7" w:rsidRDefault="007B2DC1" w:rsidP="00455634">
      <w:pPr>
        <w:pStyle w:val="FootnoteText"/>
        <w:tabs>
          <w:tab w:val="left" w:pos="284"/>
        </w:tabs>
        <w:spacing w:after="60"/>
        <w:ind w:left="284" w:hanging="284"/>
        <w:jc w:val="both"/>
        <w:rPr>
          <w:rStyle w:val="FootnoteReference"/>
          <w:sz w:val="16"/>
          <w:szCs w:val="16"/>
        </w:rPr>
      </w:pPr>
      <w:r>
        <w:rPr>
          <w:rStyle w:val="FootnoteReference"/>
        </w:rPr>
        <w:footnoteRef/>
      </w:r>
      <w:r>
        <w:t xml:space="preserve"> </w:t>
      </w:r>
      <w:r>
        <w:tab/>
      </w:r>
      <w:r w:rsidRPr="001B00E4">
        <w:rPr>
          <w:sz w:val="18"/>
          <w:szCs w:val="18"/>
        </w:rPr>
        <w:t>Съгласно чл. 72</w:t>
      </w:r>
      <w:r w:rsidRPr="00EA5B35">
        <w:rPr>
          <w:sz w:val="18"/>
          <w:szCs w:val="18"/>
        </w:rPr>
        <w:t>-75</w:t>
      </w:r>
      <w:r w:rsidRPr="001B00E4">
        <w:rPr>
          <w:sz w:val="18"/>
          <w:szCs w:val="18"/>
        </w:rPr>
        <w:t xml:space="preserve"> от </w:t>
      </w:r>
      <w:hyperlink r:id="rId1" w:history="1">
        <w:r w:rsidRPr="009643C7">
          <w:rPr>
            <w:rStyle w:val="Hyperlink"/>
          </w:rPr>
          <w:t>Регламент (ЕС) 2021/1060 на Европейския парламент и на Съвета от 24 юни 2021</w:t>
        </w:r>
        <w:r w:rsidRPr="009643C7">
          <w:rPr>
            <w:rStyle w:val="Hyperlink"/>
            <w:sz w:val="18"/>
            <w:szCs w:val="18"/>
          </w:rPr>
          <w:t xml:space="preserve"> година</w:t>
        </w:r>
      </w:hyperlink>
      <w:r>
        <w:t>.</w:t>
      </w:r>
      <w:r w:rsidRPr="009643C7">
        <w:rPr>
          <w:sz w:val="18"/>
          <w:szCs w:val="18"/>
        </w:rPr>
        <w:t xml:space="preserve"> </w:t>
      </w:r>
    </w:p>
  </w:footnote>
  <w:footnote w:id="11">
    <w:p w:rsidR="007B2DC1" w:rsidRPr="00214AEA" w:rsidRDefault="007B2DC1" w:rsidP="00455634">
      <w:pPr>
        <w:pStyle w:val="FootnoteText"/>
        <w:ind w:left="284" w:hanging="284"/>
        <w:jc w:val="both"/>
        <w:rPr>
          <w:sz w:val="16"/>
          <w:szCs w:val="16"/>
        </w:rPr>
      </w:pPr>
      <w:r w:rsidRPr="001E223A">
        <w:rPr>
          <w:rStyle w:val="FootnoteReference"/>
          <w:sz w:val="16"/>
          <w:szCs w:val="16"/>
        </w:rPr>
        <w:footnoteRef/>
      </w:r>
      <w:r w:rsidRPr="001E223A">
        <w:rPr>
          <w:sz w:val="16"/>
          <w:szCs w:val="16"/>
        </w:rPr>
        <w:t xml:space="preserve"> </w:t>
      </w:r>
      <w:r>
        <w:rPr>
          <w:sz w:val="16"/>
          <w:szCs w:val="16"/>
        </w:rPr>
        <w:tab/>
      </w:r>
      <w:r w:rsidRPr="00214AEA">
        <w:rPr>
          <w:sz w:val="16"/>
          <w:szCs w:val="16"/>
        </w:rPr>
        <w:t>(7) Дирекция „Добро управление“ при възлагане с акт на Министерския съвет извършва:</w:t>
      </w:r>
    </w:p>
    <w:p w:rsidR="007B2DC1" w:rsidRPr="00214AEA" w:rsidRDefault="007B2DC1" w:rsidP="00455634">
      <w:pPr>
        <w:pStyle w:val="FootnoteText"/>
        <w:ind w:firstLine="708"/>
        <w:jc w:val="both"/>
        <w:rPr>
          <w:sz w:val="16"/>
          <w:szCs w:val="16"/>
        </w:rPr>
      </w:pPr>
      <w:r w:rsidRPr="00214AEA">
        <w:rPr>
          <w:sz w:val="16"/>
          <w:szCs w:val="16"/>
        </w:rPr>
        <w:t>1. проверки по смисъла на чл. 125, параграф 4, алинея първа, буква "а"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347/320 от 20 декември 2013 г.) за верифициране на разходи на управляващи органи на оперативни програми от програмен период 2014 – 2020 г. по приоритетни оси "Техническа помощ" на програмите;</w:t>
      </w:r>
    </w:p>
    <w:p w:rsidR="007B2DC1" w:rsidRPr="00DD46B9" w:rsidRDefault="007B2DC1" w:rsidP="00455634">
      <w:pPr>
        <w:pStyle w:val="FootnoteText"/>
        <w:ind w:firstLine="708"/>
        <w:jc w:val="both"/>
        <w:rPr>
          <w:sz w:val="16"/>
          <w:szCs w:val="16"/>
        </w:rPr>
      </w:pPr>
      <w:r w:rsidRPr="00214AEA">
        <w:rPr>
          <w:sz w:val="16"/>
          <w:szCs w:val="16"/>
        </w:rPr>
        <w:t>2. проверки по смисъла на член 74, параграф 1, алинея първа, буква "а" от Регламент (ЕС)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231/159 от 30 юни 2021 г.) за верифициране на разходи на управляващи органи на програми от програмен период 2021 – 2027 г. по приоритетите за техническа помощ на програмите.</w:t>
      </w:r>
    </w:p>
  </w:footnote>
  <w:footnote w:id="12">
    <w:p w:rsidR="007B2DC1" w:rsidRPr="00E9455F" w:rsidRDefault="007B2DC1" w:rsidP="00C30F07">
      <w:pPr>
        <w:pStyle w:val="FootnoteText"/>
        <w:jc w:val="both"/>
      </w:pPr>
      <w:r>
        <w:rPr>
          <w:rStyle w:val="FootnoteReference"/>
        </w:rPr>
        <w:footnoteRef/>
      </w:r>
      <w:r w:rsidRPr="00CC4798">
        <w:t>В изпълнение на дадените указания в доклада от извършената през 2016 г. проверка на ДАА от звено „Вътрешен одит” в Министерски съвет, от 2017 г. се планират и отчитат като допълнителни показатели извънредните и инцидентни проверки.</w:t>
      </w:r>
    </w:p>
    <w:p w:rsidR="007B2DC1" w:rsidRDefault="007B2DC1" w:rsidP="00C30F07">
      <w:pPr>
        <w:pStyle w:val="FootnoteText"/>
      </w:pPr>
    </w:p>
  </w:footnote>
  <w:footnote w:id="13">
    <w:p w:rsidR="007B2DC1" w:rsidRDefault="007B2DC1" w:rsidP="00C30F07">
      <w:pPr>
        <w:pStyle w:val="FootnoteText"/>
      </w:pPr>
      <w:r w:rsidRPr="00785846">
        <w:rPr>
          <w:rStyle w:val="FootnoteReference"/>
        </w:rPr>
        <w:footnoteRef/>
      </w:r>
      <w:r w:rsidRPr="00785846">
        <w:t>По изследователски теми, имуществени въпроси и други теми.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D6"/>
      </v:shape>
    </w:pict>
  </w:numPicBullet>
  <w:abstractNum w:abstractNumId="0" w15:restartNumberingAfterBreak="0">
    <w:nsid w:val="00B83BFB"/>
    <w:multiLevelType w:val="hybridMultilevel"/>
    <w:tmpl w:val="D0723F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322B44"/>
    <w:multiLevelType w:val="hybridMultilevel"/>
    <w:tmpl w:val="3B4E84AE"/>
    <w:lvl w:ilvl="0" w:tplc="17185BF4">
      <w:numFmt w:val="bullet"/>
      <w:lvlText w:val="-"/>
      <w:lvlJc w:val="left"/>
      <w:pPr>
        <w:ind w:left="786" w:hanging="360"/>
      </w:pPr>
      <w:rPr>
        <w:rFonts w:ascii="Times New Roman" w:eastAsia="Calibri"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04D05999"/>
    <w:multiLevelType w:val="hybridMultilevel"/>
    <w:tmpl w:val="3D86877A"/>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47367B"/>
    <w:multiLevelType w:val="hybridMultilevel"/>
    <w:tmpl w:val="85E4E728"/>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 w15:restartNumberingAfterBreak="0">
    <w:nsid w:val="06FB0630"/>
    <w:multiLevelType w:val="hybridMultilevel"/>
    <w:tmpl w:val="DABC0F84"/>
    <w:lvl w:ilvl="0" w:tplc="A2A06D04">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74B725A"/>
    <w:multiLevelType w:val="hybridMultilevel"/>
    <w:tmpl w:val="A3268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3F1CC3"/>
    <w:multiLevelType w:val="hybridMultilevel"/>
    <w:tmpl w:val="9D684C40"/>
    <w:lvl w:ilvl="0" w:tplc="0402000D">
      <w:start w:val="1"/>
      <w:numFmt w:val="bullet"/>
      <w:lvlText w:val=""/>
      <w:lvlJc w:val="left"/>
      <w:pPr>
        <w:tabs>
          <w:tab w:val="num" w:pos="360"/>
        </w:tabs>
        <w:ind w:left="360" w:hanging="360"/>
      </w:pPr>
      <w:rPr>
        <w:rFonts w:ascii="Wingdings" w:hAnsi="Wingdings" w:hint="default"/>
        <w:color w:val="auto"/>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8501699"/>
    <w:multiLevelType w:val="hybridMultilevel"/>
    <w:tmpl w:val="3DE83B84"/>
    <w:lvl w:ilvl="0" w:tplc="0402000D">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8" w15:restartNumberingAfterBreak="0">
    <w:nsid w:val="0DAA66FB"/>
    <w:multiLevelType w:val="hybridMultilevel"/>
    <w:tmpl w:val="047430AC"/>
    <w:lvl w:ilvl="0" w:tplc="04020009">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9" w15:restartNumberingAfterBreak="0">
    <w:nsid w:val="0DF05023"/>
    <w:multiLevelType w:val="hybridMultilevel"/>
    <w:tmpl w:val="EE0A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154C9A"/>
    <w:multiLevelType w:val="hybridMultilevel"/>
    <w:tmpl w:val="E3D4D2E8"/>
    <w:styleLink w:val="List11"/>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0F7240DD"/>
    <w:multiLevelType w:val="hybridMultilevel"/>
    <w:tmpl w:val="5FDC02CA"/>
    <w:lvl w:ilvl="0" w:tplc="04020001">
      <w:start w:val="1"/>
      <w:numFmt w:val="bullet"/>
      <w:lvlText w:val=""/>
      <w:lvlJc w:val="left"/>
      <w:pPr>
        <w:tabs>
          <w:tab w:val="num" w:pos="360"/>
        </w:tabs>
        <w:ind w:left="360" w:hanging="360"/>
      </w:pPr>
      <w:rPr>
        <w:rFonts w:ascii="Symbol" w:hAnsi="Symbol" w:hint="default"/>
        <w:color w:val="auto"/>
      </w:rPr>
    </w:lvl>
    <w:lvl w:ilvl="1" w:tplc="04020001">
      <w:start w:val="1"/>
      <w:numFmt w:val="bullet"/>
      <w:lvlText w:val=""/>
      <w:lvlJc w:val="left"/>
      <w:pPr>
        <w:tabs>
          <w:tab w:val="num" w:pos="1080"/>
        </w:tabs>
        <w:ind w:left="1080" w:hanging="360"/>
      </w:pPr>
      <w:rPr>
        <w:rFonts w:ascii="Symbol" w:hAnsi="Symbol" w:hint="default"/>
        <w:color w:val="auto"/>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3AF6129"/>
    <w:multiLevelType w:val="hybridMultilevel"/>
    <w:tmpl w:val="71C87198"/>
    <w:lvl w:ilvl="0" w:tplc="0402000B">
      <w:start w:val="1"/>
      <w:numFmt w:val="bullet"/>
      <w:lvlText w:val=""/>
      <w:lvlJc w:val="left"/>
      <w:pPr>
        <w:ind w:left="360" w:hanging="360"/>
      </w:pPr>
      <w:rPr>
        <w:rFonts w:ascii="Wingdings" w:hAnsi="Wingdings"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start w:val="1"/>
      <w:numFmt w:val="bullet"/>
      <w:lvlText w:val=""/>
      <w:lvlJc w:val="left"/>
      <w:pPr>
        <w:ind w:left="2520" w:hanging="360"/>
      </w:pPr>
      <w:rPr>
        <w:rFonts w:ascii="Symbol" w:hAnsi="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hint="default"/>
      </w:rPr>
    </w:lvl>
    <w:lvl w:ilvl="6" w:tplc="04020001">
      <w:start w:val="1"/>
      <w:numFmt w:val="bullet"/>
      <w:lvlText w:val=""/>
      <w:lvlJc w:val="left"/>
      <w:pPr>
        <w:ind w:left="4680" w:hanging="360"/>
      </w:pPr>
      <w:rPr>
        <w:rFonts w:ascii="Symbol" w:hAnsi="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hint="default"/>
      </w:rPr>
    </w:lvl>
  </w:abstractNum>
  <w:abstractNum w:abstractNumId="13" w15:restartNumberingAfterBreak="0">
    <w:nsid w:val="143855CA"/>
    <w:multiLevelType w:val="hybridMultilevel"/>
    <w:tmpl w:val="CFC4188C"/>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4FE0273"/>
    <w:multiLevelType w:val="hybridMultilevel"/>
    <w:tmpl w:val="5608C0D2"/>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9545CD6"/>
    <w:multiLevelType w:val="hybridMultilevel"/>
    <w:tmpl w:val="89A296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197A2065"/>
    <w:multiLevelType w:val="hybridMultilevel"/>
    <w:tmpl w:val="15245CA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1C5B057F"/>
    <w:multiLevelType w:val="hybridMultilevel"/>
    <w:tmpl w:val="23B2B2B6"/>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1DD708D8"/>
    <w:multiLevelType w:val="hybridMultilevel"/>
    <w:tmpl w:val="4E544300"/>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1E1D6AFA"/>
    <w:multiLevelType w:val="hybridMultilevel"/>
    <w:tmpl w:val="93B4F6A4"/>
    <w:lvl w:ilvl="0" w:tplc="04020011">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0" w15:restartNumberingAfterBreak="0">
    <w:nsid w:val="1EF43485"/>
    <w:multiLevelType w:val="hybridMultilevel"/>
    <w:tmpl w:val="1826D064"/>
    <w:lvl w:ilvl="0" w:tplc="0402000B">
      <w:start w:val="1"/>
      <w:numFmt w:val="bullet"/>
      <w:lvlText w:val=""/>
      <w:lvlJc w:val="left"/>
      <w:pPr>
        <w:tabs>
          <w:tab w:val="num" w:pos="360"/>
        </w:tabs>
        <w:ind w:left="360" w:hanging="360"/>
      </w:pPr>
      <w:rPr>
        <w:rFonts w:ascii="Wingdings" w:hAnsi="Wingdings" w:hint="default"/>
      </w:rPr>
    </w:lvl>
    <w:lvl w:ilvl="1" w:tplc="571EA444">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1F5A72CE"/>
    <w:multiLevelType w:val="hybridMultilevel"/>
    <w:tmpl w:val="43D25556"/>
    <w:lvl w:ilvl="0" w:tplc="7736BB92">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F77494C"/>
    <w:multiLevelType w:val="hybridMultilevel"/>
    <w:tmpl w:val="7E449E26"/>
    <w:lvl w:ilvl="0" w:tplc="7736BB92">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167A23"/>
    <w:multiLevelType w:val="hybridMultilevel"/>
    <w:tmpl w:val="27B24ECC"/>
    <w:lvl w:ilvl="0" w:tplc="332C6B4E">
      <w:start w:val="1"/>
      <w:numFmt w:val="bullet"/>
      <w:lvlText w:val=""/>
      <w:lvlJc w:val="left"/>
      <w:pPr>
        <w:tabs>
          <w:tab w:val="num" w:pos="0"/>
        </w:tabs>
        <w:ind w:left="0" w:firstLine="0"/>
      </w:pPr>
      <w:rPr>
        <w:rFonts w:ascii="Wingdings" w:hAnsi="Wingdings" w:hint="default"/>
        <w:color w:val="3366FF"/>
      </w:rPr>
    </w:lvl>
    <w:lvl w:ilvl="1" w:tplc="0402000B">
      <w:start w:val="1"/>
      <w:numFmt w:val="bullet"/>
      <w:lvlText w:val=""/>
      <w:lvlJc w:val="left"/>
      <w:pPr>
        <w:tabs>
          <w:tab w:val="num" w:pos="1440"/>
        </w:tabs>
        <w:ind w:left="1440" w:hanging="360"/>
      </w:pPr>
      <w:rPr>
        <w:rFonts w:ascii="Wingdings" w:hAnsi="Wingdings" w:hint="default"/>
        <w:color w:val="3366FF"/>
      </w:rPr>
    </w:lvl>
    <w:lvl w:ilvl="2" w:tplc="EDCC605C">
      <w:numFmt w:val="bullet"/>
      <w:lvlText w:val="-"/>
      <w:lvlJc w:val="left"/>
      <w:pPr>
        <w:tabs>
          <w:tab w:val="num" w:pos="2160"/>
        </w:tabs>
        <w:ind w:left="2160" w:hanging="360"/>
      </w:pPr>
      <w:rPr>
        <w:rFonts w:ascii="Times New Roman" w:eastAsia="Times New Roman" w:hAnsi="Times New Roman" w:cs="Times New Roman"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1F14E11"/>
    <w:multiLevelType w:val="hybridMultilevel"/>
    <w:tmpl w:val="3B966B76"/>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25CC2F50"/>
    <w:multiLevelType w:val="hybridMultilevel"/>
    <w:tmpl w:val="77E40630"/>
    <w:lvl w:ilvl="0" w:tplc="0409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5DC2C6B"/>
    <w:multiLevelType w:val="hybridMultilevel"/>
    <w:tmpl w:val="66EE1712"/>
    <w:lvl w:ilvl="0" w:tplc="0402000B">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27046E59"/>
    <w:multiLevelType w:val="hybridMultilevel"/>
    <w:tmpl w:val="4394EDA8"/>
    <w:lvl w:ilvl="0" w:tplc="571EA444">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7AA557A"/>
    <w:multiLevelType w:val="hybridMultilevel"/>
    <w:tmpl w:val="6F6E5014"/>
    <w:lvl w:ilvl="0" w:tplc="B4BE495A">
      <w:start w:val="1"/>
      <w:numFmt w:val="bullet"/>
      <w:suff w:val="space"/>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FF2DF5"/>
    <w:multiLevelType w:val="hybridMultilevel"/>
    <w:tmpl w:val="8EF61D7E"/>
    <w:lvl w:ilvl="0" w:tplc="04020001">
      <w:start w:val="1"/>
      <w:numFmt w:val="bullet"/>
      <w:lvlText w:val=""/>
      <w:lvlJc w:val="left"/>
      <w:pPr>
        <w:tabs>
          <w:tab w:val="num" w:pos="720"/>
        </w:tabs>
        <w:ind w:left="720" w:hanging="360"/>
      </w:pPr>
      <w:rPr>
        <w:rFonts w:ascii="Symbol" w:hAnsi="Symbol" w:hint="default"/>
      </w:rPr>
    </w:lvl>
    <w:lvl w:ilvl="1" w:tplc="04020009">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9DF79BD"/>
    <w:multiLevelType w:val="hybridMultilevel"/>
    <w:tmpl w:val="BB261C70"/>
    <w:lvl w:ilvl="0" w:tplc="E0C47074">
      <w:start w:val="1"/>
      <w:numFmt w:val="upperRoman"/>
      <w:lvlText w:val="%1."/>
      <w:lvlJc w:val="left"/>
      <w:pPr>
        <w:tabs>
          <w:tab w:val="num" w:pos="180"/>
        </w:tabs>
        <w:ind w:left="180" w:hanging="180"/>
      </w:pPr>
      <w:rPr>
        <w:rFonts w:hint="default"/>
        <w:color w:val="auto"/>
      </w:rPr>
    </w:lvl>
    <w:lvl w:ilvl="1" w:tplc="0402000D">
      <w:start w:val="1"/>
      <w:numFmt w:val="bullet"/>
      <w:lvlText w:val=""/>
      <w:lvlJc w:val="left"/>
      <w:pPr>
        <w:tabs>
          <w:tab w:val="num" w:pos="1080"/>
        </w:tabs>
        <w:ind w:left="1080" w:hanging="360"/>
      </w:pPr>
      <w:rPr>
        <w:rFonts w:ascii="Wingdings" w:hAnsi="Wingdings" w:hint="default"/>
        <w:color w:val="auto"/>
      </w:r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1" w15:restartNumberingAfterBreak="0">
    <w:nsid w:val="2AAF486B"/>
    <w:multiLevelType w:val="hybridMultilevel"/>
    <w:tmpl w:val="E3E6727E"/>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2" w15:restartNumberingAfterBreak="0">
    <w:nsid w:val="2C4638AB"/>
    <w:multiLevelType w:val="hybridMultilevel"/>
    <w:tmpl w:val="8446050E"/>
    <w:lvl w:ilvl="0" w:tplc="0402000B">
      <w:start w:val="1"/>
      <w:numFmt w:val="bullet"/>
      <w:lvlText w:val=""/>
      <w:lvlJc w:val="left"/>
      <w:pPr>
        <w:tabs>
          <w:tab w:val="num" w:pos="360"/>
        </w:tabs>
        <w:ind w:left="360" w:hanging="360"/>
      </w:pPr>
      <w:rPr>
        <w:rFonts w:ascii="Wingdings" w:hAnsi="Wingdings" w:hint="default"/>
      </w:rPr>
    </w:lvl>
    <w:lvl w:ilvl="1" w:tplc="04020007">
      <w:start w:val="1"/>
      <w:numFmt w:val="bullet"/>
      <w:lvlText w:val=""/>
      <w:lvlPicBulletId w:val="0"/>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C7D672E"/>
    <w:multiLevelType w:val="hybridMultilevel"/>
    <w:tmpl w:val="42FC17CE"/>
    <w:lvl w:ilvl="0" w:tplc="0402000B">
      <w:start w:val="1"/>
      <w:numFmt w:val="bullet"/>
      <w:lvlText w:val=""/>
      <w:lvlJc w:val="left"/>
      <w:pPr>
        <w:tabs>
          <w:tab w:val="num" w:pos="786"/>
        </w:tabs>
        <w:ind w:left="786"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D6C42B7"/>
    <w:multiLevelType w:val="multilevel"/>
    <w:tmpl w:val="3DD0ABDE"/>
    <w:lvl w:ilvl="0">
      <w:start w:val="1"/>
      <w:numFmt w:val="bullet"/>
      <w:lvlText w:val=""/>
      <w:lvlJc w:val="left"/>
      <w:pPr>
        <w:tabs>
          <w:tab w:val="num" w:pos="360"/>
        </w:tabs>
        <w:ind w:left="360" w:hanging="360"/>
      </w:pPr>
      <w:rPr>
        <w:rFonts w:ascii="Symbol" w:hAnsi="Symbol" w:hint="default"/>
        <w:b/>
      </w:rPr>
    </w:lvl>
    <w:lvl w:ilvl="1">
      <w:start w:val="1"/>
      <w:numFmt w:val="decimal"/>
      <w:isLgl/>
      <w:lvlText w:val="%1.%2."/>
      <w:lvlJc w:val="left"/>
      <w:pPr>
        <w:tabs>
          <w:tab w:val="num" w:pos="375"/>
        </w:tabs>
        <w:ind w:left="375" w:hanging="375"/>
      </w:pPr>
      <w:rPr>
        <w:rFonts w:hint="default"/>
        <w:b/>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b w:val="0"/>
      </w:rPr>
    </w:lvl>
    <w:lvl w:ilvl="4">
      <w:start w:val="1"/>
      <w:numFmt w:val="decimal"/>
      <w:isLgl/>
      <w:lvlText w:val="%1.%2.%3.%4.%5."/>
      <w:lvlJc w:val="left"/>
      <w:pPr>
        <w:tabs>
          <w:tab w:val="num" w:pos="1080"/>
        </w:tabs>
        <w:ind w:left="1080" w:hanging="1080"/>
      </w:pPr>
      <w:rPr>
        <w:rFonts w:hint="default"/>
        <w:b w:val="0"/>
      </w:rPr>
    </w:lvl>
    <w:lvl w:ilvl="5">
      <w:start w:val="1"/>
      <w:numFmt w:val="decimal"/>
      <w:isLgl/>
      <w:lvlText w:val="%1.%2.%3.%4.%5.%6."/>
      <w:lvlJc w:val="left"/>
      <w:pPr>
        <w:tabs>
          <w:tab w:val="num" w:pos="1080"/>
        </w:tabs>
        <w:ind w:left="1080" w:hanging="1080"/>
      </w:pPr>
      <w:rPr>
        <w:rFonts w:hint="default"/>
        <w:b w:val="0"/>
      </w:rPr>
    </w:lvl>
    <w:lvl w:ilvl="6">
      <w:start w:val="1"/>
      <w:numFmt w:val="decimal"/>
      <w:isLgl/>
      <w:lvlText w:val="%1.%2.%3.%4.%5.%6.%7."/>
      <w:lvlJc w:val="left"/>
      <w:pPr>
        <w:tabs>
          <w:tab w:val="num" w:pos="1440"/>
        </w:tabs>
        <w:ind w:left="1440" w:hanging="1440"/>
      </w:pPr>
      <w:rPr>
        <w:rFonts w:hint="default"/>
        <w:b w:val="0"/>
      </w:rPr>
    </w:lvl>
    <w:lvl w:ilvl="7">
      <w:start w:val="1"/>
      <w:numFmt w:val="decimal"/>
      <w:isLgl/>
      <w:lvlText w:val="%1.%2.%3.%4.%5.%6.%7.%8."/>
      <w:lvlJc w:val="left"/>
      <w:pPr>
        <w:tabs>
          <w:tab w:val="num" w:pos="1440"/>
        </w:tabs>
        <w:ind w:left="1440" w:hanging="1440"/>
      </w:pPr>
      <w:rPr>
        <w:rFonts w:hint="default"/>
        <w:b w:val="0"/>
      </w:rPr>
    </w:lvl>
    <w:lvl w:ilvl="8">
      <w:start w:val="1"/>
      <w:numFmt w:val="decimal"/>
      <w:isLgl/>
      <w:lvlText w:val="%1.%2.%3.%4.%5.%6.%7.%8.%9."/>
      <w:lvlJc w:val="left"/>
      <w:pPr>
        <w:tabs>
          <w:tab w:val="num" w:pos="1800"/>
        </w:tabs>
        <w:ind w:left="1800" w:hanging="1800"/>
      </w:pPr>
      <w:rPr>
        <w:rFonts w:hint="default"/>
        <w:b w:val="0"/>
      </w:rPr>
    </w:lvl>
  </w:abstractNum>
  <w:abstractNum w:abstractNumId="35" w15:restartNumberingAfterBreak="0">
    <w:nsid w:val="2E7F77CF"/>
    <w:multiLevelType w:val="hybridMultilevel"/>
    <w:tmpl w:val="0FE2D5D2"/>
    <w:lvl w:ilvl="0" w:tplc="7736BB92">
      <w:start w:val="1"/>
      <w:numFmt w:val="bullet"/>
      <w:lvlText w:val=""/>
      <w:lvlJc w:val="left"/>
      <w:pPr>
        <w:tabs>
          <w:tab w:val="num" w:pos="360"/>
        </w:tabs>
        <w:ind w:left="360" w:hanging="360"/>
      </w:pPr>
      <w:rPr>
        <w:rFonts w:ascii="Wingdings" w:hAnsi="Wingdings" w:hint="default"/>
        <w:color w:val="auto"/>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6" w15:restartNumberingAfterBreak="0">
    <w:nsid w:val="30032E37"/>
    <w:multiLevelType w:val="hybridMultilevel"/>
    <w:tmpl w:val="7F9267C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307005AB"/>
    <w:multiLevelType w:val="hybridMultilevel"/>
    <w:tmpl w:val="62C23A2A"/>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319A28F8"/>
    <w:multiLevelType w:val="hybridMultilevel"/>
    <w:tmpl w:val="FDF66E82"/>
    <w:lvl w:ilvl="0" w:tplc="0402000B">
      <w:start w:val="1"/>
      <w:numFmt w:val="bullet"/>
      <w:lvlText w:val=""/>
      <w:lvlJc w:val="left"/>
      <w:pPr>
        <w:ind w:left="360" w:hanging="360"/>
      </w:pPr>
      <w:rPr>
        <w:rFonts w:ascii="Wingdings" w:hAnsi="Wingdings"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9" w15:restartNumberingAfterBreak="0">
    <w:nsid w:val="326214EF"/>
    <w:multiLevelType w:val="hybridMultilevel"/>
    <w:tmpl w:val="B0F41962"/>
    <w:lvl w:ilvl="0" w:tplc="0402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80844EC"/>
    <w:multiLevelType w:val="hybridMultilevel"/>
    <w:tmpl w:val="9EDCD466"/>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88450CD"/>
    <w:multiLevelType w:val="hybridMultilevel"/>
    <w:tmpl w:val="213AF014"/>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2" w15:restartNumberingAfterBreak="0">
    <w:nsid w:val="38F847F4"/>
    <w:multiLevelType w:val="multilevel"/>
    <w:tmpl w:val="616604AE"/>
    <w:styleLink w:val="List41"/>
    <w:lvl w:ilvl="0">
      <w:numFmt w:val="bullet"/>
      <w:lvlText w:val="-"/>
      <w:lvlJc w:val="left"/>
      <w:pPr>
        <w:tabs>
          <w:tab w:val="num" w:pos="1701"/>
        </w:tabs>
        <w:ind w:left="1701" w:hanging="360"/>
      </w:pPr>
      <w:rPr>
        <w:position w:val="0"/>
        <w:sz w:val="20"/>
        <w:szCs w:val="20"/>
        <w:rtl w:val="0"/>
      </w:rPr>
    </w:lvl>
    <w:lvl w:ilvl="1">
      <w:start w:val="1"/>
      <w:numFmt w:val="bullet"/>
      <w:lvlText w:val="o"/>
      <w:lvlJc w:val="left"/>
      <w:pPr>
        <w:tabs>
          <w:tab w:val="num" w:pos="1866"/>
        </w:tabs>
        <w:ind w:left="1866" w:hanging="360"/>
      </w:pPr>
      <w:rPr>
        <w:position w:val="0"/>
        <w:sz w:val="24"/>
        <w:szCs w:val="24"/>
        <w:rtl w:val="0"/>
      </w:rPr>
    </w:lvl>
    <w:lvl w:ilvl="2">
      <w:start w:val="1"/>
      <w:numFmt w:val="bullet"/>
      <w:lvlText w:val="▪"/>
      <w:lvlJc w:val="left"/>
      <w:pPr>
        <w:tabs>
          <w:tab w:val="num" w:pos="2586"/>
        </w:tabs>
        <w:ind w:left="2586" w:hanging="360"/>
      </w:pPr>
      <w:rPr>
        <w:position w:val="0"/>
        <w:sz w:val="24"/>
        <w:szCs w:val="24"/>
        <w:rtl w:val="0"/>
      </w:rPr>
    </w:lvl>
    <w:lvl w:ilvl="3">
      <w:start w:val="1"/>
      <w:numFmt w:val="bullet"/>
      <w:lvlText w:val="•"/>
      <w:lvlJc w:val="left"/>
      <w:pPr>
        <w:tabs>
          <w:tab w:val="num" w:pos="3306"/>
        </w:tabs>
        <w:ind w:left="3306" w:hanging="360"/>
      </w:pPr>
      <w:rPr>
        <w:position w:val="0"/>
        <w:sz w:val="24"/>
        <w:szCs w:val="24"/>
        <w:rtl w:val="0"/>
      </w:rPr>
    </w:lvl>
    <w:lvl w:ilvl="4">
      <w:start w:val="1"/>
      <w:numFmt w:val="bullet"/>
      <w:lvlText w:val="o"/>
      <w:lvlJc w:val="left"/>
      <w:pPr>
        <w:tabs>
          <w:tab w:val="num" w:pos="4026"/>
        </w:tabs>
        <w:ind w:left="4026" w:hanging="360"/>
      </w:pPr>
      <w:rPr>
        <w:position w:val="0"/>
        <w:sz w:val="24"/>
        <w:szCs w:val="24"/>
        <w:rtl w:val="0"/>
      </w:rPr>
    </w:lvl>
    <w:lvl w:ilvl="5">
      <w:start w:val="1"/>
      <w:numFmt w:val="bullet"/>
      <w:lvlText w:val="▪"/>
      <w:lvlJc w:val="left"/>
      <w:pPr>
        <w:tabs>
          <w:tab w:val="num" w:pos="4746"/>
        </w:tabs>
        <w:ind w:left="4746" w:hanging="360"/>
      </w:pPr>
      <w:rPr>
        <w:position w:val="0"/>
        <w:sz w:val="24"/>
        <w:szCs w:val="24"/>
        <w:rtl w:val="0"/>
      </w:rPr>
    </w:lvl>
    <w:lvl w:ilvl="6">
      <w:start w:val="1"/>
      <w:numFmt w:val="bullet"/>
      <w:lvlText w:val="•"/>
      <w:lvlJc w:val="left"/>
      <w:pPr>
        <w:tabs>
          <w:tab w:val="num" w:pos="5466"/>
        </w:tabs>
        <w:ind w:left="5466" w:hanging="360"/>
      </w:pPr>
      <w:rPr>
        <w:position w:val="0"/>
        <w:sz w:val="24"/>
        <w:szCs w:val="24"/>
        <w:rtl w:val="0"/>
      </w:rPr>
    </w:lvl>
    <w:lvl w:ilvl="7">
      <w:start w:val="1"/>
      <w:numFmt w:val="bullet"/>
      <w:lvlText w:val="o"/>
      <w:lvlJc w:val="left"/>
      <w:pPr>
        <w:tabs>
          <w:tab w:val="num" w:pos="6186"/>
        </w:tabs>
        <w:ind w:left="6186" w:hanging="360"/>
      </w:pPr>
      <w:rPr>
        <w:position w:val="0"/>
        <w:sz w:val="24"/>
        <w:szCs w:val="24"/>
        <w:rtl w:val="0"/>
      </w:rPr>
    </w:lvl>
    <w:lvl w:ilvl="8">
      <w:start w:val="1"/>
      <w:numFmt w:val="bullet"/>
      <w:lvlText w:val="▪"/>
      <w:lvlJc w:val="left"/>
      <w:pPr>
        <w:tabs>
          <w:tab w:val="num" w:pos="6906"/>
        </w:tabs>
        <w:ind w:left="6906" w:hanging="360"/>
      </w:pPr>
      <w:rPr>
        <w:position w:val="0"/>
        <w:sz w:val="24"/>
        <w:szCs w:val="24"/>
        <w:rtl w:val="0"/>
      </w:rPr>
    </w:lvl>
  </w:abstractNum>
  <w:abstractNum w:abstractNumId="43" w15:restartNumberingAfterBreak="0">
    <w:nsid w:val="3AF1787E"/>
    <w:multiLevelType w:val="hybridMultilevel"/>
    <w:tmpl w:val="C27EDCFA"/>
    <w:lvl w:ilvl="0" w:tplc="F926DFB6">
      <w:start w:val="1"/>
      <w:numFmt w:val="decimal"/>
      <w:lvlText w:val="%1)"/>
      <w:lvlJc w:val="left"/>
      <w:pPr>
        <w:ind w:left="1429" w:hanging="360"/>
      </w:pPr>
      <w:rPr>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4" w15:restartNumberingAfterBreak="0">
    <w:nsid w:val="3AFD3A9B"/>
    <w:multiLevelType w:val="hybridMultilevel"/>
    <w:tmpl w:val="10528DA0"/>
    <w:lvl w:ilvl="0" w:tplc="17185BF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3B6D10F9"/>
    <w:multiLevelType w:val="hybridMultilevel"/>
    <w:tmpl w:val="2A44B676"/>
    <w:lvl w:ilvl="0" w:tplc="0402000D">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C124D27"/>
    <w:multiLevelType w:val="hybridMultilevel"/>
    <w:tmpl w:val="4CBC5D0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3CD91603"/>
    <w:multiLevelType w:val="hybridMultilevel"/>
    <w:tmpl w:val="5FF4A146"/>
    <w:lvl w:ilvl="0" w:tplc="17185BF4">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3EB7333B"/>
    <w:multiLevelType w:val="hybridMultilevel"/>
    <w:tmpl w:val="C27EDCFA"/>
    <w:lvl w:ilvl="0" w:tplc="F926DFB6">
      <w:start w:val="1"/>
      <w:numFmt w:val="decimal"/>
      <w:lvlText w:val="%1)"/>
      <w:lvlJc w:val="left"/>
      <w:pPr>
        <w:ind w:left="1429" w:hanging="360"/>
      </w:pPr>
      <w:rPr>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9" w15:restartNumberingAfterBreak="0">
    <w:nsid w:val="40AE08DB"/>
    <w:multiLevelType w:val="multilevel"/>
    <w:tmpl w:val="B20046D6"/>
    <w:styleLink w:val="List1"/>
    <w:lvl w:ilvl="0">
      <w:numFmt w:val="bullet"/>
      <w:lvlText w:val="✓"/>
      <w:lvlJc w:val="left"/>
      <w:pPr>
        <w:tabs>
          <w:tab w:val="num" w:pos="425"/>
        </w:tabs>
        <w:ind w:left="425" w:hanging="425"/>
      </w:pPr>
      <w:rPr>
        <w:color w:val="000000"/>
        <w:position w:val="0"/>
        <w:sz w:val="20"/>
        <w:szCs w:val="20"/>
        <w:rtl w:val="0"/>
      </w:rPr>
    </w:lvl>
    <w:lvl w:ilvl="1">
      <w:start w:val="1"/>
      <w:numFmt w:val="bullet"/>
      <w:lvlText w:val="–"/>
      <w:lvlJc w:val="left"/>
      <w:pPr>
        <w:tabs>
          <w:tab w:val="num" w:pos="1440"/>
        </w:tabs>
        <w:ind w:left="1440" w:hanging="360"/>
      </w:pPr>
      <w:rPr>
        <w:color w:val="000000"/>
        <w:position w:val="0"/>
        <w:sz w:val="24"/>
        <w:szCs w:val="24"/>
        <w:rtl w:val="0"/>
      </w:rPr>
    </w:lvl>
    <w:lvl w:ilvl="2">
      <w:start w:val="1"/>
      <w:numFmt w:val="bullet"/>
      <w:lvlText w:val="▪"/>
      <w:lvlJc w:val="left"/>
      <w:pPr>
        <w:tabs>
          <w:tab w:val="num" w:pos="2160"/>
        </w:tabs>
        <w:ind w:left="2160" w:hanging="360"/>
      </w:pPr>
      <w:rPr>
        <w:color w:val="000000"/>
        <w:position w:val="0"/>
        <w:sz w:val="24"/>
        <w:szCs w:val="24"/>
        <w:rtl w:val="0"/>
      </w:rPr>
    </w:lvl>
    <w:lvl w:ilvl="3">
      <w:start w:val="1"/>
      <w:numFmt w:val="bullet"/>
      <w:lvlText w:val="•"/>
      <w:lvlJc w:val="left"/>
      <w:pPr>
        <w:tabs>
          <w:tab w:val="num" w:pos="2880"/>
        </w:tabs>
        <w:ind w:left="2880" w:hanging="360"/>
      </w:pPr>
      <w:rPr>
        <w:color w:val="000000"/>
        <w:position w:val="0"/>
        <w:sz w:val="24"/>
        <w:szCs w:val="24"/>
        <w:rtl w:val="0"/>
      </w:rPr>
    </w:lvl>
    <w:lvl w:ilvl="4">
      <w:start w:val="1"/>
      <w:numFmt w:val="bullet"/>
      <w:lvlText w:val="o"/>
      <w:lvlJc w:val="left"/>
      <w:pPr>
        <w:tabs>
          <w:tab w:val="num" w:pos="3600"/>
        </w:tabs>
        <w:ind w:left="3600" w:hanging="360"/>
      </w:pPr>
      <w:rPr>
        <w:color w:val="000000"/>
        <w:position w:val="0"/>
        <w:sz w:val="24"/>
        <w:szCs w:val="24"/>
        <w:rtl w:val="0"/>
      </w:rPr>
    </w:lvl>
    <w:lvl w:ilvl="5">
      <w:start w:val="1"/>
      <w:numFmt w:val="bullet"/>
      <w:lvlText w:val="▪"/>
      <w:lvlJc w:val="left"/>
      <w:pPr>
        <w:tabs>
          <w:tab w:val="num" w:pos="4320"/>
        </w:tabs>
        <w:ind w:left="4320" w:hanging="360"/>
      </w:pPr>
      <w:rPr>
        <w:color w:val="000000"/>
        <w:position w:val="0"/>
        <w:sz w:val="24"/>
        <w:szCs w:val="24"/>
        <w:rtl w:val="0"/>
      </w:rPr>
    </w:lvl>
    <w:lvl w:ilvl="6">
      <w:start w:val="1"/>
      <w:numFmt w:val="bullet"/>
      <w:lvlText w:val="•"/>
      <w:lvlJc w:val="left"/>
      <w:pPr>
        <w:tabs>
          <w:tab w:val="num" w:pos="5040"/>
        </w:tabs>
        <w:ind w:left="5040" w:hanging="360"/>
      </w:pPr>
      <w:rPr>
        <w:color w:val="000000"/>
        <w:position w:val="0"/>
        <w:sz w:val="24"/>
        <w:szCs w:val="24"/>
        <w:rtl w:val="0"/>
      </w:rPr>
    </w:lvl>
    <w:lvl w:ilvl="7">
      <w:start w:val="1"/>
      <w:numFmt w:val="bullet"/>
      <w:lvlText w:val="o"/>
      <w:lvlJc w:val="left"/>
      <w:pPr>
        <w:tabs>
          <w:tab w:val="num" w:pos="5760"/>
        </w:tabs>
        <w:ind w:left="5760" w:hanging="360"/>
      </w:pPr>
      <w:rPr>
        <w:color w:val="000000"/>
        <w:position w:val="0"/>
        <w:sz w:val="24"/>
        <w:szCs w:val="24"/>
        <w:rtl w:val="0"/>
      </w:rPr>
    </w:lvl>
    <w:lvl w:ilvl="8">
      <w:start w:val="1"/>
      <w:numFmt w:val="bullet"/>
      <w:lvlText w:val="▪"/>
      <w:lvlJc w:val="left"/>
      <w:pPr>
        <w:tabs>
          <w:tab w:val="num" w:pos="6480"/>
        </w:tabs>
        <w:ind w:left="6480" w:hanging="360"/>
      </w:pPr>
      <w:rPr>
        <w:color w:val="000000"/>
        <w:position w:val="0"/>
        <w:sz w:val="24"/>
        <w:szCs w:val="24"/>
        <w:rtl w:val="0"/>
      </w:rPr>
    </w:lvl>
  </w:abstractNum>
  <w:abstractNum w:abstractNumId="50" w15:restartNumberingAfterBreak="0">
    <w:nsid w:val="41AB1126"/>
    <w:multiLevelType w:val="hybridMultilevel"/>
    <w:tmpl w:val="3E8E385A"/>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1" w15:restartNumberingAfterBreak="0">
    <w:nsid w:val="41B461B6"/>
    <w:multiLevelType w:val="hybridMultilevel"/>
    <w:tmpl w:val="987EBC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440117F7"/>
    <w:multiLevelType w:val="hybridMultilevel"/>
    <w:tmpl w:val="2C122AB0"/>
    <w:lvl w:ilvl="0" w:tplc="0402000B">
      <w:start w:val="1"/>
      <w:numFmt w:val="bullet"/>
      <w:lvlText w:val=""/>
      <w:lvlJc w:val="left"/>
      <w:pPr>
        <w:tabs>
          <w:tab w:val="num" w:pos="360"/>
        </w:tabs>
        <w:ind w:left="360" w:hanging="360"/>
      </w:pPr>
      <w:rPr>
        <w:rFonts w:ascii="Wingdings" w:hAnsi="Wingdings" w:hint="default"/>
      </w:rPr>
    </w:lvl>
    <w:lvl w:ilvl="1" w:tplc="04020007">
      <w:start w:val="1"/>
      <w:numFmt w:val="bullet"/>
      <w:lvlText w:val=""/>
      <w:lvlPicBulletId w:val="0"/>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449140D7"/>
    <w:multiLevelType w:val="hybridMultilevel"/>
    <w:tmpl w:val="875AF654"/>
    <w:lvl w:ilvl="0" w:tplc="04020001">
      <w:start w:val="1"/>
      <w:numFmt w:val="bullet"/>
      <w:lvlText w:val=""/>
      <w:lvlJc w:val="left"/>
      <w:pPr>
        <w:ind w:left="-1106" w:hanging="360"/>
      </w:pPr>
      <w:rPr>
        <w:rFonts w:ascii="Symbol" w:hAnsi="Symbol" w:hint="default"/>
      </w:rPr>
    </w:lvl>
    <w:lvl w:ilvl="1" w:tplc="04020003" w:tentative="1">
      <w:start w:val="1"/>
      <w:numFmt w:val="bullet"/>
      <w:lvlText w:val="o"/>
      <w:lvlJc w:val="left"/>
      <w:pPr>
        <w:ind w:left="-386" w:hanging="360"/>
      </w:pPr>
      <w:rPr>
        <w:rFonts w:ascii="Courier New" w:hAnsi="Courier New" w:cs="Courier New" w:hint="default"/>
      </w:rPr>
    </w:lvl>
    <w:lvl w:ilvl="2" w:tplc="04020005" w:tentative="1">
      <w:start w:val="1"/>
      <w:numFmt w:val="bullet"/>
      <w:lvlText w:val=""/>
      <w:lvlJc w:val="left"/>
      <w:pPr>
        <w:ind w:left="334" w:hanging="360"/>
      </w:pPr>
      <w:rPr>
        <w:rFonts w:ascii="Wingdings" w:hAnsi="Wingdings" w:hint="default"/>
      </w:rPr>
    </w:lvl>
    <w:lvl w:ilvl="3" w:tplc="04020001" w:tentative="1">
      <w:start w:val="1"/>
      <w:numFmt w:val="bullet"/>
      <w:lvlText w:val=""/>
      <w:lvlJc w:val="left"/>
      <w:pPr>
        <w:ind w:left="1054" w:hanging="360"/>
      </w:pPr>
      <w:rPr>
        <w:rFonts w:ascii="Symbol" w:hAnsi="Symbol" w:hint="default"/>
      </w:rPr>
    </w:lvl>
    <w:lvl w:ilvl="4" w:tplc="04020003" w:tentative="1">
      <w:start w:val="1"/>
      <w:numFmt w:val="bullet"/>
      <w:lvlText w:val="o"/>
      <w:lvlJc w:val="left"/>
      <w:pPr>
        <w:ind w:left="1774" w:hanging="360"/>
      </w:pPr>
      <w:rPr>
        <w:rFonts w:ascii="Courier New" w:hAnsi="Courier New" w:cs="Courier New" w:hint="default"/>
      </w:rPr>
    </w:lvl>
    <w:lvl w:ilvl="5" w:tplc="04020005" w:tentative="1">
      <w:start w:val="1"/>
      <w:numFmt w:val="bullet"/>
      <w:lvlText w:val=""/>
      <w:lvlJc w:val="left"/>
      <w:pPr>
        <w:ind w:left="2494" w:hanging="360"/>
      </w:pPr>
      <w:rPr>
        <w:rFonts w:ascii="Wingdings" w:hAnsi="Wingdings" w:hint="default"/>
      </w:rPr>
    </w:lvl>
    <w:lvl w:ilvl="6" w:tplc="04020001" w:tentative="1">
      <w:start w:val="1"/>
      <w:numFmt w:val="bullet"/>
      <w:lvlText w:val=""/>
      <w:lvlJc w:val="left"/>
      <w:pPr>
        <w:ind w:left="3214" w:hanging="360"/>
      </w:pPr>
      <w:rPr>
        <w:rFonts w:ascii="Symbol" w:hAnsi="Symbol" w:hint="default"/>
      </w:rPr>
    </w:lvl>
    <w:lvl w:ilvl="7" w:tplc="04020003" w:tentative="1">
      <w:start w:val="1"/>
      <w:numFmt w:val="bullet"/>
      <w:lvlText w:val="o"/>
      <w:lvlJc w:val="left"/>
      <w:pPr>
        <w:ind w:left="3934" w:hanging="360"/>
      </w:pPr>
      <w:rPr>
        <w:rFonts w:ascii="Courier New" w:hAnsi="Courier New" w:cs="Courier New" w:hint="default"/>
      </w:rPr>
    </w:lvl>
    <w:lvl w:ilvl="8" w:tplc="04020005" w:tentative="1">
      <w:start w:val="1"/>
      <w:numFmt w:val="bullet"/>
      <w:lvlText w:val=""/>
      <w:lvlJc w:val="left"/>
      <w:pPr>
        <w:ind w:left="4654" w:hanging="360"/>
      </w:pPr>
      <w:rPr>
        <w:rFonts w:ascii="Wingdings" w:hAnsi="Wingdings" w:hint="default"/>
      </w:rPr>
    </w:lvl>
  </w:abstractNum>
  <w:abstractNum w:abstractNumId="54" w15:restartNumberingAfterBreak="0">
    <w:nsid w:val="453119F1"/>
    <w:multiLevelType w:val="hybridMultilevel"/>
    <w:tmpl w:val="D63AFDE4"/>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45870EB8"/>
    <w:multiLevelType w:val="hybridMultilevel"/>
    <w:tmpl w:val="A6EC3B48"/>
    <w:lvl w:ilvl="0" w:tplc="0402000B">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56" w15:restartNumberingAfterBreak="0">
    <w:nsid w:val="48A10262"/>
    <w:multiLevelType w:val="hybridMultilevel"/>
    <w:tmpl w:val="323A2310"/>
    <w:lvl w:ilvl="0" w:tplc="04020001">
      <w:start w:val="1"/>
      <w:numFmt w:val="bullet"/>
      <w:lvlText w:val=""/>
      <w:lvlJc w:val="left"/>
      <w:pPr>
        <w:tabs>
          <w:tab w:val="num" w:pos="360"/>
        </w:tabs>
        <w:ind w:left="360" w:hanging="360"/>
      </w:pPr>
      <w:rPr>
        <w:rFonts w:ascii="Symbol" w:hAnsi="Symbol" w:hint="default"/>
        <w:color w:val="auto"/>
      </w:rPr>
    </w:lvl>
    <w:lvl w:ilvl="1" w:tplc="04020001">
      <w:start w:val="1"/>
      <w:numFmt w:val="bullet"/>
      <w:lvlText w:val=""/>
      <w:lvlJc w:val="left"/>
      <w:pPr>
        <w:tabs>
          <w:tab w:val="num" w:pos="1080"/>
        </w:tabs>
        <w:ind w:left="1080" w:hanging="360"/>
      </w:pPr>
      <w:rPr>
        <w:rFonts w:ascii="Symbol" w:hAnsi="Symbol" w:hint="default"/>
        <w:color w:val="auto"/>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493B15DA"/>
    <w:multiLevelType w:val="hybridMultilevel"/>
    <w:tmpl w:val="83582AD8"/>
    <w:lvl w:ilvl="0" w:tplc="04020009">
      <w:start w:val="1"/>
      <w:numFmt w:val="bullet"/>
      <w:lvlText w:val=""/>
      <w:lvlJc w:val="left"/>
      <w:pPr>
        <w:tabs>
          <w:tab w:val="num" w:pos="360"/>
        </w:tabs>
        <w:ind w:left="360" w:hanging="360"/>
      </w:pPr>
      <w:rPr>
        <w:rFonts w:ascii="Wingdings" w:hAnsi="Wingdings" w:hint="default"/>
      </w:rPr>
    </w:lvl>
    <w:lvl w:ilvl="1" w:tplc="04020001">
      <w:start w:val="1"/>
      <w:numFmt w:val="bullet"/>
      <w:lvlText w:val=""/>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49EB0A14"/>
    <w:multiLevelType w:val="hybridMultilevel"/>
    <w:tmpl w:val="BB0AF13A"/>
    <w:lvl w:ilvl="0" w:tplc="C0C82BB2">
      <w:start w:val="1"/>
      <w:numFmt w:val="bullet"/>
      <w:lvlText w:val=""/>
      <w:lvlJc w:val="left"/>
      <w:pPr>
        <w:tabs>
          <w:tab w:val="num" w:pos="360"/>
        </w:tabs>
        <w:ind w:left="360" w:hanging="360"/>
      </w:pPr>
      <w:rPr>
        <w:rFonts w:ascii="Wingdings" w:hAnsi="Wingdings" w:hint="default"/>
        <w:b w:val="0"/>
        <w:color w:val="auto"/>
        <w:sz w:val="24"/>
      </w:rPr>
    </w:lvl>
    <w:lvl w:ilvl="1" w:tplc="0402000D">
      <w:start w:val="1"/>
      <w:numFmt w:val="bullet"/>
      <w:lvlText w:val=""/>
      <w:lvlJc w:val="left"/>
      <w:pPr>
        <w:tabs>
          <w:tab w:val="num" w:pos="1440"/>
        </w:tabs>
        <w:ind w:left="1440" w:hanging="360"/>
      </w:pPr>
      <w:rPr>
        <w:rFonts w:ascii="Wingdings" w:hAnsi="Wingdings" w:hint="default"/>
        <w:b/>
        <w:color w:val="0070C0"/>
        <w:sz w:val="24"/>
      </w:r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9" w15:restartNumberingAfterBreak="0">
    <w:nsid w:val="4A3931A1"/>
    <w:multiLevelType w:val="hybridMultilevel"/>
    <w:tmpl w:val="47F28CB8"/>
    <w:lvl w:ilvl="0" w:tplc="0402000D">
      <w:start w:val="1"/>
      <w:numFmt w:val="bullet"/>
      <w:lvlText w:val=""/>
      <w:lvlJc w:val="left"/>
      <w:pPr>
        <w:tabs>
          <w:tab w:val="num" w:pos="360"/>
        </w:tabs>
        <w:ind w:left="360" w:hanging="360"/>
      </w:pPr>
      <w:rPr>
        <w:rFonts w:ascii="Wingdings" w:hAnsi="Wingdings" w:hint="default"/>
      </w:rPr>
    </w:lvl>
    <w:lvl w:ilvl="1" w:tplc="49D00504">
      <w:numFmt w:val="bullet"/>
      <w:lvlText w:val="-"/>
      <w:lvlJc w:val="left"/>
      <w:pPr>
        <w:tabs>
          <w:tab w:val="num" w:pos="1080"/>
        </w:tabs>
        <w:ind w:left="1080" w:hanging="360"/>
      </w:pPr>
      <w:rPr>
        <w:rFonts w:ascii="Times New Roman" w:eastAsia="Times New Roman" w:hAnsi="Times New Roman" w:cs="Times New Roman" w:hint="default"/>
        <w:b w:val="0"/>
      </w:r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60" w15:restartNumberingAfterBreak="0">
    <w:nsid w:val="4D422DE0"/>
    <w:multiLevelType w:val="hybridMultilevel"/>
    <w:tmpl w:val="50B49B3E"/>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1" w15:restartNumberingAfterBreak="0">
    <w:nsid w:val="4EC523E2"/>
    <w:multiLevelType w:val="hybridMultilevel"/>
    <w:tmpl w:val="8F74D588"/>
    <w:lvl w:ilvl="0" w:tplc="AD564C26">
      <w:start w:val="1"/>
      <w:numFmt w:val="bullet"/>
      <w:lvlText w:val=""/>
      <w:lvlJc w:val="left"/>
      <w:pPr>
        <w:tabs>
          <w:tab w:val="num" w:pos="1060"/>
        </w:tabs>
        <w:ind w:left="0" w:firstLine="72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0F46730"/>
    <w:multiLevelType w:val="hybridMultilevel"/>
    <w:tmpl w:val="EDA4506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8CF4F91"/>
    <w:multiLevelType w:val="hybridMultilevel"/>
    <w:tmpl w:val="4160633E"/>
    <w:lvl w:ilvl="0" w:tplc="0402000D">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599C01C1"/>
    <w:multiLevelType w:val="hybridMultilevel"/>
    <w:tmpl w:val="DFCAD614"/>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9A961AF"/>
    <w:multiLevelType w:val="hybridMultilevel"/>
    <w:tmpl w:val="8D882D1E"/>
    <w:lvl w:ilvl="0" w:tplc="0402000B">
      <w:start w:val="1"/>
      <w:numFmt w:val="bullet"/>
      <w:lvlText w:val=""/>
      <w:lvlJc w:val="left"/>
      <w:pPr>
        <w:tabs>
          <w:tab w:val="num" w:pos="1069"/>
        </w:tabs>
        <w:ind w:left="1069" w:hanging="360"/>
      </w:pPr>
      <w:rPr>
        <w:rFonts w:ascii="Wingdings" w:hAnsi="Wingdings" w:hint="default"/>
      </w:rPr>
    </w:lvl>
    <w:lvl w:ilvl="1" w:tplc="04020005">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9E155E8"/>
    <w:multiLevelType w:val="hybridMultilevel"/>
    <w:tmpl w:val="D48ECE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15:restartNumberingAfterBreak="0">
    <w:nsid w:val="5AD906B6"/>
    <w:multiLevelType w:val="hybridMultilevel"/>
    <w:tmpl w:val="2884C15C"/>
    <w:lvl w:ilvl="0" w:tplc="AD564C26">
      <w:start w:val="1"/>
      <w:numFmt w:val="bullet"/>
      <w:lvlText w:val=""/>
      <w:lvlJc w:val="left"/>
      <w:pPr>
        <w:tabs>
          <w:tab w:val="num" w:pos="1060"/>
        </w:tabs>
        <w:ind w:left="0" w:firstLine="72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C435118"/>
    <w:multiLevelType w:val="hybridMultilevel"/>
    <w:tmpl w:val="7FCAD2B6"/>
    <w:styleLink w:val="List4111"/>
    <w:lvl w:ilvl="0" w:tplc="04020009">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69" w15:restartNumberingAfterBreak="0">
    <w:nsid w:val="5E4A03EF"/>
    <w:multiLevelType w:val="hybridMultilevel"/>
    <w:tmpl w:val="45B0DBD6"/>
    <w:lvl w:ilvl="0" w:tplc="7736BB92">
      <w:start w:val="1"/>
      <w:numFmt w:val="bullet"/>
      <w:lvlText w:val=""/>
      <w:lvlJc w:val="left"/>
      <w:pPr>
        <w:tabs>
          <w:tab w:val="num" w:pos="360"/>
        </w:tabs>
        <w:ind w:left="360" w:hanging="360"/>
      </w:pPr>
      <w:rPr>
        <w:rFonts w:ascii="Wingdings" w:hAnsi="Wingdings"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1971A9B"/>
    <w:multiLevelType w:val="hybridMultilevel"/>
    <w:tmpl w:val="B5D68AF8"/>
    <w:lvl w:ilvl="0" w:tplc="0402000D">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2187C35"/>
    <w:multiLevelType w:val="hybridMultilevel"/>
    <w:tmpl w:val="84844F7E"/>
    <w:lvl w:ilvl="0" w:tplc="0402000B">
      <w:start w:val="1"/>
      <w:numFmt w:val="bullet"/>
      <w:lvlText w:val=""/>
      <w:lvlJc w:val="left"/>
      <w:pPr>
        <w:ind w:left="720" w:hanging="360"/>
      </w:pPr>
      <w:rPr>
        <w:rFonts w:ascii="Wingdings" w:hAnsi="Wingding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2" w15:restartNumberingAfterBreak="0">
    <w:nsid w:val="6246582F"/>
    <w:multiLevelType w:val="hybridMultilevel"/>
    <w:tmpl w:val="A330EA82"/>
    <w:lvl w:ilvl="0" w:tplc="0402000B">
      <w:start w:val="1"/>
      <w:numFmt w:val="bullet"/>
      <w:lvlText w:val=""/>
      <w:lvlJc w:val="left"/>
      <w:pPr>
        <w:tabs>
          <w:tab w:val="num" w:pos="360"/>
        </w:tabs>
        <w:ind w:left="360" w:hanging="360"/>
      </w:pPr>
      <w:rPr>
        <w:rFonts w:ascii="Wingdings" w:hAnsi="Wingdings" w:hint="default"/>
        <w:color w:val="auto"/>
      </w:rPr>
    </w:lvl>
    <w:lvl w:ilvl="1" w:tplc="04020003">
      <w:start w:val="1"/>
      <w:numFmt w:val="decimal"/>
      <w:lvlText w:val="%2."/>
      <w:lvlJc w:val="left"/>
      <w:pPr>
        <w:tabs>
          <w:tab w:val="num" w:pos="1080"/>
        </w:tabs>
        <w:ind w:left="1080" w:hanging="360"/>
      </w:pPr>
    </w:lvl>
    <w:lvl w:ilvl="2" w:tplc="04020005">
      <w:start w:val="1"/>
      <w:numFmt w:val="decimal"/>
      <w:lvlText w:val="%3."/>
      <w:lvlJc w:val="left"/>
      <w:pPr>
        <w:tabs>
          <w:tab w:val="num" w:pos="1800"/>
        </w:tabs>
        <w:ind w:left="1800" w:hanging="360"/>
      </w:pPr>
    </w:lvl>
    <w:lvl w:ilvl="3" w:tplc="04020001">
      <w:start w:val="1"/>
      <w:numFmt w:val="decimal"/>
      <w:lvlText w:val="%4."/>
      <w:lvlJc w:val="left"/>
      <w:pPr>
        <w:tabs>
          <w:tab w:val="num" w:pos="2520"/>
        </w:tabs>
        <w:ind w:left="2520" w:hanging="360"/>
      </w:pPr>
    </w:lvl>
    <w:lvl w:ilvl="4" w:tplc="04020003">
      <w:start w:val="1"/>
      <w:numFmt w:val="decimal"/>
      <w:lvlText w:val="%5."/>
      <w:lvlJc w:val="left"/>
      <w:pPr>
        <w:tabs>
          <w:tab w:val="num" w:pos="3240"/>
        </w:tabs>
        <w:ind w:left="3240" w:hanging="360"/>
      </w:pPr>
    </w:lvl>
    <w:lvl w:ilvl="5" w:tplc="04020005">
      <w:start w:val="1"/>
      <w:numFmt w:val="decimal"/>
      <w:lvlText w:val="%6."/>
      <w:lvlJc w:val="left"/>
      <w:pPr>
        <w:tabs>
          <w:tab w:val="num" w:pos="3960"/>
        </w:tabs>
        <w:ind w:left="3960" w:hanging="360"/>
      </w:pPr>
    </w:lvl>
    <w:lvl w:ilvl="6" w:tplc="04020001">
      <w:start w:val="1"/>
      <w:numFmt w:val="decimal"/>
      <w:lvlText w:val="%7."/>
      <w:lvlJc w:val="left"/>
      <w:pPr>
        <w:tabs>
          <w:tab w:val="num" w:pos="4680"/>
        </w:tabs>
        <w:ind w:left="4680" w:hanging="360"/>
      </w:pPr>
    </w:lvl>
    <w:lvl w:ilvl="7" w:tplc="04020003">
      <w:start w:val="1"/>
      <w:numFmt w:val="decimal"/>
      <w:lvlText w:val="%8."/>
      <w:lvlJc w:val="left"/>
      <w:pPr>
        <w:tabs>
          <w:tab w:val="num" w:pos="5400"/>
        </w:tabs>
        <w:ind w:left="5400" w:hanging="360"/>
      </w:pPr>
    </w:lvl>
    <w:lvl w:ilvl="8" w:tplc="04020005">
      <w:start w:val="1"/>
      <w:numFmt w:val="decimal"/>
      <w:lvlText w:val="%9."/>
      <w:lvlJc w:val="left"/>
      <w:pPr>
        <w:tabs>
          <w:tab w:val="num" w:pos="6120"/>
        </w:tabs>
        <w:ind w:left="6120" w:hanging="360"/>
      </w:pPr>
    </w:lvl>
  </w:abstractNum>
  <w:abstractNum w:abstractNumId="73" w15:restartNumberingAfterBreak="0">
    <w:nsid w:val="654B4C08"/>
    <w:multiLevelType w:val="hybridMultilevel"/>
    <w:tmpl w:val="4D12237E"/>
    <w:lvl w:ilvl="0" w:tplc="0402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60811DB"/>
    <w:multiLevelType w:val="hybridMultilevel"/>
    <w:tmpl w:val="4BBCF9D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5" w15:restartNumberingAfterBreak="0">
    <w:nsid w:val="671C65DC"/>
    <w:multiLevelType w:val="hybridMultilevel"/>
    <w:tmpl w:val="F330FCF0"/>
    <w:lvl w:ilvl="0" w:tplc="89867F8C">
      <w:start w:val="1"/>
      <w:numFmt w:val="bullet"/>
      <w:lvlText w:val="-"/>
      <w:lvlJc w:val="left"/>
      <w:pPr>
        <w:tabs>
          <w:tab w:val="num" w:pos="360"/>
        </w:tabs>
        <w:ind w:left="360" w:hanging="360"/>
      </w:pPr>
      <w:rPr>
        <w:rFonts w:ascii="Courier New" w:hAnsi="Courier New"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76" w15:restartNumberingAfterBreak="0">
    <w:nsid w:val="675F6FC3"/>
    <w:multiLevelType w:val="hybridMultilevel"/>
    <w:tmpl w:val="9268022C"/>
    <w:lvl w:ilvl="0" w:tplc="0402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7F4592B"/>
    <w:multiLevelType w:val="hybridMultilevel"/>
    <w:tmpl w:val="3230AEC4"/>
    <w:lvl w:ilvl="0" w:tplc="0402000D">
      <w:start w:val="1"/>
      <w:numFmt w:val="bullet"/>
      <w:lvlText w:val=""/>
      <w:lvlJc w:val="left"/>
      <w:pPr>
        <w:tabs>
          <w:tab w:val="num" w:pos="360"/>
        </w:tabs>
        <w:ind w:left="360" w:hanging="360"/>
      </w:pPr>
      <w:rPr>
        <w:rFonts w:ascii="Wingdings" w:hAnsi="Wingdings" w:hint="default"/>
        <w:color w:val="auto"/>
      </w:rPr>
    </w:lvl>
    <w:lvl w:ilvl="1" w:tplc="FA367F00">
      <w:start w:val="1"/>
      <w:numFmt w:val="bullet"/>
      <w:lvlText w:val="–"/>
      <w:lvlJc w:val="left"/>
      <w:pPr>
        <w:tabs>
          <w:tab w:val="num" w:pos="903"/>
        </w:tabs>
        <w:ind w:left="903" w:hanging="360"/>
      </w:pPr>
      <w:rPr>
        <w:rFonts w:ascii="Times New Roman" w:eastAsia="Batang" w:hAnsi="Times New Roman" w:cs="Times New Roman" w:hint="default"/>
      </w:rPr>
    </w:lvl>
    <w:lvl w:ilvl="2" w:tplc="04020005">
      <w:start w:val="1"/>
      <w:numFmt w:val="bullet"/>
      <w:lvlText w:val=""/>
      <w:lvlJc w:val="left"/>
      <w:pPr>
        <w:tabs>
          <w:tab w:val="num" w:pos="1623"/>
        </w:tabs>
        <w:ind w:left="1623" w:hanging="360"/>
      </w:pPr>
      <w:rPr>
        <w:rFonts w:ascii="Wingdings" w:hAnsi="Wingdings" w:hint="default"/>
      </w:rPr>
    </w:lvl>
    <w:lvl w:ilvl="3" w:tplc="04020001">
      <w:start w:val="1"/>
      <w:numFmt w:val="bullet"/>
      <w:lvlText w:val=""/>
      <w:lvlJc w:val="left"/>
      <w:pPr>
        <w:tabs>
          <w:tab w:val="num" w:pos="2343"/>
        </w:tabs>
        <w:ind w:left="2343" w:hanging="360"/>
      </w:pPr>
      <w:rPr>
        <w:rFonts w:ascii="Symbol" w:hAnsi="Symbol" w:hint="default"/>
      </w:rPr>
    </w:lvl>
    <w:lvl w:ilvl="4" w:tplc="04020003">
      <w:start w:val="1"/>
      <w:numFmt w:val="bullet"/>
      <w:lvlText w:val="o"/>
      <w:lvlJc w:val="left"/>
      <w:pPr>
        <w:tabs>
          <w:tab w:val="num" w:pos="3063"/>
        </w:tabs>
        <w:ind w:left="3063" w:hanging="360"/>
      </w:pPr>
      <w:rPr>
        <w:rFonts w:ascii="Courier New" w:hAnsi="Courier New" w:cs="Courier New" w:hint="default"/>
      </w:rPr>
    </w:lvl>
    <w:lvl w:ilvl="5" w:tplc="04020005">
      <w:start w:val="1"/>
      <w:numFmt w:val="bullet"/>
      <w:lvlText w:val=""/>
      <w:lvlJc w:val="left"/>
      <w:pPr>
        <w:tabs>
          <w:tab w:val="num" w:pos="3783"/>
        </w:tabs>
        <w:ind w:left="3783" w:hanging="360"/>
      </w:pPr>
      <w:rPr>
        <w:rFonts w:ascii="Wingdings" w:hAnsi="Wingdings" w:hint="default"/>
      </w:rPr>
    </w:lvl>
    <w:lvl w:ilvl="6" w:tplc="04020001">
      <w:start w:val="1"/>
      <w:numFmt w:val="bullet"/>
      <w:lvlText w:val=""/>
      <w:lvlJc w:val="left"/>
      <w:pPr>
        <w:tabs>
          <w:tab w:val="num" w:pos="4503"/>
        </w:tabs>
        <w:ind w:left="4503" w:hanging="360"/>
      </w:pPr>
      <w:rPr>
        <w:rFonts w:ascii="Symbol" w:hAnsi="Symbol" w:hint="default"/>
      </w:rPr>
    </w:lvl>
    <w:lvl w:ilvl="7" w:tplc="04020003">
      <w:start w:val="1"/>
      <w:numFmt w:val="bullet"/>
      <w:lvlText w:val="o"/>
      <w:lvlJc w:val="left"/>
      <w:pPr>
        <w:tabs>
          <w:tab w:val="num" w:pos="5223"/>
        </w:tabs>
        <w:ind w:left="5223" w:hanging="360"/>
      </w:pPr>
      <w:rPr>
        <w:rFonts w:ascii="Courier New" w:hAnsi="Courier New" w:cs="Courier New" w:hint="default"/>
      </w:rPr>
    </w:lvl>
    <w:lvl w:ilvl="8" w:tplc="04020005">
      <w:start w:val="1"/>
      <w:numFmt w:val="bullet"/>
      <w:lvlText w:val=""/>
      <w:lvlJc w:val="left"/>
      <w:pPr>
        <w:tabs>
          <w:tab w:val="num" w:pos="5943"/>
        </w:tabs>
        <w:ind w:left="5943" w:hanging="360"/>
      </w:pPr>
      <w:rPr>
        <w:rFonts w:ascii="Wingdings" w:hAnsi="Wingdings" w:hint="default"/>
      </w:rPr>
    </w:lvl>
  </w:abstractNum>
  <w:abstractNum w:abstractNumId="78" w15:restartNumberingAfterBreak="0">
    <w:nsid w:val="6D5B0771"/>
    <w:multiLevelType w:val="hybridMultilevel"/>
    <w:tmpl w:val="59C674A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9" w15:restartNumberingAfterBreak="0">
    <w:nsid w:val="6DC90B32"/>
    <w:multiLevelType w:val="hybridMultilevel"/>
    <w:tmpl w:val="DCAEB7C6"/>
    <w:lvl w:ilvl="0" w:tplc="0402000D">
      <w:start w:val="1"/>
      <w:numFmt w:val="bullet"/>
      <w:lvlText w:val=""/>
      <w:lvlJc w:val="left"/>
      <w:pPr>
        <w:tabs>
          <w:tab w:val="num" w:pos="360"/>
        </w:tabs>
        <w:ind w:left="360" w:hanging="360"/>
      </w:pPr>
      <w:rPr>
        <w:rFonts w:ascii="Wingdings" w:hAnsi="Wingdings" w:hint="default"/>
      </w:rPr>
    </w:lvl>
    <w:lvl w:ilvl="1" w:tplc="BF98C41C">
      <w:start w:val="1"/>
      <w:numFmt w:val="bullet"/>
      <w:lvlText w:val="o"/>
      <w:lvlJc w:val="left"/>
      <w:pPr>
        <w:tabs>
          <w:tab w:val="num" w:pos="910"/>
        </w:tabs>
        <w:ind w:left="627" w:firstLine="453"/>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E3B1155"/>
    <w:multiLevelType w:val="hybridMultilevel"/>
    <w:tmpl w:val="99B678A0"/>
    <w:lvl w:ilvl="0" w:tplc="0402000D">
      <w:start w:val="1"/>
      <w:numFmt w:val="bullet"/>
      <w:lvlText w:val=""/>
      <w:lvlJc w:val="left"/>
      <w:pPr>
        <w:tabs>
          <w:tab w:val="num" w:pos="360"/>
        </w:tabs>
        <w:ind w:left="360" w:hanging="360"/>
      </w:pPr>
      <w:rPr>
        <w:rFonts w:ascii="Wingdings" w:hAnsi="Wingdings" w:hint="default"/>
      </w:rPr>
    </w:lvl>
    <w:lvl w:ilvl="1" w:tplc="0D4A2574">
      <w:numFmt w:val="bullet"/>
      <w:lvlText w:val="•"/>
      <w:lvlJc w:val="left"/>
      <w:pPr>
        <w:ind w:left="1080" w:hanging="360"/>
      </w:pPr>
      <w:rPr>
        <w:rFonts w:ascii="Times New Roman" w:eastAsia="Times New Roman" w:hAnsi="Times New Roman" w:cs="Times New Roman"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6EE223EF"/>
    <w:multiLevelType w:val="hybridMultilevel"/>
    <w:tmpl w:val="6A9C7978"/>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82" w15:restartNumberingAfterBreak="0">
    <w:nsid w:val="6F793804"/>
    <w:multiLevelType w:val="hybridMultilevel"/>
    <w:tmpl w:val="7E2AAC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3FF42B7"/>
    <w:multiLevelType w:val="hybridMultilevel"/>
    <w:tmpl w:val="2D5C662E"/>
    <w:lvl w:ilvl="0" w:tplc="17185BF4">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4" w15:restartNumberingAfterBreak="0">
    <w:nsid w:val="74EF496A"/>
    <w:multiLevelType w:val="multilevel"/>
    <w:tmpl w:val="734CA1D4"/>
    <w:lvl w:ilvl="0">
      <w:start w:val="1"/>
      <w:numFmt w:val="bullet"/>
      <w:lvlText w:val=""/>
      <w:lvlJc w:val="left"/>
      <w:pPr>
        <w:tabs>
          <w:tab w:val="num" w:pos="720"/>
        </w:tabs>
        <w:ind w:left="720" w:hanging="360"/>
      </w:pPr>
      <w:rPr>
        <w:rFonts w:ascii="Wingdings" w:hAnsi="Wingdings" w:hint="default"/>
        <w:b/>
      </w:rPr>
    </w:lvl>
    <w:lvl w:ilvl="1">
      <w:start w:val="1"/>
      <w:numFmt w:val="decimal"/>
      <w:isLgl/>
      <w:lvlText w:val="%1.%2."/>
      <w:lvlJc w:val="left"/>
      <w:pPr>
        <w:tabs>
          <w:tab w:val="num" w:pos="735"/>
        </w:tabs>
        <w:ind w:left="735" w:hanging="375"/>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85" w15:restartNumberingAfterBreak="0">
    <w:nsid w:val="74FC3269"/>
    <w:multiLevelType w:val="hybridMultilevel"/>
    <w:tmpl w:val="2F40303A"/>
    <w:lvl w:ilvl="0" w:tplc="04020001">
      <w:start w:val="1"/>
      <w:numFmt w:val="bullet"/>
      <w:lvlText w:val=""/>
      <w:lvlJc w:val="left"/>
      <w:pPr>
        <w:tabs>
          <w:tab w:val="num" w:pos="360"/>
        </w:tabs>
        <w:ind w:left="360" w:hanging="360"/>
      </w:pPr>
      <w:rPr>
        <w:rFonts w:ascii="Symbol" w:hAnsi="Symbol"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1">
      <w:start w:val="1"/>
      <w:numFmt w:val="bullet"/>
      <w:lvlText w:val=""/>
      <w:lvlJc w:val="left"/>
      <w:pPr>
        <w:tabs>
          <w:tab w:val="num" w:pos="1800"/>
        </w:tabs>
        <w:ind w:left="1800" w:hanging="360"/>
      </w:pPr>
      <w:rPr>
        <w:rFonts w:ascii="Symbol" w:hAnsi="Symbol"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5FF7C19"/>
    <w:multiLevelType w:val="hybridMultilevel"/>
    <w:tmpl w:val="749C01D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AD75B49"/>
    <w:multiLevelType w:val="hybridMultilevel"/>
    <w:tmpl w:val="6DB8996E"/>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7D4F0E46"/>
    <w:multiLevelType w:val="hybridMultilevel"/>
    <w:tmpl w:val="C27EDCFA"/>
    <w:lvl w:ilvl="0" w:tplc="F926DFB6">
      <w:start w:val="1"/>
      <w:numFmt w:val="decimal"/>
      <w:lvlText w:val="%1)"/>
      <w:lvlJc w:val="left"/>
      <w:pPr>
        <w:ind w:left="1429" w:hanging="360"/>
      </w:pPr>
      <w:rPr>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89" w15:restartNumberingAfterBreak="0">
    <w:nsid w:val="7E0B3918"/>
    <w:multiLevelType w:val="hybridMultilevel"/>
    <w:tmpl w:val="1E748C1E"/>
    <w:styleLink w:val="List411"/>
    <w:lvl w:ilvl="0" w:tplc="04020001">
      <w:start w:val="1"/>
      <w:numFmt w:val="bullet"/>
      <w:lvlText w:val=""/>
      <w:lvlJc w:val="left"/>
      <w:pPr>
        <w:tabs>
          <w:tab w:val="num" w:pos="733"/>
        </w:tabs>
        <w:ind w:left="733" w:hanging="360"/>
      </w:pPr>
      <w:rPr>
        <w:rFonts w:ascii="Symbol" w:hAnsi="Symbol" w:hint="default"/>
      </w:rPr>
    </w:lvl>
    <w:lvl w:ilvl="1" w:tplc="04020003" w:tentative="1">
      <w:start w:val="1"/>
      <w:numFmt w:val="bullet"/>
      <w:lvlText w:val="o"/>
      <w:lvlJc w:val="left"/>
      <w:pPr>
        <w:tabs>
          <w:tab w:val="num" w:pos="1453"/>
        </w:tabs>
        <w:ind w:left="1453" w:hanging="360"/>
      </w:pPr>
      <w:rPr>
        <w:rFonts w:ascii="Courier New" w:hAnsi="Courier New" w:cs="Courier New" w:hint="default"/>
      </w:rPr>
    </w:lvl>
    <w:lvl w:ilvl="2" w:tplc="04020005" w:tentative="1">
      <w:start w:val="1"/>
      <w:numFmt w:val="bullet"/>
      <w:lvlText w:val=""/>
      <w:lvlJc w:val="left"/>
      <w:pPr>
        <w:tabs>
          <w:tab w:val="num" w:pos="2173"/>
        </w:tabs>
        <w:ind w:left="2173" w:hanging="360"/>
      </w:pPr>
      <w:rPr>
        <w:rFonts w:ascii="Wingdings" w:hAnsi="Wingdings" w:hint="default"/>
      </w:rPr>
    </w:lvl>
    <w:lvl w:ilvl="3" w:tplc="04020001" w:tentative="1">
      <w:start w:val="1"/>
      <w:numFmt w:val="bullet"/>
      <w:lvlText w:val=""/>
      <w:lvlJc w:val="left"/>
      <w:pPr>
        <w:tabs>
          <w:tab w:val="num" w:pos="2893"/>
        </w:tabs>
        <w:ind w:left="2893" w:hanging="360"/>
      </w:pPr>
      <w:rPr>
        <w:rFonts w:ascii="Symbol" w:hAnsi="Symbol" w:hint="default"/>
      </w:rPr>
    </w:lvl>
    <w:lvl w:ilvl="4" w:tplc="04020003" w:tentative="1">
      <w:start w:val="1"/>
      <w:numFmt w:val="bullet"/>
      <w:lvlText w:val="o"/>
      <w:lvlJc w:val="left"/>
      <w:pPr>
        <w:tabs>
          <w:tab w:val="num" w:pos="3613"/>
        </w:tabs>
        <w:ind w:left="3613" w:hanging="360"/>
      </w:pPr>
      <w:rPr>
        <w:rFonts w:ascii="Courier New" w:hAnsi="Courier New" w:cs="Courier New" w:hint="default"/>
      </w:rPr>
    </w:lvl>
    <w:lvl w:ilvl="5" w:tplc="04020005" w:tentative="1">
      <w:start w:val="1"/>
      <w:numFmt w:val="bullet"/>
      <w:lvlText w:val=""/>
      <w:lvlJc w:val="left"/>
      <w:pPr>
        <w:tabs>
          <w:tab w:val="num" w:pos="4333"/>
        </w:tabs>
        <w:ind w:left="4333" w:hanging="360"/>
      </w:pPr>
      <w:rPr>
        <w:rFonts w:ascii="Wingdings" w:hAnsi="Wingdings" w:hint="default"/>
      </w:rPr>
    </w:lvl>
    <w:lvl w:ilvl="6" w:tplc="04020001" w:tentative="1">
      <w:start w:val="1"/>
      <w:numFmt w:val="bullet"/>
      <w:lvlText w:val=""/>
      <w:lvlJc w:val="left"/>
      <w:pPr>
        <w:tabs>
          <w:tab w:val="num" w:pos="5053"/>
        </w:tabs>
        <w:ind w:left="5053" w:hanging="360"/>
      </w:pPr>
      <w:rPr>
        <w:rFonts w:ascii="Symbol" w:hAnsi="Symbol" w:hint="default"/>
      </w:rPr>
    </w:lvl>
    <w:lvl w:ilvl="7" w:tplc="04020003" w:tentative="1">
      <w:start w:val="1"/>
      <w:numFmt w:val="bullet"/>
      <w:lvlText w:val="o"/>
      <w:lvlJc w:val="left"/>
      <w:pPr>
        <w:tabs>
          <w:tab w:val="num" w:pos="5773"/>
        </w:tabs>
        <w:ind w:left="5773" w:hanging="360"/>
      </w:pPr>
      <w:rPr>
        <w:rFonts w:ascii="Courier New" w:hAnsi="Courier New" w:cs="Courier New" w:hint="default"/>
      </w:rPr>
    </w:lvl>
    <w:lvl w:ilvl="8" w:tplc="04020005" w:tentative="1">
      <w:start w:val="1"/>
      <w:numFmt w:val="bullet"/>
      <w:lvlText w:val=""/>
      <w:lvlJc w:val="left"/>
      <w:pPr>
        <w:tabs>
          <w:tab w:val="num" w:pos="6493"/>
        </w:tabs>
        <w:ind w:left="6493" w:hanging="360"/>
      </w:pPr>
      <w:rPr>
        <w:rFonts w:ascii="Wingdings" w:hAnsi="Wingdings" w:hint="default"/>
      </w:rPr>
    </w:lvl>
  </w:abstractNum>
  <w:num w:numId="1">
    <w:abstractNumId w:val="30"/>
  </w:num>
  <w:num w:numId="2">
    <w:abstractNumId w:val="23"/>
  </w:num>
  <w:num w:numId="3">
    <w:abstractNumId w:val="29"/>
  </w:num>
  <w:num w:numId="4">
    <w:abstractNumId w:val="86"/>
  </w:num>
  <w:num w:numId="5">
    <w:abstractNumId w:val="61"/>
  </w:num>
  <w:num w:numId="6">
    <w:abstractNumId w:val="21"/>
  </w:num>
  <w:num w:numId="7">
    <w:abstractNumId w:val="79"/>
  </w:num>
  <w:num w:numId="8">
    <w:abstractNumId w:val="57"/>
  </w:num>
  <w:num w:numId="9">
    <w:abstractNumId w:val="80"/>
  </w:num>
  <w:num w:numId="10">
    <w:abstractNumId w:val="68"/>
  </w:num>
  <w:num w:numId="11">
    <w:abstractNumId w:val="37"/>
  </w:num>
  <w:num w:numId="12">
    <w:abstractNumId w:val="13"/>
  </w:num>
  <w:num w:numId="13">
    <w:abstractNumId w:val="40"/>
  </w:num>
  <w:num w:numId="14">
    <w:abstractNumId w:val="54"/>
  </w:num>
  <w:num w:numId="15">
    <w:abstractNumId w:val="89"/>
  </w:num>
  <w:num w:numId="16">
    <w:abstractNumId w:val="82"/>
  </w:num>
  <w:num w:numId="17">
    <w:abstractNumId w:val="31"/>
  </w:num>
  <w:num w:numId="18">
    <w:abstractNumId w:val="2"/>
  </w:num>
  <w:num w:numId="19">
    <w:abstractNumId w:val="26"/>
  </w:num>
  <w:num w:numId="20">
    <w:abstractNumId w:val="55"/>
  </w:num>
  <w:num w:numId="21">
    <w:abstractNumId w:val="42"/>
  </w:num>
  <w:num w:numId="22">
    <w:abstractNumId w:val="49"/>
  </w:num>
  <w:num w:numId="23">
    <w:abstractNumId w:val="51"/>
  </w:num>
  <w:num w:numId="24">
    <w:abstractNumId w:val="10"/>
  </w:num>
  <w:num w:numId="25">
    <w:abstractNumId w:val="15"/>
  </w:num>
  <w:num w:numId="26">
    <w:abstractNumId w:val="34"/>
  </w:num>
  <w:num w:numId="27">
    <w:abstractNumId w:val="85"/>
  </w:num>
  <w:num w:numId="28">
    <w:abstractNumId w:val="87"/>
  </w:num>
  <w:num w:numId="29">
    <w:abstractNumId w:val="56"/>
  </w:num>
  <w:num w:numId="30">
    <w:abstractNumId w:val="66"/>
  </w:num>
  <w:num w:numId="31">
    <w:abstractNumId w:val="5"/>
  </w:num>
  <w:num w:numId="32">
    <w:abstractNumId w:val="9"/>
  </w:num>
  <w:num w:numId="33">
    <w:abstractNumId w:val="47"/>
  </w:num>
  <w:num w:numId="34">
    <w:abstractNumId w:val="44"/>
  </w:num>
  <w:num w:numId="35">
    <w:abstractNumId w:val="1"/>
  </w:num>
  <w:num w:numId="36">
    <w:abstractNumId w:val="25"/>
  </w:num>
  <w:num w:numId="37">
    <w:abstractNumId w:val="3"/>
  </w:num>
  <w:num w:numId="38">
    <w:abstractNumId w:val="17"/>
  </w:num>
  <w:num w:numId="39">
    <w:abstractNumId w:val="60"/>
  </w:num>
  <w:num w:numId="40">
    <w:abstractNumId w:val="78"/>
  </w:num>
  <w:num w:numId="41">
    <w:abstractNumId w:val="0"/>
  </w:num>
  <w:num w:numId="42">
    <w:abstractNumId w:val="83"/>
  </w:num>
  <w:num w:numId="43">
    <w:abstractNumId w:val="67"/>
  </w:num>
  <w:num w:numId="44">
    <w:abstractNumId w:val="77"/>
  </w:num>
  <w:num w:numId="45">
    <w:abstractNumId w:val="14"/>
  </w:num>
  <w:num w:numId="46">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46"/>
  </w:num>
  <w:num w:numId="49">
    <w:abstractNumId w:val="76"/>
  </w:num>
  <w:num w:numId="50">
    <w:abstractNumId w:val="73"/>
  </w:num>
  <w:num w:numId="51">
    <w:abstractNumId w:val="35"/>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52">
    <w:abstractNumId w:val="69"/>
  </w:num>
  <w:num w:numId="53">
    <w:abstractNumId w:val="45"/>
  </w:num>
  <w:num w:numId="54">
    <w:abstractNumId w:val="63"/>
  </w:num>
  <w:num w:numId="55">
    <w:abstractNumId w:val="70"/>
  </w:num>
  <w:num w:numId="56">
    <w:abstractNumId w:val="59"/>
  </w:num>
  <w:num w:numId="57">
    <w:abstractNumId w:val="27"/>
  </w:num>
  <w:num w:numId="58">
    <w:abstractNumId w:val="52"/>
  </w:num>
  <w:num w:numId="59">
    <w:abstractNumId w:val="32"/>
  </w:num>
  <w:num w:numId="60">
    <w:abstractNumId w:val="20"/>
  </w:num>
  <w:num w:numId="61">
    <w:abstractNumId w:val="6"/>
  </w:num>
  <w:num w:numId="62">
    <w:abstractNumId w:val="41"/>
  </w:num>
  <w:num w:numId="63">
    <w:abstractNumId w:val="39"/>
  </w:num>
  <w:num w:numId="64">
    <w:abstractNumId w:val="53"/>
  </w:num>
  <w:num w:numId="65">
    <w:abstractNumId w:val="88"/>
  </w:num>
  <w:num w:numId="66">
    <w:abstractNumId w:val="24"/>
  </w:num>
  <w:num w:numId="67">
    <w:abstractNumId w:val="48"/>
  </w:num>
  <w:num w:numId="68">
    <w:abstractNumId w:val="22"/>
  </w:num>
  <w:num w:numId="69">
    <w:abstractNumId w:val="36"/>
  </w:num>
  <w:num w:numId="70">
    <w:abstractNumId w:val="8"/>
  </w:num>
  <w:num w:numId="71">
    <w:abstractNumId w:val="74"/>
  </w:num>
  <w:num w:numId="72">
    <w:abstractNumId w:val="84"/>
  </w:num>
  <w:num w:numId="73">
    <w:abstractNumId w:val="75"/>
  </w:num>
  <w:num w:numId="74">
    <w:abstractNumId w:val="18"/>
  </w:num>
  <w:num w:numId="75">
    <w:abstractNumId w:val="72"/>
  </w:num>
  <w:num w:numId="76">
    <w:abstractNumId w:val="62"/>
  </w:num>
  <w:num w:numId="77">
    <w:abstractNumId w:val="33"/>
  </w:num>
  <w:num w:numId="78">
    <w:abstractNumId w:val="64"/>
  </w:num>
  <w:num w:numId="79">
    <w:abstractNumId w:val="28"/>
  </w:num>
  <w:num w:numId="80">
    <w:abstractNumId w:val="50"/>
  </w:num>
  <w:num w:numId="81">
    <w:abstractNumId w:val="38"/>
  </w:num>
  <w:num w:numId="82">
    <w:abstractNumId w:val="11"/>
  </w:num>
  <w:num w:numId="83">
    <w:abstractNumId w:val="7"/>
  </w:num>
  <w:num w:numId="84">
    <w:abstractNumId w:val="81"/>
  </w:num>
  <w:num w:numId="85">
    <w:abstractNumId w:val="58"/>
  </w:num>
  <w:num w:numId="86">
    <w:abstractNumId w:val="19"/>
  </w:num>
  <w:num w:numId="87">
    <w:abstractNumId w:val="65"/>
  </w:num>
  <w:num w:numId="88">
    <w:abstractNumId w:val="16"/>
  </w:num>
  <w:num w:numId="89">
    <w:abstractNumId w:val="43"/>
  </w:num>
  <w:num w:numId="90">
    <w:abstractNumId w:val="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hideGrammaticalErrors/>
  <w:activeWritingStyle w:appName="MSWord" w:lang="es-ES_tradnl" w:vendorID="64" w:dllVersion="131078" w:nlCheck="1" w:checkStyle="0"/>
  <w:activeWritingStyle w:appName="MSWord" w:lang="en-US" w:vendorID="64" w:dllVersion="131078" w:nlCheck="1" w:checkStyle="0"/>
  <w:activeWritingStyle w:appName="MSWord" w:lang="en-GB" w:vendorID="64" w:dllVersion="131078" w:nlCheck="1" w:checkStyle="1"/>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2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B68"/>
    <w:rsid w:val="0000073E"/>
    <w:rsid w:val="00000AEA"/>
    <w:rsid w:val="00000DA5"/>
    <w:rsid w:val="000011AC"/>
    <w:rsid w:val="00001886"/>
    <w:rsid w:val="000018B8"/>
    <w:rsid w:val="000028B5"/>
    <w:rsid w:val="00002CEC"/>
    <w:rsid w:val="000057F4"/>
    <w:rsid w:val="00006666"/>
    <w:rsid w:val="000066C1"/>
    <w:rsid w:val="00007667"/>
    <w:rsid w:val="00007EEC"/>
    <w:rsid w:val="000103E9"/>
    <w:rsid w:val="00010546"/>
    <w:rsid w:val="000105C6"/>
    <w:rsid w:val="00010CBD"/>
    <w:rsid w:val="0001113E"/>
    <w:rsid w:val="00011603"/>
    <w:rsid w:val="000116FC"/>
    <w:rsid w:val="00011ADF"/>
    <w:rsid w:val="00011F42"/>
    <w:rsid w:val="0001312A"/>
    <w:rsid w:val="00013596"/>
    <w:rsid w:val="000135DD"/>
    <w:rsid w:val="0001374C"/>
    <w:rsid w:val="00013B7D"/>
    <w:rsid w:val="00014213"/>
    <w:rsid w:val="0001456C"/>
    <w:rsid w:val="00014CA0"/>
    <w:rsid w:val="0001581A"/>
    <w:rsid w:val="00015C04"/>
    <w:rsid w:val="00016290"/>
    <w:rsid w:val="0001660F"/>
    <w:rsid w:val="00017036"/>
    <w:rsid w:val="00017694"/>
    <w:rsid w:val="00017EE3"/>
    <w:rsid w:val="00020A65"/>
    <w:rsid w:val="00020BB3"/>
    <w:rsid w:val="00020F50"/>
    <w:rsid w:val="0002106B"/>
    <w:rsid w:val="00021177"/>
    <w:rsid w:val="00021537"/>
    <w:rsid w:val="00022066"/>
    <w:rsid w:val="000221C8"/>
    <w:rsid w:val="00022650"/>
    <w:rsid w:val="00022953"/>
    <w:rsid w:val="00022F38"/>
    <w:rsid w:val="00024218"/>
    <w:rsid w:val="0002423C"/>
    <w:rsid w:val="000243EA"/>
    <w:rsid w:val="00024A0C"/>
    <w:rsid w:val="00024A58"/>
    <w:rsid w:val="0002610E"/>
    <w:rsid w:val="0002618C"/>
    <w:rsid w:val="000263E0"/>
    <w:rsid w:val="0002658E"/>
    <w:rsid w:val="0002666F"/>
    <w:rsid w:val="00026821"/>
    <w:rsid w:val="00026C27"/>
    <w:rsid w:val="00027293"/>
    <w:rsid w:val="00027C7B"/>
    <w:rsid w:val="00027D78"/>
    <w:rsid w:val="00030618"/>
    <w:rsid w:val="00030AAB"/>
    <w:rsid w:val="000313BE"/>
    <w:rsid w:val="000315C7"/>
    <w:rsid w:val="000315F1"/>
    <w:rsid w:val="00031E82"/>
    <w:rsid w:val="00031ED6"/>
    <w:rsid w:val="000326F3"/>
    <w:rsid w:val="00032A8E"/>
    <w:rsid w:val="0003320F"/>
    <w:rsid w:val="00033ED8"/>
    <w:rsid w:val="000340FB"/>
    <w:rsid w:val="000348FD"/>
    <w:rsid w:val="00034D43"/>
    <w:rsid w:val="00034D59"/>
    <w:rsid w:val="000360B7"/>
    <w:rsid w:val="000362C4"/>
    <w:rsid w:val="0003636E"/>
    <w:rsid w:val="0003698E"/>
    <w:rsid w:val="0003721E"/>
    <w:rsid w:val="000375AC"/>
    <w:rsid w:val="000377B4"/>
    <w:rsid w:val="00037EDF"/>
    <w:rsid w:val="000404D1"/>
    <w:rsid w:val="0004116B"/>
    <w:rsid w:val="000414F8"/>
    <w:rsid w:val="00041FAE"/>
    <w:rsid w:val="0004256B"/>
    <w:rsid w:val="000429D9"/>
    <w:rsid w:val="00042C6B"/>
    <w:rsid w:val="00043430"/>
    <w:rsid w:val="00044537"/>
    <w:rsid w:val="000445C1"/>
    <w:rsid w:val="0004465D"/>
    <w:rsid w:val="000456B9"/>
    <w:rsid w:val="00045DD1"/>
    <w:rsid w:val="00045FFA"/>
    <w:rsid w:val="000478E3"/>
    <w:rsid w:val="00051A0D"/>
    <w:rsid w:val="00051A3E"/>
    <w:rsid w:val="00051A74"/>
    <w:rsid w:val="00051E41"/>
    <w:rsid w:val="00052A51"/>
    <w:rsid w:val="00053672"/>
    <w:rsid w:val="000538D8"/>
    <w:rsid w:val="000539D8"/>
    <w:rsid w:val="00053C6A"/>
    <w:rsid w:val="00053CAF"/>
    <w:rsid w:val="00053E93"/>
    <w:rsid w:val="000557B8"/>
    <w:rsid w:val="00055863"/>
    <w:rsid w:val="00055994"/>
    <w:rsid w:val="00055A51"/>
    <w:rsid w:val="00055D88"/>
    <w:rsid w:val="00056A78"/>
    <w:rsid w:val="000600C1"/>
    <w:rsid w:val="000604B2"/>
    <w:rsid w:val="0006070C"/>
    <w:rsid w:val="0006090C"/>
    <w:rsid w:val="00060AD0"/>
    <w:rsid w:val="000612C3"/>
    <w:rsid w:val="0006153F"/>
    <w:rsid w:val="00062642"/>
    <w:rsid w:val="00062DD9"/>
    <w:rsid w:val="000634D8"/>
    <w:rsid w:val="000639EA"/>
    <w:rsid w:val="00063ADD"/>
    <w:rsid w:val="000646A4"/>
    <w:rsid w:val="000654CC"/>
    <w:rsid w:val="0006578D"/>
    <w:rsid w:val="00065E91"/>
    <w:rsid w:val="00066531"/>
    <w:rsid w:val="00066A42"/>
    <w:rsid w:val="00067DBB"/>
    <w:rsid w:val="000702B4"/>
    <w:rsid w:val="00070648"/>
    <w:rsid w:val="00070691"/>
    <w:rsid w:val="00071FE5"/>
    <w:rsid w:val="00072663"/>
    <w:rsid w:val="00073629"/>
    <w:rsid w:val="00073872"/>
    <w:rsid w:val="00073D73"/>
    <w:rsid w:val="00073EA6"/>
    <w:rsid w:val="00074137"/>
    <w:rsid w:val="00075C8C"/>
    <w:rsid w:val="00075CE5"/>
    <w:rsid w:val="00076CE4"/>
    <w:rsid w:val="00076E1F"/>
    <w:rsid w:val="00076EFF"/>
    <w:rsid w:val="0007705D"/>
    <w:rsid w:val="00077287"/>
    <w:rsid w:val="000776F1"/>
    <w:rsid w:val="00077AD6"/>
    <w:rsid w:val="000803AF"/>
    <w:rsid w:val="00080790"/>
    <w:rsid w:val="000814F2"/>
    <w:rsid w:val="000823D2"/>
    <w:rsid w:val="00082ED4"/>
    <w:rsid w:val="000830CD"/>
    <w:rsid w:val="000831B8"/>
    <w:rsid w:val="00083775"/>
    <w:rsid w:val="00083A2B"/>
    <w:rsid w:val="00084276"/>
    <w:rsid w:val="00084435"/>
    <w:rsid w:val="000846AD"/>
    <w:rsid w:val="00084F10"/>
    <w:rsid w:val="00084F98"/>
    <w:rsid w:val="00085517"/>
    <w:rsid w:val="000862A4"/>
    <w:rsid w:val="000863D3"/>
    <w:rsid w:val="0008667B"/>
    <w:rsid w:val="000869CB"/>
    <w:rsid w:val="000870BD"/>
    <w:rsid w:val="000873A2"/>
    <w:rsid w:val="00087B76"/>
    <w:rsid w:val="00090663"/>
    <w:rsid w:val="00091692"/>
    <w:rsid w:val="00091C46"/>
    <w:rsid w:val="00091E53"/>
    <w:rsid w:val="0009381A"/>
    <w:rsid w:val="00093E4A"/>
    <w:rsid w:val="000944DC"/>
    <w:rsid w:val="0009487D"/>
    <w:rsid w:val="00095FB9"/>
    <w:rsid w:val="000962BC"/>
    <w:rsid w:val="00096CFE"/>
    <w:rsid w:val="000A18C2"/>
    <w:rsid w:val="000A2118"/>
    <w:rsid w:val="000A2925"/>
    <w:rsid w:val="000A38B4"/>
    <w:rsid w:val="000A4075"/>
    <w:rsid w:val="000A41D9"/>
    <w:rsid w:val="000A479E"/>
    <w:rsid w:val="000A50C9"/>
    <w:rsid w:val="000A5124"/>
    <w:rsid w:val="000A531E"/>
    <w:rsid w:val="000A5D27"/>
    <w:rsid w:val="000A6920"/>
    <w:rsid w:val="000A6AB4"/>
    <w:rsid w:val="000A7083"/>
    <w:rsid w:val="000A79AC"/>
    <w:rsid w:val="000A7C36"/>
    <w:rsid w:val="000B0400"/>
    <w:rsid w:val="000B1E4C"/>
    <w:rsid w:val="000B2DFF"/>
    <w:rsid w:val="000B3C7F"/>
    <w:rsid w:val="000B3FF1"/>
    <w:rsid w:val="000B41A8"/>
    <w:rsid w:val="000B4B4B"/>
    <w:rsid w:val="000B4FF5"/>
    <w:rsid w:val="000B602E"/>
    <w:rsid w:val="000B7609"/>
    <w:rsid w:val="000B786D"/>
    <w:rsid w:val="000B7E47"/>
    <w:rsid w:val="000C0333"/>
    <w:rsid w:val="000C0423"/>
    <w:rsid w:val="000C0589"/>
    <w:rsid w:val="000C125E"/>
    <w:rsid w:val="000C129C"/>
    <w:rsid w:val="000C1BE7"/>
    <w:rsid w:val="000C2837"/>
    <w:rsid w:val="000C3F66"/>
    <w:rsid w:val="000C459C"/>
    <w:rsid w:val="000C593A"/>
    <w:rsid w:val="000C63DE"/>
    <w:rsid w:val="000D0438"/>
    <w:rsid w:val="000D05EB"/>
    <w:rsid w:val="000D05F5"/>
    <w:rsid w:val="000D1018"/>
    <w:rsid w:val="000D10BA"/>
    <w:rsid w:val="000D2656"/>
    <w:rsid w:val="000D2E44"/>
    <w:rsid w:val="000D3373"/>
    <w:rsid w:val="000D3510"/>
    <w:rsid w:val="000D379F"/>
    <w:rsid w:val="000D3A01"/>
    <w:rsid w:val="000D4E39"/>
    <w:rsid w:val="000D4E7C"/>
    <w:rsid w:val="000D4F8F"/>
    <w:rsid w:val="000D4FCC"/>
    <w:rsid w:val="000D5007"/>
    <w:rsid w:val="000D64F9"/>
    <w:rsid w:val="000D7DB8"/>
    <w:rsid w:val="000D7E37"/>
    <w:rsid w:val="000E0494"/>
    <w:rsid w:val="000E0633"/>
    <w:rsid w:val="000E08D3"/>
    <w:rsid w:val="000E09A5"/>
    <w:rsid w:val="000E12AB"/>
    <w:rsid w:val="000E1ECF"/>
    <w:rsid w:val="000E25BF"/>
    <w:rsid w:val="000E2CD7"/>
    <w:rsid w:val="000E2E80"/>
    <w:rsid w:val="000E35D4"/>
    <w:rsid w:val="000E3E74"/>
    <w:rsid w:val="000E4C45"/>
    <w:rsid w:val="000E5102"/>
    <w:rsid w:val="000E5605"/>
    <w:rsid w:val="000E7FD3"/>
    <w:rsid w:val="000F0D61"/>
    <w:rsid w:val="000F122D"/>
    <w:rsid w:val="000F1859"/>
    <w:rsid w:val="000F19C0"/>
    <w:rsid w:val="000F2BD0"/>
    <w:rsid w:val="000F2DA0"/>
    <w:rsid w:val="000F32A2"/>
    <w:rsid w:val="000F4797"/>
    <w:rsid w:val="000F4959"/>
    <w:rsid w:val="000F556B"/>
    <w:rsid w:val="000F6DE3"/>
    <w:rsid w:val="000F6FAF"/>
    <w:rsid w:val="000F7218"/>
    <w:rsid w:val="000F73FE"/>
    <w:rsid w:val="000F7B5E"/>
    <w:rsid w:val="000F7D15"/>
    <w:rsid w:val="000F7EE9"/>
    <w:rsid w:val="001004F5"/>
    <w:rsid w:val="0010055C"/>
    <w:rsid w:val="00101C0F"/>
    <w:rsid w:val="00103020"/>
    <w:rsid w:val="001030A1"/>
    <w:rsid w:val="0010328C"/>
    <w:rsid w:val="0010481F"/>
    <w:rsid w:val="00104FD3"/>
    <w:rsid w:val="00105420"/>
    <w:rsid w:val="00105686"/>
    <w:rsid w:val="00105BAC"/>
    <w:rsid w:val="00106305"/>
    <w:rsid w:val="0010691A"/>
    <w:rsid w:val="00106DC7"/>
    <w:rsid w:val="00107466"/>
    <w:rsid w:val="00107924"/>
    <w:rsid w:val="00111596"/>
    <w:rsid w:val="00111D72"/>
    <w:rsid w:val="00112648"/>
    <w:rsid w:val="00113122"/>
    <w:rsid w:val="00113609"/>
    <w:rsid w:val="001138EF"/>
    <w:rsid w:val="0011391D"/>
    <w:rsid w:val="001139AC"/>
    <w:rsid w:val="00114260"/>
    <w:rsid w:val="0011432A"/>
    <w:rsid w:val="00114D6E"/>
    <w:rsid w:val="0011559A"/>
    <w:rsid w:val="00116261"/>
    <w:rsid w:val="001179E2"/>
    <w:rsid w:val="001204FF"/>
    <w:rsid w:val="001218D5"/>
    <w:rsid w:val="00121C1D"/>
    <w:rsid w:val="00122FAA"/>
    <w:rsid w:val="00123CC8"/>
    <w:rsid w:val="001241A6"/>
    <w:rsid w:val="00124358"/>
    <w:rsid w:val="00125376"/>
    <w:rsid w:val="00125FBE"/>
    <w:rsid w:val="00126278"/>
    <w:rsid w:val="00126A7F"/>
    <w:rsid w:val="00130158"/>
    <w:rsid w:val="00130DC3"/>
    <w:rsid w:val="00130DE6"/>
    <w:rsid w:val="00131240"/>
    <w:rsid w:val="00131294"/>
    <w:rsid w:val="00134276"/>
    <w:rsid w:val="0013566A"/>
    <w:rsid w:val="00135E4F"/>
    <w:rsid w:val="00136BEC"/>
    <w:rsid w:val="001374B4"/>
    <w:rsid w:val="001403F2"/>
    <w:rsid w:val="00140921"/>
    <w:rsid w:val="00142361"/>
    <w:rsid w:val="001424ED"/>
    <w:rsid w:val="0014282B"/>
    <w:rsid w:val="001429F5"/>
    <w:rsid w:val="001430A0"/>
    <w:rsid w:val="00143244"/>
    <w:rsid w:val="00144269"/>
    <w:rsid w:val="001444C4"/>
    <w:rsid w:val="00144750"/>
    <w:rsid w:val="001453E2"/>
    <w:rsid w:val="00146CF8"/>
    <w:rsid w:val="00147444"/>
    <w:rsid w:val="00147684"/>
    <w:rsid w:val="00147C53"/>
    <w:rsid w:val="001502E0"/>
    <w:rsid w:val="001503B1"/>
    <w:rsid w:val="001509A1"/>
    <w:rsid w:val="00150EB1"/>
    <w:rsid w:val="001510BC"/>
    <w:rsid w:val="00151182"/>
    <w:rsid w:val="00151A21"/>
    <w:rsid w:val="00152042"/>
    <w:rsid w:val="00152113"/>
    <w:rsid w:val="001524D4"/>
    <w:rsid w:val="00152593"/>
    <w:rsid w:val="001541FC"/>
    <w:rsid w:val="001543CA"/>
    <w:rsid w:val="00155204"/>
    <w:rsid w:val="001552FD"/>
    <w:rsid w:val="0015581F"/>
    <w:rsid w:val="001563A8"/>
    <w:rsid w:val="001568BD"/>
    <w:rsid w:val="00157174"/>
    <w:rsid w:val="001572E2"/>
    <w:rsid w:val="00157E86"/>
    <w:rsid w:val="001605D9"/>
    <w:rsid w:val="00160FB2"/>
    <w:rsid w:val="001617E0"/>
    <w:rsid w:val="00161810"/>
    <w:rsid w:val="0016185A"/>
    <w:rsid w:val="00161A09"/>
    <w:rsid w:val="00162423"/>
    <w:rsid w:val="001626E7"/>
    <w:rsid w:val="00163331"/>
    <w:rsid w:val="00163BB2"/>
    <w:rsid w:val="00164230"/>
    <w:rsid w:val="00164C5D"/>
    <w:rsid w:val="00165039"/>
    <w:rsid w:val="00165123"/>
    <w:rsid w:val="001656C5"/>
    <w:rsid w:val="00165BBE"/>
    <w:rsid w:val="00165EE0"/>
    <w:rsid w:val="00165F39"/>
    <w:rsid w:val="00166460"/>
    <w:rsid w:val="0016748D"/>
    <w:rsid w:val="00167A54"/>
    <w:rsid w:val="00170B5E"/>
    <w:rsid w:val="00170D05"/>
    <w:rsid w:val="00170F36"/>
    <w:rsid w:val="00171C13"/>
    <w:rsid w:val="00171D6F"/>
    <w:rsid w:val="00172302"/>
    <w:rsid w:val="001723A6"/>
    <w:rsid w:val="00172686"/>
    <w:rsid w:val="0017383D"/>
    <w:rsid w:val="00174063"/>
    <w:rsid w:val="001741F9"/>
    <w:rsid w:val="00174781"/>
    <w:rsid w:val="00174A43"/>
    <w:rsid w:val="00175099"/>
    <w:rsid w:val="001757FF"/>
    <w:rsid w:val="00176D47"/>
    <w:rsid w:val="00176E88"/>
    <w:rsid w:val="00176F56"/>
    <w:rsid w:val="001806D1"/>
    <w:rsid w:val="00180AD6"/>
    <w:rsid w:val="00180C61"/>
    <w:rsid w:val="001814C0"/>
    <w:rsid w:val="00181CD3"/>
    <w:rsid w:val="0018279F"/>
    <w:rsid w:val="001827B4"/>
    <w:rsid w:val="00182883"/>
    <w:rsid w:val="00183B49"/>
    <w:rsid w:val="00183D41"/>
    <w:rsid w:val="00186371"/>
    <w:rsid w:val="00186EA9"/>
    <w:rsid w:val="001870AF"/>
    <w:rsid w:val="0018720F"/>
    <w:rsid w:val="00187BBC"/>
    <w:rsid w:val="00187FBE"/>
    <w:rsid w:val="00190717"/>
    <w:rsid w:val="00191703"/>
    <w:rsid w:val="00191FAC"/>
    <w:rsid w:val="00192FC0"/>
    <w:rsid w:val="00193084"/>
    <w:rsid w:val="001931C6"/>
    <w:rsid w:val="0019368A"/>
    <w:rsid w:val="00193B95"/>
    <w:rsid w:val="00194512"/>
    <w:rsid w:val="0019515A"/>
    <w:rsid w:val="00195A5E"/>
    <w:rsid w:val="00196D52"/>
    <w:rsid w:val="001970D3"/>
    <w:rsid w:val="00197584"/>
    <w:rsid w:val="00197F68"/>
    <w:rsid w:val="001A06F4"/>
    <w:rsid w:val="001A1C77"/>
    <w:rsid w:val="001A2271"/>
    <w:rsid w:val="001A30EF"/>
    <w:rsid w:val="001A3A3D"/>
    <w:rsid w:val="001A4584"/>
    <w:rsid w:val="001A4803"/>
    <w:rsid w:val="001A4BF5"/>
    <w:rsid w:val="001A5493"/>
    <w:rsid w:val="001A5551"/>
    <w:rsid w:val="001A5895"/>
    <w:rsid w:val="001A61E0"/>
    <w:rsid w:val="001A647F"/>
    <w:rsid w:val="001A7106"/>
    <w:rsid w:val="001A7226"/>
    <w:rsid w:val="001A73AD"/>
    <w:rsid w:val="001A78DE"/>
    <w:rsid w:val="001B077D"/>
    <w:rsid w:val="001B11B9"/>
    <w:rsid w:val="001B2885"/>
    <w:rsid w:val="001B2CAC"/>
    <w:rsid w:val="001B3226"/>
    <w:rsid w:val="001B3956"/>
    <w:rsid w:val="001B3A93"/>
    <w:rsid w:val="001B3D81"/>
    <w:rsid w:val="001B4132"/>
    <w:rsid w:val="001B494D"/>
    <w:rsid w:val="001B53E9"/>
    <w:rsid w:val="001B561B"/>
    <w:rsid w:val="001B5C22"/>
    <w:rsid w:val="001B6361"/>
    <w:rsid w:val="001B66BB"/>
    <w:rsid w:val="001B6E48"/>
    <w:rsid w:val="001B72FA"/>
    <w:rsid w:val="001C01C8"/>
    <w:rsid w:val="001C0B60"/>
    <w:rsid w:val="001C0E28"/>
    <w:rsid w:val="001C1BEC"/>
    <w:rsid w:val="001C1ED7"/>
    <w:rsid w:val="001C23ED"/>
    <w:rsid w:val="001C30AB"/>
    <w:rsid w:val="001C37EB"/>
    <w:rsid w:val="001C3976"/>
    <w:rsid w:val="001C4111"/>
    <w:rsid w:val="001C44C3"/>
    <w:rsid w:val="001C4522"/>
    <w:rsid w:val="001C4837"/>
    <w:rsid w:val="001C5713"/>
    <w:rsid w:val="001C575F"/>
    <w:rsid w:val="001C5F18"/>
    <w:rsid w:val="001C6376"/>
    <w:rsid w:val="001C642B"/>
    <w:rsid w:val="001C6765"/>
    <w:rsid w:val="001C695E"/>
    <w:rsid w:val="001C7119"/>
    <w:rsid w:val="001C720C"/>
    <w:rsid w:val="001C76B8"/>
    <w:rsid w:val="001C7958"/>
    <w:rsid w:val="001D0402"/>
    <w:rsid w:val="001D04E9"/>
    <w:rsid w:val="001D065E"/>
    <w:rsid w:val="001D0BBC"/>
    <w:rsid w:val="001D1744"/>
    <w:rsid w:val="001D1F1F"/>
    <w:rsid w:val="001D2426"/>
    <w:rsid w:val="001D2DD8"/>
    <w:rsid w:val="001D2E05"/>
    <w:rsid w:val="001D33C6"/>
    <w:rsid w:val="001D3670"/>
    <w:rsid w:val="001D36FD"/>
    <w:rsid w:val="001D3827"/>
    <w:rsid w:val="001D3A95"/>
    <w:rsid w:val="001D4302"/>
    <w:rsid w:val="001D46B7"/>
    <w:rsid w:val="001D4EC2"/>
    <w:rsid w:val="001D5252"/>
    <w:rsid w:val="001D6545"/>
    <w:rsid w:val="001D68CA"/>
    <w:rsid w:val="001D6E5B"/>
    <w:rsid w:val="001D7893"/>
    <w:rsid w:val="001D7CDC"/>
    <w:rsid w:val="001D7CEC"/>
    <w:rsid w:val="001D7D3F"/>
    <w:rsid w:val="001E1292"/>
    <w:rsid w:val="001E132A"/>
    <w:rsid w:val="001E1A95"/>
    <w:rsid w:val="001E2F28"/>
    <w:rsid w:val="001E3406"/>
    <w:rsid w:val="001E39D1"/>
    <w:rsid w:val="001E4171"/>
    <w:rsid w:val="001E4AC6"/>
    <w:rsid w:val="001E4BD9"/>
    <w:rsid w:val="001E54E1"/>
    <w:rsid w:val="001E56AA"/>
    <w:rsid w:val="001E56BE"/>
    <w:rsid w:val="001E662D"/>
    <w:rsid w:val="001E6EBE"/>
    <w:rsid w:val="001E70B6"/>
    <w:rsid w:val="001E7ECB"/>
    <w:rsid w:val="001F069A"/>
    <w:rsid w:val="001F197A"/>
    <w:rsid w:val="001F1A1F"/>
    <w:rsid w:val="001F2420"/>
    <w:rsid w:val="001F2A4E"/>
    <w:rsid w:val="001F2DEE"/>
    <w:rsid w:val="001F3D65"/>
    <w:rsid w:val="001F3FAC"/>
    <w:rsid w:val="001F3FDD"/>
    <w:rsid w:val="001F4112"/>
    <w:rsid w:val="001F451A"/>
    <w:rsid w:val="001F4AC9"/>
    <w:rsid w:val="001F4D40"/>
    <w:rsid w:val="001F53A6"/>
    <w:rsid w:val="001F58BA"/>
    <w:rsid w:val="001F67F8"/>
    <w:rsid w:val="001F758C"/>
    <w:rsid w:val="001F7816"/>
    <w:rsid w:val="001F7A3D"/>
    <w:rsid w:val="001F7B50"/>
    <w:rsid w:val="001F7C45"/>
    <w:rsid w:val="001F7DB8"/>
    <w:rsid w:val="00200883"/>
    <w:rsid w:val="002008D2"/>
    <w:rsid w:val="00200F33"/>
    <w:rsid w:val="00201B6A"/>
    <w:rsid w:val="00201EFE"/>
    <w:rsid w:val="002024BE"/>
    <w:rsid w:val="002034DB"/>
    <w:rsid w:val="0020390C"/>
    <w:rsid w:val="00203BA1"/>
    <w:rsid w:val="0020429B"/>
    <w:rsid w:val="00204D70"/>
    <w:rsid w:val="00204FAD"/>
    <w:rsid w:val="00205574"/>
    <w:rsid w:val="002056B5"/>
    <w:rsid w:val="00205AEB"/>
    <w:rsid w:val="00205CE9"/>
    <w:rsid w:val="00205D3B"/>
    <w:rsid w:val="002067CE"/>
    <w:rsid w:val="00206F6F"/>
    <w:rsid w:val="00207445"/>
    <w:rsid w:val="00210569"/>
    <w:rsid w:val="00210CD6"/>
    <w:rsid w:val="002118B5"/>
    <w:rsid w:val="00211B9B"/>
    <w:rsid w:val="0021218D"/>
    <w:rsid w:val="0021249D"/>
    <w:rsid w:val="002126FB"/>
    <w:rsid w:val="00214112"/>
    <w:rsid w:val="0021535E"/>
    <w:rsid w:val="00216104"/>
    <w:rsid w:val="002162D0"/>
    <w:rsid w:val="0021676E"/>
    <w:rsid w:val="0021772F"/>
    <w:rsid w:val="00220328"/>
    <w:rsid w:val="00220847"/>
    <w:rsid w:val="00220998"/>
    <w:rsid w:val="0022153A"/>
    <w:rsid w:val="00221EEB"/>
    <w:rsid w:val="0022201C"/>
    <w:rsid w:val="0022296D"/>
    <w:rsid w:val="0022349E"/>
    <w:rsid w:val="00223A7F"/>
    <w:rsid w:val="00223C05"/>
    <w:rsid w:val="00224928"/>
    <w:rsid w:val="00224BFB"/>
    <w:rsid w:val="00224C3C"/>
    <w:rsid w:val="0022566A"/>
    <w:rsid w:val="00225B3A"/>
    <w:rsid w:val="00227944"/>
    <w:rsid w:val="00227C92"/>
    <w:rsid w:val="00227D85"/>
    <w:rsid w:val="00227EC6"/>
    <w:rsid w:val="00227F5A"/>
    <w:rsid w:val="0023025A"/>
    <w:rsid w:val="002304F8"/>
    <w:rsid w:val="0023050E"/>
    <w:rsid w:val="00230A4E"/>
    <w:rsid w:val="0023312F"/>
    <w:rsid w:val="00233406"/>
    <w:rsid w:val="0023377A"/>
    <w:rsid w:val="00233927"/>
    <w:rsid w:val="00233D0A"/>
    <w:rsid w:val="00234366"/>
    <w:rsid w:val="002354FB"/>
    <w:rsid w:val="002363B1"/>
    <w:rsid w:val="0023667A"/>
    <w:rsid w:val="0023706D"/>
    <w:rsid w:val="00237907"/>
    <w:rsid w:val="00240023"/>
    <w:rsid w:val="00240517"/>
    <w:rsid w:val="002409FB"/>
    <w:rsid w:val="00240D6E"/>
    <w:rsid w:val="00240E15"/>
    <w:rsid w:val="0024226E"/>
    <w:rsid w:val="0024267D"/>
    <w:rsid w:val="002429A6"/>
    <w:rsid w:val="00242C57"/>
    <w:rsid w:val="00242CA2"/>
    <w:rsid w:val="00243675"/>
    <w:rsid w:val="00243913"/>
    <w:rsid w:val="00243AEA"/>
    <w:rsid w:val="002445E4"/>
    <w:rsid w:val="00244610"/>
    <w:rsid w:val="00244F87"/>
    <w:rsid w:val="0024602E"/>
    <w:rsid w:val="00246DA4"/>
    <w:rsid w:val="002472DE"/>
    <w:rsid w:val="00247B0D"/>
    <w:rsid w:val="00250140"/>
    <w:rsid w:val="00250AE8"/>
    <w:rsid w:val="00251032"/>
    <w:rsid w:val="002514F9"/>
    <w:rsid w:val="00251A5F"/>
    <w:rsid w:val="00251B09"/>
    <w:rsid w:val="0025203B"/>
    <w:rsid w:val="00253AF5"/>
    <w:rsid w:val="00253E82"/>
    <w:rsid w:val="00254361"/>
    <w:rsid w:val="00254675"/>
    <w:rsid w:val="00254D06"/>
    <w:rsid w:val="00255926"/>
    <w:rsid w:val="00255D19"/>
    <w:rsid w:val="00256040"/>
    <w:rsid w:val="00256E4D"/>
    <w:rsid w:val="00256E81"/>
    <w:rsid w:val="00256EB1"/>
    <w:rsid w:val="00256F10"/>
    <w:rsid w:val="002571C5"/>
    <w:rsid w:val="002572E9"/>
    <w:rsid w:val="00257C4E"/>
    <w:rsid w:val="0026054E"/>
    <w:rsid w:val="00260F2A"/>
    <w:rsid w:val="0026288A"/>
    <w:rsid w:val="0026339F"/>
    <w:rsid w:val="0026452C"/>
    <w:rsid w:val="00264DE7"/>
    <w:rsid w:val="00264F63"/>
    <w:rsid w:val="00264FDB"/>
    <w:rsid w:val="0026527D"/>
    <w:rsid w:val="0026572D"/>
    <w:rsid w:val="00265BE1"/>
    <w:rsid w:val="002667E0"/>
    <w:rsid w:val="00266F46"/>
    <w:rsid w:val="00267B4F"/>
    <w:rsid w:val="00270C46"/>
    <w:rsid w:val="00271529"/>
    <w:rsid w:val="002722EC"/>
    <w:rsid w:val="00272B63"/>
    <w:rsid w:val="00272B64"/>
    <w:rsid w:val="00272F36"/>
    <w:rsid w:val="00272F77"/>
    <w:rsid w:val="0027345F"/>
    <w:rsid w:val="002738B7"/>
    <w:rsid w:val="00273A90"/>
    <w:rsid w:val="00273E3B"/>
    <w:rsid w:val="00274550"/>
    <w:rsid w:val="00274756"/>
    <w:rsid w:val="0027475E"/>
    <w:rsid w:val="00276FF8"/>
    <w:rsid w:val="00277500"/>
    <w:rsid w:val="002775D2"/>
    <w:rsid w:val="00277B7B"/>
    <w:rsid w:val="0028012A"/>
    <w:rsid w:val="002802ED"/>
    <w:rsid w:val="00280570"/>
    <w:rsid w:val="00280F37"/>
    <w:rsid w:val="00281202"/>
    <w:rsid w:val="00281E5E"/>
    <w:rsid w:val="002854E3"/>
    <w:rsid w:val="0028555F"/>
    <w:rsid w:val="00285D7E"/>
    <w:rsid w:val="002868A2"/>
    <w:rsid w:val="002872F9"/>
    <w:rsid w:val="00290408"/>
    <w:rsid w:val="00290A75"/>
    <w:rsid w:val="00290AF9"/>
    <w:rsid w:val="002914D3"/>
    <w:rsid w:val="00292954"/>
    <w:rsid w:val="002929A8"/>
    <w:rsid w:val="00292D8A"/>
    <w:rsid w:val="002931CF"/>
    <w:rsid w:val="0029373B"/>
    <w:rsid w:val="00293884"/>
    <w:rsid w:val="00293F14"/>
    <w:rsid w:val="00294483"/>
    <w:rsid w:val="00295523"/>
    <w:rsid w:val="00295C75"/>
    <w:rsid w:val="00297218"/>
    <w:rsid w:val="00297889"/>
    <w:rsid w:val="002A10F1"/>
    <w:rsid w:val="002A1AD5"/>
    <w:rsid w:val="002A1EB8"/>
    <w:rsid w:val="002A264F"/>
    <w:rsid w:val="002A27F8"/>
    <w:rsid w:val="002A2D8B"/>
    <w:rsid w:val="002A30A2"/>
    <w:rsid w:val="002A3CBB"/>
    <w:rsid w:val="002A4339"/>
    <w:rsid w:val="002A5033"/>
    <w:rsid w:val="002A5225"/>
    <w:rsid w:val="002A5D3E"/>
    <w:rsid w:val="002A67BF"/>
    <w:rsid w:val="002A7433"/>
    <w:rsid w:val="002B16E5"/>
    <w:rsid w:val="002B1CAE"/>
    <w:rsid w:val="002B2150"/>
    <w:rsid w:val="002B2741"/>
    <w:rsid w:val="002B274A"/>
    <w:rsid w:val="002B3860"/>
    <w:rsid w:val="002B3F12"/>
    <w:rsid w:val="002B463D"/>
    <w:rsid w:val="002B4828"/>
    <w:rsid w:val="002B5791"/>
    <w:rsid w:val="002B59DD"/>
    <w:rsid w:val="002B5BA4"/>
    <w:rsid w:val="002B608A"/>
    <w:rsid w:val="002B65FC"/>
    <w:rsid w:val="002B6794"/>
    <w:rsid w:val="002C0756"/>
    <w:rsid w:val="002C0F07"/>
    <w:rsid w:val="002C1219"/>
    <w:rsid w:val="002C18B3"/>
    <w:rsid w:val="002C1A3F"/>
    <w:rsid w:val="002C2B0B"/>
    <w:rsid w:val="002C2C35"/>
    <w:rsid w:val="002C31B9"/>
    <w:rsid w:val="002C44D8"/>
    <w:rsid w:val="002C4566"/>
    <w:rsid w:val="002C4699"/>
    <w:rsid w:val="002C5108"/>
    <w:rsid w:val="002C5848"/>
    <w:rsid w:val="002C5A4F"/>
    <w:rsid w:val="002C5D18"/>
    <w:rsid w:val="002C5F7C"/>
    <w:rsid w:val="002C63B3"/>
    <w:rsid w:val="002C6FDC"/>
    <w:rsid w:val="002C7D9D"/>
    <w:rsid w:val="002D06DD"/>
    <w:rsid w:val="002D0759"/>
    <w:rsid w:val="002D080C"/>
    <w:rsid w:val="002D0D07"/>
    <w:rsid w:val="002D1E2A"/>
    <w:rsid w:val="002D209F"/>
    <w:rsid w:val="002D3A28"/>
    <w:rsid w:val="002D466C"/>
    <w:rsid w:val="002D474B"/>
    <w:rsid w:val="002D47FB"/>
    <w:rsid w:val="002D5214"/>
    <w:rsid w:val="002D52BB"/>
    <w:rsid w:val="002D666E"/>
    <w:rsid w:val="002D7741"/>
    <w:rsid w:val="002D77BC"/>
    <w:rsid w:val="002E00C1"/>
    <w:rsid w:val="002E084B"/>
    <w:rsid w:val="002E1BFB"/>
    <w:rsid w:val="002E20FF"/>
    <w:rsid w:val="002E2CE1"/>
    <w:rsid w:val="002E2F04"/>
    <w:rsid w:val="002E3116"/>
    <w:rsid w:val="002E34A4"/>
    <w:rsid w:val="002E3A3A"/>
    <w:rsid w:val="002E3C2F"/>
    <w:rsid w:val="002E4082"/>
    <w:rsid w:val="002E4A74"/>
    <w:rsid w:val="002E4CD1"/>
    <w:rsid w:val="002E4F63"/>
    <w:rsid w:val="002E50A7"/>
    <w:rsid w:val="002E525D"/>
    <w:rsid w:val="002E5A09"/>
    <w:rsid w:val="002E5BB5"/>
    <w:rsid w:val="002E6074"/>
    <w:rsid w:val="002E626F"/>
    <w:rsid w:val="002E7569"/>
    <w:rsid w:val="002E79E1"/>
    <w:rsid w:val="002E7E1F"/>
    <w:rsid w:val="002F0614"/>
    <w:rsid w:val="002F062C"/>
    <w:rsid w:val="002F0A61"/>
    <w:rsid w:val="002F18D7"/>
    <w:rsid w:val="002F1BEB"/>
    <w:rsid w:val="002F2229"/>
    <w:rsid w:val="002F267A"/>
    <w:rsid w:val="002F268E"/>
    <w:rsid w:val="002F29A6"/>
    <w:rsid w:val="002F31D0"/>
    <w:rsid w:val="002F3480"/>
    <w:rsid w:val="002F4075"/>
    <w:rsid w:val="002F504F"/>
    <w:rsid w:val="002F52B6"/>
    <w:rsid w:val="002F65E3"/>
    <w:rsid w:val="002F7B18"/>
    <w:rsid w:val="0030091C"/>
    <w:rsid w:val="00300ABE"/>
    <w:rsid w:val="00301355"/>
    <w:rsid w:val="003032CB"/>
    <w:rsid w:val="0030378B"/>
    <w:rsid w:val="00304A86"/>
    <w:rsid w:val="00305B5D"/>
    <w:rsid w:val="00305FAC"/>
    <w:rsid w:val="003060DA"/>
    <w:rsid w:val="003062EC"/>
    <w:rsid w:val="00306AEE"/>
    <w:rsid w:val="00306B3C"/>
    <w:rsid w:val="00306DF2"/>
    <w:rsid w:val="00306F60"/>
    <w:rsid w:val="0030752F"/>
    <w:rsid w:val="003079B2"/>
    <w:rsid w:val="00307A73"/>
    <w:rsid w:val="00307BD3"/>
    <w:rsid w:val="003103DA"/>
    <w:rsid w:val="00310AD4"/>
    <w:rsid w:val="00310B44"/>
    <w:rsid w:val="00311310"/>
    <w:rsid w:val="0031159C"/>
    <w:rsid w:val="00311923"/>
    <w:rsid w:val="003129CE"/>
    <w:rsid w:val="0031318E"/>
    <w:rsid w:val="0031455E"/>
    <w:rsid w:val="00314D53"/>
    <w:rsid w:val="00315103"/>
    <w:rsid w:val="0031605E"/>
    <w:rsid w:val="00316B21"/>
    <w:rsid w:val="00317207"/>
    <w:rsid w:val="00317237"/>
    <w:rsid w:val="003173A7"/>
    <w:rsid w:val="0031759F"/>
    <w:rsid w:val="00317C45"/>
    <w:rsid w:val="00317E00"/>
    <w:rsid w:val="0032053A"/>
    <w:rsid w:val="00320D11"/>
    <w:rsid w:val="00320E00"/>
    <w:rsid w:val="00321C6D"/>
    <w:rsid w:val="003221A2"/>
    <w:rsid w:val="00322713"/>
    <w:rsid w:val="00322906"/>
    <w:rsid w:val="003238EB"/>
    <w:rsid w:val="00323B61"/>
    <w:rsid w:val="00323F8E"/>
    <w:rsid w:val="00323FE1"/>
    <w:rsid w:val="003243D3"/>
    <w:rsid w:val="003264C5"/>
    <w:rsid w:val="00326DF6"/>
    <w:rsid w:val="00327396"/>
    <w:rsid w:val="00327B24"/>
    <w:rsid w:val="00330D10"/>
    <w:rsid w:val="00331B5C"/>
    <w:rsid w:val="0033222D"/>
    <w:rsid w:val="0033251F"/>
    <w:rsid w:val="003325D4"/>
    <w:rsid w:val="00332863"/>
    <w:rsid w:val="00332CDB"/>
    <w:rsid w:val="003331BE"/>
    <w:rsid w:val="003340D2"/>
    <w:rsid w:val="00334C15"/>
    <w:rsid w:val="00336013"/>
    <w:rsid w:val="003361B4"/>
    <w:rsid w:val="003361E3"/>
    <w:rsid w:val="0033649D"/>
    <w:rsid w:val="00336AED"/>
    <w:rsid w:val="00337A77"/>
    <w:rsid w:val="00337AA6"/>
    <w:rsid w:val="00337C55"/>
    <w:rsid w:val="003400E5"/>
    <w:rsid w:val="00340DA0"/>
    <w:rsid w:val="00341201"/>
    <w:rsid w:val="00341398"/>
    <w:rsid w:val="00341EF2"/>
    <w:rsid w:val="00341F34"/>
    <w:rsid w:val="00344163"/>
    <w:rsid w:val="00344503"/>
    <w:rsid w:val="00344EDD"/>
    <w:rsid w:val="00345CB8"/>
    <w:rsid w:val="00345F9E"/>
    <w:rsid w:val="003468CC"/>
    <w:rsid w:val="00347371"/>
    <w:rsid w:val="00347A1F"/>
    <w:rsid w:val="00347B5C"/>
    <w:rsid w:val="00347D7A"/>
    <w:rsid w:val="00347F95"/>
    <w:rsid w:val="003506DE"/>
    <w:rsid w:val="0035073E"/>
    <w:rsid w:val="003515AB"/>
    <w:rsid w:val="003516DE"/>
    <w:rsid w:val="00351BCC"/>
    <w:rsid w:val="00351F62"/>
    <w:rsid w:val="0035211A"/>
    <w:rsid w:val="00352254"/>
    <w:rsid w:val="003539CF"/>
    <w:rsid w:val="00353BC5"/>
    <w:rsid w:val="003540CE"/>
    <w:rsid w:val="00354365"/>
    <w:rsid w:val="00354705"/>
    <w:rsid w:val="00354D42"/>
    <w:rsid w:val="003551EC"/>
    <w:rsid w:val="00355341"/>
    <w:rsid w:val="003559A1"/>
    <w:rsid w:val="00356321"/>
    <w:rsid w:val="003565C6"/>
    <w:rsid w:val="00356CE8"/>
    <w:rsid w:val="00357068"/>
    <w:rsid w:val="003571AA"/>
    <w:rsid w:val="00357721"/>
    <w:rsid w:val="003607F4"/>
    <w:rsid w:val="003613A6"/>
    <w:rsid w:val="00361A69"/>
    <w:rsid w:val="00362A08"/>
    <w:rsid w:val="00362BE7"/>
    <w:rsid w:val="003632B6"/>
    <w:rsid w:val="003634B9"/>
    <w:rsid w:val="003635EB"/>
    <w:rsid w:val="00364CB4"/>
    <w:rsid w:val="00365A15"/>
    <w:rsid w:val="00366C46"/>
    <w:rsid w:val="00366EC4"/>
    <w:rsid w:val="0036737E"/>
    <w:rsid w:val="00367429"/>
    <w:rsid w:val="00367827"/>
    <w:rsid w:val="00367B25"/>
    <w:rsid w:val="00370994"/>
    <w:rsid w:val="00372C34"/>
    <w:rsid w:val="003733B2"/>
    <w:rsid w:val="003736BB"/>
    <w:rsid w:val="00373AC4"/>
    <w:rsid w:val="00373C16"/>
    <w:rsid w:val="00373E62"/>
    <w:rsid w:val="00374423"/>
    <w:rsid w:val="00374446"/>
    <w:rsid w:val="00374D97"/>
    <w:rsid w:val="0037612D"/>
    <w:rsid w:val="00376F72"/>
    <w:rsid w:val="00377C5F"/>
    <w:rsid w:val="00377D5D"/>
    <w:rsid w:val="00380240"/>
    <w:rsid w:val="00380365"/>
    <w:rsid w:val="003813CC"/>
    <w:rsid w:val="00381B31"/>
    <w:rsid w:val="00381F91"/>
    <w:rsid w:val="00382184"/>
    <w:rsid w:val="00383173"/>
    <w:rsid w:val="003837B7"/>
    <w:rsid w:val="00383832"/>
    <w:rsid w:val="00383A13"/>
    <w:rsid w:val="00384E1B"/>
    <w:rsid w:val="00385130"/>
    <w:rsid w:val="00385864"/>
    <w:rsid w:val="0038597D"/>
    <w:rsid w:val="00385DF5"/>
    <w:rsid w:val="00385E6B"/>
    <w:rsid w:val="00386214"/>
    <w:rsid w:val="0038636C"/>
    <w:rsid w:val="003869E4"/>
    <w:rsid w:val="00390391"/>
    <w:rsid w:val="003912FE"/>
    <w:rsid w:val="00392019"/>
    <w:rsid w:val="003926B8"/>
    <w:rsid w:val="00393102"/>
    <w:rsid w:val="003932FF"/>
    <w:rsid w:val="0039362C"/>
    <w:rsid w:val="003937A5"/>
    <w:rsid w:val="00393C37"/>
    <w:rsid w:val="003942BA"/>
    <w:rsid w:val="00394613"/>
    <w:rsid w:val="00394EFA"/>
    <w:rsid w:val="00395D0A"/>
    <w:rsid w:val="00395E9C"/>
    <w:rsid w:val="00396770"/>
    <w:rsid w:val="003972C6"/>
    <w:rsid w:val="00397537"/>
    <w:rsid w:val="0039760A"/>
    <w:rsid w:val="00397900"/>
    <w:rsid w:val="00397D1C"/>
    <w:rsid w:val="003A0D13"/>
    <w:rsid w:val="003A2C98"/>
    <w:rsid w:val="003A2EFF"/>
    <w:rsid w:val="003A39AF"/>
    <w:rsid w:val="003A3DAA"/>
    <w:rsid w:val="003A4474"/>
    <w:rsid w:val="003A517F"/>
    <w:rsid w:val="003A588B"/>
    <w:rsid w:val="003A68BE"/>
    <w:rsid w:val="003A6CE7"/>
    <w:rsid w:val="003A7A52"/>
    <w:rsid w:val="003B0168"/>
    <w:rsid w:val="003B1058"/>
    <w:rsid w:val="003B1387"/>
    <w:rsid w:val="003B1803"/>
    <w:rsid w:val="003B1EA0"/>
    <w:rsid w:val="003B35AD"/>
    <w:rsid w:val="003B3FE1"/>
    <w:rsid w:val="003B5443"/>
    <w:rsid w:val="003B5759"/>
    <w:rsid w:val="003B68A7"/>
    <w:rsid w:val="003B6E40"/>
    <w:rsid w:val="003B6FD8"/>
    <w:rsid w:val="003C13A0"/>
    <w:rsid w:val="003C15A7"/>
    <w:rsid w:val="003C1AB9"/>
    <w:rsid w:val="003C1AE8"/>
    <w:rsid w:val="003C25A4"/>
    <w:rsid w:val="003C2AB9"/>
    <w:rsid w:val="003C3FA2"/>
    <w:rsid w:val="003C5B9E"/>
    <w:rsid w:val="003C5BF6"/>
    <w:rsid w:val="003C5D0A"/>
    <w:rsid w:val="003C62F1"/>
    <w:rsid w:val="003C65EB"/>
    <w:rsid w:val="003C7746"/>
    <w:rsid w:val="003D141A"/>
    <w:rsid w:val="003D18E6"/>
    <w:rsid w:val="003D1CDF"/>
    <w:rsid w:val="003D2648"/>
    <w:rsid w:val="003D3650"/>
    <w:rsid w:val="003D399D"/>
    <w:rsid w:val="003D3AEE"/>
    <w:rsid w:val="003D3BE1"/>
    <w:rsid w:val="003D486C"/>
    <w:rsid w:val="003D51A0"/>
    <w:rsid w:val="003D5D79"/>
    <w:rsid w:val="003D6D0A"/>
    <w:rsid w:val="003D6EA9"/>
    <w:rsid w:val="003D7A83"/>
    <w:rsid w:val="003E02A0"/>
    <w:rsid w:val="003E0860"/>
    <w:rsid w:val="003E0BD1"/>
    <w:rsid w:val="003E0C77"/>
    <w:rsid w:val="003E0FA9"/>
    <w:rsid w:val="003E135C"/>
    <w:rsid w:val="003E1C28"/>
    <w:rsid w:val="003E219D"/>
    <w:rsid w:val="003E331A"/>
    <w:rsid w:val="003E3BAB"/>
    <w:rsid w:val="003E3DB2"/>
    <w:rsid w:val="003E3DCF"/>
    <w:rsid w:val="003E4DF3"/>
    <w:rsid w:val="003E5B60"/>
    <w:rsid w:val="003E5FC4"/>
    <w:rsid w:val="003E6668"/>
    <w:rsid w:val="003E6D98"/>
    <w:rsid w:val="003E729B"/>
    <w:rsid w:val="003F04A8"/>
    <w:rsid w:val="003F0CD4"/>
    <w:rsid w:val="003F10AB"/>
    <w:rsid w:val="003F1818"/>
    <w:rsid w:val="003F1C40"/>
    <w:rsid w:val="003F2157"/>
    <w:rsid w:val="003F3090"/>
    <w:rsid w:val="003F3255"/>
    <w:rsid w:val="003F3274"/>
    <w:rsid w:val="003F3C6C"/>
    <w:rsid w:val="003F4DCC"/>
    <w:rsid w:val="003F51D9"/>
    <w:rsid w:val="003F6076"/>
    <w:rsid w:val="003F6C80"/>
    <w:rsid w:val="003F6F5E"/>
    <w:rsid w:val="003F7289"/>
    <w:rsid w:val="003F74B6"/>
    <w:rsid w:val="003F7D85"/>
    <w:rsid w:val="004006B1"/>
    <w:rsid w:val="004007AD"/>
    <w:rsid w:val="00400DE6"/>
    <w:rsid w:val="00400EC4"/>
    <w:rsid w:val="00401F0A"/>
    <w:rsid w:val="00402F3E"/>
    <w:rsid w:val="00403CF1"/>
    <w:rsid w:val="0040437E"/>
    <w:rsid w:val="0040513A"/>
    <w:rsid w:val="004056CF"/>
    <w:rsid w:val="004062D0"/>
    <w:rsid w:val="00406352"/>
    <w:rsid w:val="00406A9D"/>
    <w:rsid w:val="00407E3F"/>
    <w:rsid w:val="004100C5"/>
    <w:rsid w:val="004106F7"/>
    <w:rsid w:val="004109D1"/>
    <w:rsid w:val="00410A64"/>
    <w:rsid w:val="00410B5A"/>
    <w:rsid w:val="00411150"/>
    <w:rsid w:val="00411219"/>
    <w:rsid w:val="0041131F"/>
    <w:rsid w:val="004117E9"/>
    <w:rsid w:val="00412183"/>
    <w:rsid w:val="00412DD1"/>
    <w:rsid w:val="004131BA"/>
    <w:rsid w:val="00413312"/>
    <w:rsid w:val="00413C25"/>
    <w:rsid w:val="00413D07"/>
    <w:rsid w:val="004140A0"/>
    <w:rsid w:val="00414288"/>
    <w:rsid w:val="004146CD"/>
    <w:rsid w:val="00414844"/>
    <w:rsid w:val="0041591D"/>
    <w:rsid w:val="0041665C"/>
    <w:rsid w:val="00416975"/>
    <w:rsid w:val="004176ED"/>
    <w:rsid w:val="004204F2"/>
    <w:rsid w:val="00420D31"/>
    <w:rsid w:val="004211A9"/>
    <w:rsid w:val="00421D01"/>
    <w:rsid w:val="0042236C"/>
    <w:rsid w:val="0042293E"/>
    <w:rsid w:val="00422B2C"/>
    <w:rsid w:val="0042311D"/>
    <w:rsid w:val="00423283"/>
    <w:rsid w:val="004233B6"/>
    <w:rsid w:val="004234C6"/>
    <w:rsid w:val="00423B31"/>
    <w:rsid w:val="00423CBF"/>
    <w:rsid w:val="004246E8"/>
    <w:rsid w:val="00424765"/>
    <w:rsid w:val="00424A21"/>
    <w:rsid w:val="0042540E"/>
    <w:rsid w:val="004258B1"/>
    <w:rsid w:val="00426585"/>
    <w:rsid w:val="00426DEE"/>
    <w:rsid w:val="00430D8D"/>
    <w:rsid w:val="00430E2B"/>
    <w:rsid w:val="0043140F"/>
    <w:rsid w:val="0043188D"/>
    <w:rsid w:val="00431D49"/>
    <w:rsid w:val="004325C8"/>
    <w:rsid w:val="004327E1"/>
    <w:rsid w:val="00432989"/>
    <w:rsid w:val="00432DE2"/>
    <w:rsid w:val="004330FC"/>
    <w:rsid w:val="004334ED"/>
    <w:rsid w:val="0043437A"/>
    <w:rsid w:val="004344DF"/>
    <w:rsid w:val="00434E0B"/>
    <w:rsid w:val="00435449"/>
    <w:rsid w:val="00435E1F"/>
    <w:rsid w:val="00435F47"/>
    <w:rsid w:val="00436300"/>
    <w:rsid w:val="00436341"/>
    <w:rsid w:val="00436943"/>
    <w:rsid w:val="00436C93"/>
    <w:rsid w:val="004373A4"/>
    <w:rsid w:val="00437695"/>
    <w:rsid w:val="00437995"/>
    <w:rsid w:val="00437DF5"/>
    <w:rsid w:val="00440C2F"/>
    <w:rsid w:val="0044144A"/>
    <w:rsid w:val="00441A36"/>
    <w:rsid w:val="00441E53"/>
    <w:rsid w:val="00442296"/>
    <w:rsid w:val="004423DC"/>
    <w:rsid w:val="004424EF"/>
    <w:rsid w:val="00444E56"/>
    <w:rsid w:val="00445098"/>
    <w:rsid w:val="00445C9D"/>
    <w:rsid w:val="00445F05"/>
    <w:rsid w:val="00446179"/>
    <w:rsid w:val="004467E5"/>
    <w:rsid w:val="00446E57"/>
    <w:rsid w:val="0045034F"/>
    <w:rsid w:val="004513F9"/>
    <w:rsid w:val="00451EBA"/>
    <w:rsid w:val="004531BF"/>
    <w:rsid w:val="00453D56"/>
    <w:rsid w:val="004540B9"/>
    <w:rsid w:val="00454148"/>
    <w:rsid w:val="0045467A"/>
    <w:rsid w:val="00454982"/>
    <w:rsid w:val="00454C63"/>
    <w:rsid w:val="00454D77"/>
    <w:rsid w:val="004550B5"/>
    <w:rsid w:val="00455634"/>
    <w:rsid w:val="00456391"/>
    <w:rsid w:val="00456CF7"/>
    <w:rsid w:val="0045721B"/>
    <w:rsid w:val="00457F9F"/>
    <w:rsid w:val="00460970"/>
    <w:rsid w:val="00461188"/>
    <w:rsid w:val="00462271"/>
    <w:rsid w:val="00463071"/>
    <w:rsid w:val="0046386E"/>
    <w:rsid w:val="004648D0"/>
    <w:rsid w:val="004649A1"/>
    <w:rsid w:val="00464CF3"/>
    <w:rsid w:val="00464F0C"/>
    <w:rsid w:val="0046687E"/>
    <w:rsid w:val="0046746A"/>
    <w:rsid w:val="00467D4D"/>
    <w:rsid w:val="00471B55"/>
    <w:rsid w:val="00471B60"/>
    <w:rsid w:val="00471BE5"/>
    <w:rsid w:val="00472185"/>
    <w:rsid w:val="004740DF"/>
    <w:rsid w:val="00475076"/>
    <w:rsid w:val="004750DB"/>
    <w:rsid w:val="00475A7E"/>
    <w:rsid w:val="00475D41"/>
    <w:rsid w:val="00475EB6"/>
    <w:rsid w:val="00476CFD"/>
    <w:rsid w:val="0047758E"/>
    <w:rsid w:val="004779A3"/>
    <w:rsid w:val="00480907"/>
    <w:rsid w:val="00480EFF"/>
    <w:rsid w:val="00480F7B"/>
    <w:rsid w:val="00480FB1"/>
    <w:rsid w:val="0048123D"/>
    <w:rsid w:val="004832F6"/>
    <w:rsid w:val="0048366E"/>
    <w:rsid w:val="00483DA2"/>
    <w:rsid w:val="004842A1"/>
    <w:rsid w:val="004846D3"/>
    <w:rsid w:val="00484B2C"/>
    <w:rsid w:val="00484DD4"/>
    <w:rsid w:val="00485207"/>
    <w:rsid w:val="00485D3F"/>
    <w:rsid w:val="00485EA1"/>
    <w:rsid w:val="00485F11"/>
    <w:rsid w:val="00486446"/>
    <w:rsid w:val="00486491"/>
    <w:rsid w:val="00486827"/>
    <w:rsid w:val="00486CA7"/>
    <w:rsid w:val="004872AA"/>
    <w:rsid w:val="004873BB"/>
    <w:rsid w:val="00487799"/>
    <w:rsid w:val="00487ED6"/>
    <w:rsid w:val="00491414"/>
    <w:rsid w:val="00491996"/>
    <w:rsid w:val="00492974"/>
    <w:rsid w:val="00492E09"/>
    <w:rsid w:val="004932DC"/>
    <w:rsid w:val="0049375E"/>
    <w:rsid w:val="004943A2"/>
    <w:rsid w:val="004951F9"/>
    <w:rsid w:val="004959E7"/>
    <w:rsid w:val="00496EA1"/>
    <w:rsid w:val="00497360"/>
    <w:rsid w:val="00497410"/>
    <w:rsid w:val="00497A7A"/>
    <w:rsid w:val="004A0813"/>
    <w:rsid w:val="004A0B5E"/>
    <w:rsid w:val="004A1ED8"/>
    <w:rsid w:val="004A2B1B"/>
    <w:rsid w:val="004A35C2"/>
    <w:rsid w:val="004A3F92"/>
    <w:rsid w:val="004A48AC"/>
    <w:rsid w:val="004A4FC7"/>
    <w:rsid w:val="004A5084"/>
    <w:rsid w:val="004A5BC1"/>
    <w:rsid w:val="004A7E45"/>
    <w:rsid w:val="004B147E"/>
    <w:rsid w:val="004B17F5"/>
    <w:rsid w:val="004B1945"/>
    <w:rsid w:val="004B284F"/>
    <w:rsid w:val="004B35C9"/>
    <w:rsid w:val="004B3DA4"/>
    <w:rsid w:val="004B3F43"/>
    <w:rsid w:val="004B4374"/>
    <w:rsid w:val="004B4545"/>
    <w:rsid w:val="004B478C"/>
    <w:rsid w:val="004B52AE"/>
    <w:rsid w:val="004B5907"/>
    <w:rsid w:val="004B6EF4"/>
    <w:rsid w:val="004B6F23"/>
    <w:rsid w:val="004B7B05"/>
    <w:rsid w:val="004B7F63"/>
    <w:rsid w:val="004C22B6"/>
    <w:rsid w:val="004C22BC"/>
    <w:rsid w:val="004C265C"/>
    <w:rsid w:val="004C26C0"/>
    <w:rsid w:val="004C2A1C"/>
    <w:rsid w:val="004C4B21"/>
    <w:rsid w:val="004C4BF1"/>
    <w:rsid w:val="004C4EDE"/>
    <w:rsid w:val="004C4F8A"/>
    <w:rsid w:val="004C61D2"/>
    <w:rsid w:val="004C65E1"/>
    <w:rsid w:val="004C7647"/>
    <w:rsid w:val="004C7701"/>
    <w:rsid w:val="004C7E5F"/>
    <w:rsid w:val="004C7EAD"/>
    <w:rsid w:val="004C7F47"/>
    <w:rsid w:val="004D034F"/>
    <w:rsid w:val="004D0BC6"/>
    <w:rsid w:val="004D0DA9"/>
    <w:rsid w:val="004D25DB"/>
    <w:rsid w:val="004D27C5"/>
    <w:rsid w:val="004D31CD"/>
    <w:rsid w:val="004D32A3"/>
    <w:rsid w:val="004D3466"/>
    <w:rsid w:val="004D4518"/>
    <w:rsid w:val="004D49A6"/>
    <w:rsid w:val="004D49E7"/>
    <w:rsid w:val="004D5123"/>
    <w:rsid w:val="004D57E9"/>
    <w:rsid w:val="004D63C0"/>
    <w:rsid w:val="004D668D"/>
    <w:rsid w:val="004D6883"/>
    <w:rsid w:val="004D721E"/>
    <w:rsid w:val="004D75B0"/>
    <w:rsid w:val="004E0254"/>
    <w:rsid w:val="004E0F84"/>
    <w:rsid w:val="004E1B41"/>
    <w:rsid w:val="004E1D56"/>
    <w:rsid w:val="004E2AD8"/>
    <w:rsid w:val="004E47BF"/>
    <w:rsid w:val="004E483F"/>
    <w:rsid w:val="004E544F"/>
    <w:rsid w:val="004E59DD"/>
    <w:rsid w:val="004E59EB"/>
    <w:rsid w:val="004E5D8F"/>
    <w:rsid w:val="004E61BA"/>
    <w:rsid w:val="004E6B53"/>
    <w:rsid w:val="004E6BD4"/>
    <w:rsid w:val="004E6D1F"/>
    <w:rsid w:val="004E6F1D"/>
    <w:rsid w:val="004E7437"/>
    <w:rsid w:val="004F0156"/>
    <w:rsid w:val="004F0A4E"/>
    <w:rsid w:val="004F0C9E"/>
    <w:rsid w:val="004F15F8"/>
    <w:rsid w:val="004F1CA0"/>
    <w:rsid w:val="004F3994"/>
    <w:rsid w:val="004F3D63"/>
    <w:rsid w:val="004F4F15"/>
    <w:rsid w:val="004F4FDA"/>
    <w:rsid w:val="004F58B1"/>
    <w:rsid w:val="004F5DE3"/>
    <w:rsid w:val="004F6000"/>
    <w:rsid w:val="004F6166"/>
    <w:rsid w:val="004F6270"/>
    <w:rsid w:val="004F62BF"/>
    <w:rsid w:val="004F72C1"/>
    <w:rsid w:val="004F7967"/>
    <w:rsid w:val="00500559"/>
    <w:rsid w:val="00500DA2"/>
    <w:rsid w:val="00501262"/>
    <w:rsid w:val="0050151E"/>
    <w:rsid w:val="00501F35"/>
    <w:rsid w:val="005022F7"/>
    <w:rsid w:val="00502EA7"/>
    <w:rsid w:val="005038AC"/>
    <w:rsid w:val="00504975"/>
    <w:rsid w:val="00504C93"/>
    <w:rsid w:val="00505EDA"/>
    <w:rsid w:val="0050638C"/>
    <w:rsid w:val="00506D1D"/>
    <w:rsid w:val="00507A30"/>
    <w:rsid w:val="005103D7"/>
    <w:rsid w:val="005106CF"/>
    <w:rsid w:val="00511144"/>
    <w:rsid w:val="005111A5"/>
    <w:rsid w:val="0051332A"/>
    <w:rsid w:val="005133DE"/>
    <w:rsid w:val="00513CBB"/>
    <w:rsid w:val="00514844"/>
    <w:rsid w:val="0051600E"/>
    <w:rsid w:val="00516A65"/>
    <w:rsid w:val="00516B0E"/>
    <w:rsid w:val="0051749C"/>
    <w:rsid w:val="00517B37"/>
    <w:rsid w:val="00520461"/>
    <w:rsid w:val="005204E6"/>
    <w:rsid w:val="00521721"/>
    <w:rsid w:val="00522298"/>
    <w:rsid w:val="00522721"/>
    <w:rsid w:val="00523AA6"/>
    <w:rsid w:val="00524279"/>
    <w:rsid w:val="0052461C"/>
    <w:rsid w:val="005304B8"/>
    <w:rsid w:val="005304D9"/>
    <w:rsid w:val="00530DE0"/>
    <w:rsid w:val="00531F92"/>
    <w:rsid w:val="00532758"/>
    <w:rsid w:val="0053292C"/>
    <w:rsid w:val="00532A8B"/>
    <w:rsid w:val="00532B6F"/>
    <w:rsid w:val="005331F1"/>
    <w:rsid w:val="00533A41"/>
    <w:rsid w:val="00533B7D"/>
    <w:rsid w:val="005340C2"/>
    <w:rsid w:val="00534953"/>
    <w:rsid w:val="00534BC4"/>
    <w:rsid w:val="00534D2A"/>
    <w:rsid w:val="00534D6C"/>
    <w:rsid w:val="00534ED0"/>
    <w:rsid w:val="005352BD"/>
    <w:rsid w:val="00535822"/>
    <w:rsid w:val="00535A72"/>
    <w:rsid w:val="00535F41"/>
    <w:rsid w:val="0053621F"/>
    <w:rsid w:val="0053728D"/>
    <w:rsid w:val="005373CE"/>
    <w:rsid w:val="00541783"/>
    <w:rsid w:val="00542998"/>
    <w:rsid w:val="00542FAB"/>
    <w:rsid w:val="00544466"/>
    <w:rsid w:val="00544563"/>
    <w:rsid w:val="00544DA1"/>
    <w:rsid w:val="0054521A"/>
    <w:rsid w:val="00546392"/>
    <w:rsid w:val="00547261"/>
    <w:rsid w:val="00547427"/>
    <w:rsid w:val="00547798"/>
    <w:rsid w:val="00547868"/>
    <w:rsid w:val="00547A77"/>
    <w:rsid w:val="00550D4B"/>
    <w:rsid w:val="0055116A"/>
    <w:rsid w:val="0055147F"/>
    <w:rsid w:val="00551E59"/>
    <w:rsid w:val="00551E60"/>
    <w:rsid w:val="00552075"/>
    <w:rsid w:val="0055264C"/>
    <w:rsid w:val="00552ED0"/>
    <w:rsid w:val="00553337"/>
    <w:rsid w:val="00553805"/>
    <w:rsid w:val="0055436E"/>
    <w:rsid w:val="0055469E"/>
    <w:rsid w:val="005547ED"/>
    <w:rsid w:val="00554D56"/>
    <w:rsid w:val="00554DCE"/>
    <w:rsid w:val="0055540A"/>
    <w:rsid w:val="00555A9A"/>
    <w:rsid w:val="005561CE"/>
    <w:rsid w:val="005563FC"/>
    <w:rsid w:val="005564E3"/>
    <w:rsid w:val="005567C9"/>
    <w:rsid w:val="005568CB"/>
    <w:rsid w:val="0055692F"/>
    <w:rsid w:val="005613A5"/>
    <w:rsid w:val="005613E5"/>
    <w:rsid w:val="00562394"/>
    <w:rsid w:val="0056461B"/>
    <w:rsid w:val="00564A2B"/>
    <w:rsid w:val="0056510F"/>
    <w:rsid w:val="005652A1"/>
    <w:rsid w:val="0056578C"/>
    <w:rsid w:val="00565C5C"/>
    <w:rsid w:val="00566093"/>
    <w:rsid w:val="005661FB"/>
    <w:rsid w:val="00566F88"/>
    <w:rsid w:val="005678A6"/>
    <w:rsid w:val="00567D6D"/>
    <w:rsid w:val="005720EA"/>
    <w:rsid w:val="005732BD"/>
    <w:rsid w:val="00573F4A"/>
    <w:rsid w:val="0057510A"/>
    <w:rsid w:val="00575127"/>
    <w:rsid w:val="005763BA"/>
    <w:rsid w:val="005768EF"/>
    <w:rsid w:val="0057749A"/>
    <w:rsid w:val="00577F46"/>
    <w:rsid w:val="005807E4"/>
    <w:rsid w:val="00580E68"/>
    <w:rsid w:val="00580FF8"/>
    <w:rsid w:val="00581067"/>
    <w:rsid w:val="00581194"/>
    <w:rsid w:val="00581862"/>
    <w:rsid w:val="005824DE"/>
    <w:rsid w:val="005829C6"/>
    <w:rsid w:val="00582DF0"/>
    <w:rsid w:val="00583587"/>
    <w:rsid w:val="00583F31"/>
    <w:rsid w:val="0058448E"/>
    <w:rsid w:val="00585119"/>
    <w:rsid w:val="00585279"/>
    <w:rsid w:val="00585295"/>
    <w:rsid w:val="005860C9"/>
    <w:rsid w:val="0058659E"/>
    <w:rsid w:val="00586ABE"/>
    <w:rsid w:val="00586C0C"/>
    <w:rsid w:val="00586C42"/>
    <w:rsid w:val="00587BD7"/>
    <w:rsid w:val="0059083F"/>
    <w:rsid w:val="00591EE0"/>
    <w:rsid w:val="00593AFE"/>
    <w:rsid w:val="0059472A"/>
    <w:rsid w:val="005949E3"/>
    <w:rsid w:val="00594DB5"/>
    <w:rsid w:val="00595678"/>
    <w:rsid w:val="00596D7E"/>
    <w:rsid w:val="005972BE"/>
    <w:rsid w:val="00597EB3"/>
    <w:rsid w:val="005A003F"/>
    <w:rsid w:val="005A04F7"/>
    <w:rsid w:val="005A073D"/>
    <w:rsid w:val="005A1BC8"/>
    <w:rsid w:val="005A1C29"/>
    <w:rsid w:val="005A1EEC"/>
    <w:rsid w:val="005A2AF5"/>
    <w:rsid w:val="005A30EF"/>
    <w:rsid w:val="005A31DE"/>
    <w:rsid w:val="005A3E6A"/>
    <w:rsid w:val="005A4841"/>
    <w:rsid w:val="005A557B"/>
    <w:rsid w:val="005A5627"/>
    <w:rsid w:val="005A566C"/>
    <w:rsid w:val="005A57BE"/>
    <w:rsid w:val="005A60D8"/>
    <w:rsid w:val="005A7A69"/>
    <w:rsid w:val="005A7AEB"/>
    <w:rsid w:val="005B09FC"/>
    <w:rsid w:val="005B0AD0"/>
    <w:rsid w:val="005B0E05"/>
    <w:rsid w:val="005B1226"/>
    <w:rsid w:val="005B1F1B"/>
    <w:rsid w:val="005B253D"/>
    <w:rsid w:val="005B266A"/>
    <w:rsid w:val="005B331E"/>
    <w:rsid w:val="005B33F4"/>
    <w:rsid w:val="005B34A4"/>
    <w:rsid w:val="005B3980"/>
    <w:rsid w:val="005B3FFA"/>
    <w:rsid w:val="005B408D"/>
    <w:rsid w:val="005B42B1"/>
    <w:rsid w:val="005B464A"/>
    <w:rsid w:val="005B494E"/>
    <w:rsid w:val="005B4E99"/>
    <w:rsid w:val="005B50DA"/>
    <w:rsid w:val="005B539D"/>
    <w:rsid w:val="005B606B"/>
    <w:rsid w:val="005B6B62"/>
    <w:rsid w:val="005B6FA8"/>
    <w:rsid w:val="005B727B"/>
    <w:rsid w:val="005B78B3"/>
    <w:rsid w:val="005B7EC3"/>
    <w:rsid w:val="005C01E3"/>
    <w:rsid w:val="005C0B04"/>
    <w:rsid w:val="005C0EB8"/>
    <w:rsid w:val="005C108D"/>
    <w:rsid w:val="005C1583"/>
    <w:rsid w:val="005C1604"/>
    <w:rsid w:val="005C1926"/>
    <w:rsid w:val="005C238D"/>
    <w:rsid w:val="005C24DE"/>
    <w:rsid w:val="005C29F4"/>
    <w:rsid w:val="005C2C9C"/>
    <w:rsid w:val="005C2E42"/>
    <w:rsid w:val="005C3F0C"/>
    <w:rsid w:val="005C3F75"/>
    <w:rsid w:val="005C4488"/>
    <w:rsid w:val="005C4B39"/>
    <w:rsid w:val="005C4B4E"/>
    <w:rsid w:val="005C5DA1"/>
    <w:rsid w:val="005C67CA"/>
    <w:rsid w:val="005C7032"/>
    <w:rsid w:val="005C7FE2"/>
    <w:rsid w:val="005D0856"/>
    <w:rsid w:val="005D0B53"/>
    <w:rsid w:val="005D15A1"/>
    <w:rsid w:val="005D1C40"/>
    <w:rsid w:val="005D304B"/>
    <w:rsid w:val="005D3A9B"/>
    <w:rsid w:val="005D4840"/>
    <w:rsid w:val="005D4AF9"/>
    <w:rsid w:val="005D52F2"/>
    <w:rsid w:val="005D5AE1"/>
    <w:rsid w:val="005D5CA3"/>
    <w:rsid w:val="005D6047"/>
    <w:rsid w:val="005D719A"/>
    <w:rsid w:val="005E01D0"/>
    <w:rsid w:val="005E13DE"/>
    <w:rsid w:val="005E21BA"/>
    <w:rsid w:val="005E2AF8"/>
    <w:rsid w:val="005E2B7E"/>
    <w:rsid w:val="005E30E7"/>
    <w:rsid w:val="005E3C72"/>
    <w:rsid w:val="005E3E09"/>
    <w:rsid w:val="005E3E83"/>
    <w:rsid w:val="005E41F7"/>
    <w:rsid w:val="005E46D3"/>
    <w:rsid w:val="005E57EA"/>
    <w:rsid w:val="005E597E"/>
    <w:rsid w:val="005E613B"/>
    <w:rsid w:val="005E64B6"/>
    <w:rsid w:val="005E65D5"/>
    <w:rsid w:val="005E65FF"/>
    <w:rsid w:val="005E6BB2"/>
    <w:rsid w:val="005E6EBC"/>
    <w:rsid w:val="005E6EC6"/>
    <w:rsid w:val="005E712E"/>
    <w:rsid w:val="005E78BF"/>
    <w:rsid w:val="005E7AEE"/>
    <w:rsid w:val="005F05F0"/>
    <w:rsid w:val="005F14A5"/>
    <w:rsid w:val="005F1522"/>
    <w:rsid w:val="005F16EF"/>
    <w:rsid w:val="005F1845"/>
    <w:rsid w:val="005F1B26"/>
    <w:rsid w:val="005F2462"/>
    <w:rsid w:val="005F284B"/>
    <w:rsid w:val="005F439A"/>
    <w:rsid w:val="005F470D"/>
    <w:rsid w:val="005F4EFC"/>
    <w:rsid w:val="005F5C76"/>
    <w:rsid w:val="005F706D"/>
    <w:rsid w:val="005F7B42"/>
    <w:rsid w:val="005F7E7D"/>
    <w:rsid w:val="00600516"/>
    <w:rsid w:val="00600C49"/>
    <w:rsid w:val="00601C53"/>
    <w:rsid w:val="00601C88"/>
    <w:rsid w:val="006032CB"/>
    <w:rsid w:val="0060370D"/>
    <w:rsid w:val="00603E8A"/>
    <w:rsid w:val="00604237"/>
    <w:rsid w:val="006046D6"/>
    <w:rsid w:val="00605321"/>
    <w:rsid w:val="00606797"/>
    <w:rsid w:val="00606EB0"/>
    <w:rsid w:val="0060751F"/>
    <w:rsid w:val="0061020C"/>
    <w:rsid w:val="006102C2"/>
    <w:rsid w:val="00610E68"/>
    <w:rsid w:val="00612E6D"/>
    <w:rsid w:val="006134F1"/>
    <w:rsid w:val="00613552"/>
    <w:rsid w:val="0061374D"/>
    <w:rsid w:val="006144DB"/>
    <w:rsid w:val="006151F0"/>
    <w:rsid w:val="006153E5"/>
    <w:rsid w:val="006155BC"/>
    <w:rsid w:val="00615C2B"/>
    <w:rsid w:val="00615D8A"/>
    <w:rsid w:val="006163A9"/>
    <w:rsid w:val="006166E5"/>
    <w:rsid w:val="0061695F"/>
    <w:rsid w:val="0061768C"/>
    <w:rsid w:val="00620103"/>
    <w:rsid w:val="00620BAA"/>
    <w:rsid w:val="006216DD"/>
    <w:rsid w:val="006218F5"/>
    <w:rsid w:val="00621A96"/>
    <w:rsid w:val="00621CB0"/>
    <w:rsid w:val="00621DB5"/>
    <w:rsid w:val="00622582"/>
    <w:rsid w:val="006238B2"/>
    <w:rsid w:val="00623A0F"/>
    <w:rsid w:val="00624501"/>
    <w:rsid w:val="0062584B"/>
    <w:rsid w:val="006259C5"/>
    <w:rsid w:val="00626024"/>
    <w:rsid w:val="0062719F"/>
    <w:rsid w:val="00627C03"/>
    <w:rsid w:val="00630CAE"/>
    <w:rsid w:val="00631327"/>
    <w:rsid w:val="00632149"/>
    <w:rsid w:val="00632665"/>
    <w:rsid w:val="006329B3"/>
    <w:rsid w:val="00632F4C"/>
    <w:rsid w:val="0063431F"/>
    <w:rsid w:val="006348C4"/>
    <w:rsid w:val="0063506F"/>
    <w:rsid w:val="00635148"/>
    <w:rsid w:val="00635506"/>
    <w:rsid w:val="006361E6"/>
    <w:rsid w:val="006367F1"/>
    <w:rsid w:val="006406C3"/>
    <w:rsid w:val="00640726"/>
    <w:rsid w:val="00641256"/>
    <w:rsid w:val="00642540"/>
    <w:rsid w:val="0064282A"/>
    <w:rsid w:val="00642FDD"/>
    <w:rsid w:val="0064362C"/>
    <w:rsid w:val="006448FC"/>
    <w:rsid w:val="00644925"/>
    <w:rsid w:val="00644D02"/>
    <w:rsid w:val="006456A6"/>
    <w:rsid w:val="006459DA"/>
    <w:rsid w:val="0064634A"/>
    <w:rsid w:val="006468CC"/>
    <w:rsid w:val="00646CB5"/>
    <w:rsid w:val="0064759B"/>
    <w:rsid w:val="00647C6B"/>
    <w:rsid w:val="0065094E"/>
    <w:rsid w:val="006509B0"/>
    <w:rsid w:val="00650B07"/>
    <w:rsid w:val="00650C2E"/>
    <w:rsid w:val="00650FBB"/>
    <w:rsid w:val="0065169B"/>
    <w:rsid w:val="006519C1"/>
    <w:rsid w:val="00651BFC"/>
    <w:rsid w:val="00652461"/>
    <w:rsid w:val="00653054"/>
    <w:rsid w:val="0065359A"/>
    <w:rsid w:val="00653BED"/>
    <w:rsid w:val="00653C82"/>
    <w:rsid w:val="00653F64"/>
    <w:rsid w:val="006541E8"/>
    <w:rsid w:val="006542AB"/>
    <w:rsid w:val="0065444F"/>
    <w:rsid w:val="00654CE0"/>
    <w:rsid w:val="0065521C"/>
    <w:rsid w:val="006561BE"/>
    <w:rsid w:val="006563EF"/>
    <w:rsid w:val="0065669D"/>
    <w:rsid w:val="00657464"/>
    <w:rsid w:val="00660878"/>
    <w:rsid w:val="00661019"/>
    <w:rsid w:val="00661C04"/>
    <w:rsid w:val="00661C2E"/>
    <w:rsid w:val="006628C4"/>
    <w:rsid w:val="00662C4D"/>
    <w:rsid w:val="0066331D"/>
    <w:rsid w:val="00663321"/>
    <w:rsid w:val="006637AA"/>
    <w:rsid w:val="00663975"/>
    <w:rsid w:val="00664459"/>
    <w:rsid w:val="00665716"/>
    <w:rsid w:val="006658C1"/>
    <w:rsid w:val="006659F6"/>
    <w:rsid w:val="00665B1D"/>
    <w:rsid w:val="00666236"/>
    <w:rsid w:val="006663F9"/>
    <w:rsid w:val="00666EE2"/>
    <w:rsid w:val="00666F52"/>
    <w:rsid w:val="0066741B"/>
    <w:rsid w:val="006676BE"/>
    <w:rsid w:val="0066783F"/>
    <w:rsid w:val="0066791C"/>
    <w:rsid w:val="00670461"/>
    <w:rsid w:val="006706FB"/>
    <w:rsid w:val="006710BA"/>
    <w:rsid w:val="0067209A"/>
    <w:rsid w:val="00672347"/>
    <w:rsid w:val="00672D36"/>
    <w:rsid w:val="00672EA7"/>
    <w:rsid w:val="006731B3"/>
    <w:rsid w:val="00673779"/>
    <w:rsid w:val="006744B1"/>
    <w:rsid w:val="0067456F"/>
    <w:rsid w:val="00674BE0"/>
    <w:rsid w:val="00675079"/>
    <w:rsid w:val="006750F5"/>
    <w:rsid w:val="006757E3"/>
    <w:rsid w:val="00675BB8"/>
    <w:rsid w:val="006764FA"/>
    <w:rsid w:val="006767AA"/>
    <w:rsid w:val="0067684B"/>
    <w:rsid w:val="006775B4"/>
    <w:rsid w:val="00677A41"/>
    <w:rsid w:val="00680804"/>
    <w:rsid w:val="006817A1"/>
    <w:rsid w:val="006818C8"/>
    <w:rsid w:val="006819E2"/>
    <w:rsid w:val="00682F0B"/>
    <w:rsid w:val="00683ABF"/>
    <w:rsid w:val="00683D09"/>
    <w:rsid w:val="0068416D"/>
    <w:rsid w:val="0068452B"/>
    <w:rsid w:val="00684C0D"/>
    <w:rsid w:val="0068552E"/>
    <w:rsid w:val="0068616D"/>
    <w:rsid w:val="00687AF3"/>
    <w:rsid w:val="00687CDE"/>
    <w:rsid w:val="006900DD"/>
    <w:rsid w:val="006908F4"/>
    <w:rsid w:val="00690CB6"/>
    <w:rsid w:val="00690FE6"/>
    <w:rsid w:val="006914F6"/>
    <w:rsid w:val="006921B2"/>
    <w:rsid w:val="0069329A"/>
    <w:rsid w:val="0069397D"/>
    <w:rsid w:val="00693BE3"/>
    <w:rsid w:val="00693E26"/>
    <w:rsid w:val="0069457D"/>
    <w:rsid w:val="00694BDA"/>
    <w:rsid w:val="00694C22"/>
    <w:rsid w:val="00694C6F"/>
    <w:rsid w:val="0069517E"/>
    <w:rsid w:val="00695850"/>
    <w:rsid w:val="006959AA"/>
    <w:rsid w:val="00696680"/>
    <w:rsid w:val="00696CD4"/>
    <w:rsid w:val="00696DB6"/>
    <w:rsid w:val="00697626"/>
    <w:rsid w:val="00697A42"/>
    <w:rsid w:val="006A0838"/>
    <w:rsid w:val="006A0CC2"/>
    <w:rsid w:val="006A0EF3"/>
    <w:rsid w:val="006A118A"/>
    <w:rsid w:val="006A1239"/>
    <w:rsid w:val="006A13EF"/>
    <w:rsid w:val="006A19FF"/>
    <w:rsid w:val="006A1EA1"/>
    <w:rsid w:val="006A2C41"/>
    <w:rsid w:val="006A2EB2"/>
    <w:rsid w:val="006A2EF2"/>
    <w:rsid w:val="006A3068"/>
    <w:rsid w:val="006A391C"/>
    <w:rsid w:val="006A431C"/>
    <w:rsid w:val="006A45D6"/>
    <w:rsid w:val="006A4A32"/>
    <w:rsid w:val="006A5805"/>
    <w:rsid w:val="006A7755"/>
    <w:rsid w:val="006A7DD6"/>
    <w:rsid w:val="006B2202"/>
    <w:rsid w:val="006B265E"/>
    <w:rsid w:val="006B2D3C"/>
    <w:rsid w:val="006B3AB2"/>
    <w:rsid w:val="006B4382"/>
    <w:rsid w:val="006B492B"/>
    <w:rsid w:val="006B52DB"/>
    <w:rsid w:val="006B6351"/>
    <w:rsid w:val="006B7331"/>
    <w:rsid w:val="006B740E"/>
    <w:rsid w:val="006B7792"/>
    <w:rsid w:val="006B7CED"/>
    <w:rsid w:val="006C0482"/>
    <w:rsid w:val="006C079B"/>
    <w:rsid w:val="006C088C"/>
    <w:rsid w:val="006C0D17"/>
    <w:rsid w:val="006C0F2E"/>
    <w:rsid w:val="006C15DA"/>
    <w:rsid w:val="006C18FB"/>
    <w:rsid w:val="006C19B5"/>
    <w:rsid w:val="006C3215"/>
    <w:rsid w:val="006C43DC"/>
    <w:rsid w:val="006C47CA"/>
    <w:rsid w:val="006C4A5E"/>
    <w:rsid w:val="006C5018"/>
    <w:rsid w:val="006C5029"/>
    <w:rsid w:val="006C56B2"/>
    <w:rsid w:val="006C57B5"/>
    <w:rsid w:val="006C59F3"/>
    <w:rsid w:val="006C67E1"/>
    <w:rsid w:val="006C6800"/>
    <w:rsid w:val="006C6E2B"/>
    <w:rsid w:val="006C7229"/>
    <w:rsid w:val="006C7644"/>
    <w:rsid w:val="006C7722"/>
    <w:rsid w:val="006C7F12"/>
    <w:rsid w:val="006D04AD"/>
    <w:rsid w:val="006D1AA8"/>
    <w:rsid w:val="006D1C99"/>
    <w:rsid w:val="006D2B4B"/>
    <w:rsid w:val="006D2B7E"/>
    <w:rsid w:val="006D2D79"/>
    <w:rsid w:val="006D39E2"/>
    <w:rsid w:val="006D3D72"/>
    <w:rsid w:val="006D6393"/>
    <w:rsid w:val="006D668A"/>
    <w:rsid w:val="006D7537"/>
    <w:rsid w:val="006D75B6"/>
    <w:rsid w:val="006D7995"/>
    <w:rsid w:val="006E0B76"/>
    <w:rsid w:val="006E1C16"/>
    <w:rsid w:val="006E28D3"/>
    <w:rsid w:val="006E29A1"/>
    <w:rsid w:val="006E2DDB"/>
    <w:rsid w:val="006E47CC"/>
    <w:rsid w:val="006E498A"/>
    <w:rsid w:val="006E55D5"/>
    <w:rsid w:val="006E64FB"/>
    <w:rsid w:val="006E6F5E"/>
    <w:rsid w:val="006E74B9"/>
    <w:rsid w:val="006E7616"/>
    <w:rsid w:val="006E79A8"/>
    <w:rsid w:val="006E7F6A"/>
    <w:rsid w:val="006F14A9"/>
    <w:rsid w:val="006F178E"/>
    <w:rsid w:val="006F18C8"/>
    <w:rsid w:val="006F2316"/>
    <w:rsid w:val="006F26F5"/>
    <w:rsid w:val="006F29F1"/>
    <w:rsid w:val="006F2EE1"/>
    <w:rsid w:val="006F376D"/>
    <w:rsid w:val="006F4664"/>
    <w:rsid w:val="006F4C4C"/>
    <w:rsid w:val="006F5B2C"/>
    <w:rsid w:val="006F5BB3"/>
    <w:rsid w:val="006F5E52"/>
    <w:rsid w:val="006F7501"/>
    <w:rsid w:val="006F7AD2"/>
    <w:rsid w:val="007001EF"/>
    <w:rsid w:val="00700C54"/>
    <w:rsid w:val="00701877"/>
    <w:rsid w:val="00701A4B"/>
    <w:rsid w:val="00702468"/>
    <w:rsid w:val="007028A5"/>
    <w:rsid w:val="00702930"/>
    <w:rsid w:val="00702CFF"/>
    <w:rsid w:val="00702E96"/>
    <w:rsid w:val="00703BF5"/>
    <w:rsid w:val="00704494"/>
    <w:rsid w:val="007055FC"/>
    <w:rsid w:val="00707212"/>
    <w:rsid w:val="00707B97"/>
    <w:rsid w:val="00707D0A"/>
    <w:rsid w:val="0071065F"/>
    <w:rsid w:val="007106CE"/>
    <w:rsid w:val="00710FB5"/>
    <w:rsid w:val="00711215"/>
    <w:rsid w:val="0071290E"/>
    <w:rsid w:val="00712BC6"/>
    <w:rsid w:val="00712BF9"/>
    <w:rsid w:val="00712CCF"/>
    <w:rsid w:val="00712E51"/>
    <w:rsid w:val="00713DD4"/>
    <w:rsid w:val="00714098"/>
    <w:rsid w:val="00714FEF"/>
    <w:rsid w:val="007150C4"/>
    <w:rsid w:val="00715521"/>
    <w:rsid w:val="00715661"/>
    <w:rsid w:val="0071632B"/>
    <w:rsid w:val="007163AF"/>
    <w:rsid w:val="00716582"/>
    <w:rsid w:val="007165AF"/>
    <w:rsid w:val="00716C88"/>
    <w:rsid w:val="007176D0"/>
    <w:rsid w:val="007176F1"/>
    <w:rsid w:val="007177DB"/>
    <w:rsid w:val="007204B4"/>
    <w:rsid w:val="00720656"/>
    <w:rsid w:val="00722E03"/>
    <w:rsid w:val="00723802"/>
    <w:rsid w:val="00723913"/>
    <w:rsid w:val="00723C69"/>
    <w:rsid w:val="00724001"/>
    <w:rsid w:val="007242F1"/>
    <w:rsid w:val="007243FF"/>
    <w:rsid w:val="0072456C"/>
    <w:rsid w:val="00724EB7"/>
    <w:rsid w:val="00725986"/>
    <w:rsid w:val="00725C3F"/>
    <w:rsid w:val="00725C5D"/>
    <w:rsid w:val="007264ED"/>
    <w:rsid w:val="007266D9"/>
    <w:rsid w:val="00726FDA"/>
    <w:rsid w:val="00727159"/>
    <w:rsid w:val="00730E9F"/>
    <w:rsid w:val="00730ED3"/>
    <w:rsid w:val="00731409"/>
    <w:rsid w:val="0073259F"/>
    <w:rsid w:val="00732D0A"/>
    <w:rsid w:val="00732D0B"/>
    <w:rsid w:val="00732D46"/>
    <w:rsid w:val="00732EFC"/>
    <w:rsid w:val="007341E8"/>
    <w:rsid w:val="0073481C"/>
    <w:rsid w:val="0073496A"/>
    <w:rsid w:val="00734BF6"/>
    <w:rsid w:val="007355E2"/>
    <w:rsid w:val="0073563E"/>
    <w:rsid w:val="007357BC"/>
    <w:rsid w:val="0073592A"/>
    <w:rsid w:val="00735DC5"/>
    <w:rsid w:val="00736563"/>
    <w:rsid w:val="00736900"/>
    <w:rsid w:val="00736ECC"/>
    <w:rsid w:val="00737942"/>
    <w:rsid w:val="00737A7F"/>
    <w:rsid w:val="007403B2"/>
    <w:rsid w:val="007404CC"/>
    <w:rsid w:val="00740A5E"/>
    <w:rsid w:val="00740D3E"/>
    <w:rsid w:val="00740DA5"/>
    <w:rsid w:val="00741625"/>
    <w:rsid w:val="007424C5"/>
    <w:rsid w:val="00742C1F"/>
    <w:rsid w:val="00742C6C"/>
    <w:rsid w:val="0074302A"/>
    <w:rsid w:val="007439F6"/>
    <w:rsid w:val="0074441B"/>
    <w:rsid w:val="0074574B"/>
    <w:rsid w:val="00745B44"/>
    <w:rsid w:val="00745B9E"/>
    <w:rsid w:val="007478C8"/>
    <w:rsid w:val="00747AAB"/>
    <w:rsid w:val="00747ABA"/>
    <w:rsid w:val="007500B7"/>
    <w:rsid w:val="007505B0"/>
    <w:rsid w:val="007518F1"/>
    <w:rsid w:val="00751D3A"/>
    <w:rsid w:val="0075348D"/>
    <w:rsid w:val="00753A20"/>
    <w:rsid w:val="00755257"/>
    <w:rsid w:val="00755A14"/>
    <w:rsid w:val="00756F8B"/>
    <w:rsid w:val="0075777D"/>
    <w:rsid w:val="0076080A"/>
    <w:rsid w:val="00760C82"/>
    <w:rsid w:val="00760D38"/>
    <w:rsid w:val="007610CD"/>
    <w:rsid w:val="0076119C"/>
    <w:rsid w:val="0076163B"/>
    <w:rsid w:val="00761828"/>
    <w:rsid w:val="00761AFA"/>
    <w:rsid w:val="00762D85"/>
    <w:rsid w:val="00763533"/>
    <w:rsid w:val="007637B8"/>
    <w:rsid w:val="00764164"/>
    <w:rsid w:val="00764371"/>
    <w:rsid w:val="0076486A"/>
    <w:rsid w:val="00765D48"/>
    <w:rsid w:val="00765ECE"/>
    <w:rsid w:val="0076694C"/>
    <w:rsid w:val="00766C27"/>
    <w:rsid w:val="00766FDF"/>
    <w:rsid w:val="007672C4"/>
    <w:rsid w:val="007678AA"/>
    <w:rsid w:val="00767C6D"/>
    <w:rsid w:val="00770D79"/>
    <w:rsid w:val="007719FD"/>
    <w:rsid w:val="00772C91"/>
    <w:rsid w:val="007735B3"/>
    <w:rsid w:val="00774FE1"/>
    <w:rsid w:val="0077501E"/>
    <w:rsid w:val="0077535A"/>
    <w:rsid w:val="00776377"/>
    <w:rsid w:val="00776CDF"/>
    <w:rsid w:val="00776DE7"/>
    <w:rsid w:val="00780D9B"/>
    <w:rsid w:val="007815CF"/>
    <w:rsid w:val="007820DB"/>
    <w:rsid w:val="0078271C"/>
    <w:rsid w:val="007840D8"/>
    <w:rsid w:val="007841E5"/>
    <w:rsid w:val="00784983"/>
    <w:rsid w:val="00784AF0"/>
    <w:rsid w:val="007850E5"/>
    <w:rsid w:val="00786D06"/>
    <w:rsid w:val="00786D0A"/>
    <w:rsid w:val="0078713B"/>
    <w:rsid w:val="007871F3"/>
    <w:rsid w:val="0078731C"/>
    <w:rsid w:val="0078755C"/>
    <w:rsid w:val="0078757C"/>
    <w:rsid w:val="00787BC7"/>
    <w:rsid w:val="00787D6F"/>
    <w:rsid w:val="0079140C"/>
    <w:rsid w:val="007914AD"/>
    <w:rsid w:val="00791C1D"/>
    <w:rsid w:val="00792BAD"/>
    <w:rsid w:val="00793CB2"/>
    <w:rsid w:val="00793E1B"/>
    <w:rsid w:val="007942A4"/>
    <w:rsid w:val="0079440D"/>
    <w:rsid w:val="00794586"/>
    <w:rsid w:val="00794C0B"/>
    <w:rsid w:val="00794D76"/>
    <w:rsid w:val="00794D99"/>
    <w:rsid w:val="00794FD6"/>
    <w:rsid w:val="00795882"/>
    <w:rsid w:val="007A052E"/>
    <w:rsid w:val="007A0BAB"/>
    <w:rsid w:val="007A0CE8"/>
    <w:rsid w:val="007A1594"/>
    <w:rsid w:val="007A181C"/>
    <w:rsid w:val="007A1C0F"/>
    <w:rsid w:val="007A2CA1"/>
    <w:rsid w:val="007A31FF"/>
    <w:rsid w:val="007A3868"/>
    <w:rsid w:val="007A3D7D"/>
    <w:rsid w:val="007A450C"/>
    <w:rsid w:val="007A50D0"/>
    <w:rsid w:val="007A52EF"/>
    <w:rsid w:val="007A59C6"/>
    <w:rsid w:val="007A6637"/>
    <w:rsid w:val="007A7E28"/>
    <w:rsid w:val="007B0956"/>
    <w:rsid w:val="007B15C1"/>
    <w:rsid w:val="007B1934"/>
    <w:rsid w:val="007B2355"/>
    <w:rsid w:val="007B24EB"/>
    <w:rsid w:val="007B2625"/>
    <w:rsid w:val="007B2A15"/>
    <w:rsid w:val="007B2CCC"/>
    <w:rsid w:val="007B2DC1"/>
    <w:rsid w:val="007B332D"/>
    <w:rsid w:val="007B3C87"/>
    <w:rsid w:val="007B3CAA"/>
    <w:rsid w:val="007B43EA"/>
    <w:rsid w:val="007B5712"/>
    <w:rsid w:val="007B6D8E"/>
    <w:rsid w:val="007B7129"/>
    <w:rsid w:val="007C0271"/>
    <w:rsid w:val="007C07F3"/>
    <w:rsid w:val="007C0F91"/>
    <w:rsid w:val="007C1229"/>
    <w:rsid w:val="007C12F6"/>
    <w:rsid w:val="007C161B"/>
    <w:rsid w:val="007C1B19"/>
    <w:rsid w:val="007C251F"/>
    <w:rsid w:val="007C2790"/>
    <w:rsid w:val="007C2DA6"/>
    <w:rsid w:val="007C3AEA"/>
    <w:rsid w:val="007C4A10"/>
    <w:rsid w:val="007C4F4B"/>
    <w:rsid w:val="007C5BAB"/>
    <w:rsid w:val="007C60EB"/>
    <w:rsid w:val="007C616E"/>
    <w:rsid w:val="007C6A91"/>
    <w:rsid w:val="007C7FD0"/>
    <w:rsid w:val="007D02D3"/>
    <w:rsid w:val="007D2163"/>
    <w:rsid w:val="007D2943"/>
    <w:rsid w:val="007D2E4B"/>
    <w:rsid w:val="007D3ABF"/>
    <w:rsid w:val="007D497C"/>
    <w:rsid w:val="007D4B18"/>
    <w:rsid w:val="007D4C01"/>
    <w:rsid w:val="007D4DFF"/>
    <w:rsid w:val="007D68D0"/>
    <w:rsid w:val="007D6EB5"/>
    <w:rsid w:val="007D726A"/>
    <w:rsid w:val="007D7BC1"/>
    <w:rsid w:val="007E1111"/>
    <w:rsid w:val="007E261A"/>
    <w:rsid w:val="007E2737"/>
    <w:rsid w:val="007E2B48"/>
    <w:rsid w:val="007E4669"/>
    <w:rsid w:val="007E5D72"/>
    <w:rsid w:val="007E637E"/>
    <w:rsid w:val="007E662D"/>
    <w:rsid w:val="007E66E0"/>
    <w:rsid w:val="007E7583"/>
    <w:rsid w:val="007E789E"/>
    <w:rsid w:val="007E7A80"/>
    <w:rsid w:val="007E7F64"/>
    <w:rsid w:val="007F020C"/>
    <w:rsid w:val="007F1CDC"/>
    <w:rsid w:val="007F2EBC"/>
    <w:rsid w:val="007F381B"/>
    <w:rsid w:val="007F3E6D"/>
    <w:rsid w:val="007F4DFD"/>
    <w:rsid w:val="007F5DEC"/>
    <w:rsid w:val="007F60FF"/>
    <w:rsid w:val="007F6647"/>
    <w:rsid w:val="007F6683"/>
    <w:rsid w:val="007F6B80"/>
    <w:rsid w:val="007F7042"/>
    <w:rsid w:val="00800138"/>
    <w:rsid w:val="00800454"/>
    <w:rsid w:val="00800540"/>
    <w:rsid w:val="00800743"/>
    <w:rsid w:val="00801BEE"/>
    <w:rsid w:val="00802980"/>
    <w:rsid w:val="008030AF"/>
    <w:rsid w:val="0080393D"/>
    <w:rsid w:val="008046BA"/>
    <w:rsid w:val="00804A98"/>
    <w:rsid w:val="00804FF2"/>
    <w:rsid w:val="00805362"/>
    <w:rsid w:val="00805700"/>
    <w:rsid w:val="00805FD6"/>
    <w:rsid w:val="00806613"/>
    <w:rsid w:val="00806D93"/>
    <w:rsid w:val="00806DD9"/>
    <w:rsid w:val="00810472"/>
    <w:rsid w:val="00811206"/>
    <w:rsid w:val="00811215"/>
    <w:rsid w:val="008113CB"/>
    <w:rsid w:val="008114D1"/>
    <w:rsid w:val="008130EF"/>
    <w:rsid w:val="00813CE4"/>
    <w:rsid w:val="00815A24"/>
    <w:rsid w:val="0081630D"/>
    <w:rsid w:val="00817127"/>
    <w:rsid w:val="0081762B"/>
    <w:rsid w:val="00817A60"/>
    <w:rsid w:val="00817A67"/>
    <w:rsid w:val="008201A6"/>
    <w:rsid w:val="00820343"/>
    <w:rsid w:val="00820F99"/>
    <w:rsid w:val="008212CA"/>
    <w:rsid w:val="008216CD"/>
    <w:rsid w:val="008217DF"/>
    <w:rsid w:val="00821AE7"/>
    <w:rsid w:val="00821FE9"/>
    <w:rsid w:val="0082238E"/>
    <w:rsid w:val="00822A84"/>
    <w:rsid w:val="00823CDB"/>
    <w:rsid w:val="00823F99"/>
    <w:rsid w:val="008240ED"/>
    <w:rsid w:val="00824796"/>
    <w:rsid w:val="00824CCA"/>
    <w:rsid w:val="0082577E"/>
    <w:rsid w:val="008260D8"/>
    <w:rsid w:val="0082658D"/>
    <w:rsid w:val="00826D49"/>
    <w:rsid w:val="00827099"/>
    <w:rsid w:val="008276C1"/>
    <w:rsid w:val="0082774E"/>
    <w:rsid w:val="008277C6"/>
    <w:rsid w:val="00827874"/>
    <w:rsid w:val="00827DA5"/>
    <w:rsid w:val="00830381"/>
    <w:rsid w:val="00830837"/>
    <w:rsid w:val="00830EC5"/>
    <w:rsid w:val="008319F8"/>
    <w:rsid w:val="008323D8"/>
    <w:rsid w:val="0083277F"/>
    <w:rsid w:val="00832E09"/>
    <w:rsid w:val="00832F73"/>
    <w:rsid w:val="00833D03"/>
    <w:rsid w:val="008347F9"/>
    <w:rsid w:val="00835428"/>
    <w:rsid w:val="008355A6"/>
    <w:rsid w:val="008355FB"/>
    <w:rsid w:val="008370C1"/>
    <w:rsid w:val="008372AD"/>
    <w:rsid w:val="0083752A"/>
    <w:rsid w:val="008402C5"/>
    <w:rsid w:val="008403EE"/>
    <w:rsid w:val="008415BC"/>
    <w:rsid w:val="00841641"/>
    <w:rsid w:val="00841EA4"/>
    <w:rsid w:val="00842AB7"/>
    <w:rsid w:val="00842FF0"/>
    <w:rsid w:val="00843280"/>
    <w:rsid w:val="008436C3"/>
    <w:rsid w:val="00843AF2"/>
    <w:rsid w:val="00844294"/>
    <w:rsid w:val="008453DB"/>
    <w:rsid w:val="0084544D"/>
    <w:rsid w:val="00845D7D"/>
    <w:rsid w:val="008466EE"/>
    <w:rsid w:val="0084671C"/>
    <w:rsid w:val="0084760C"/>
    <w:rsid w:val="00847FA1"/>
    <w:rsid w:val="008500C8"/>
    <w:rsid w:val="00850253"/>
    <w:rsid w:val="008502F7"/>
    <w:rsid w:val="00850625"/>
    <w:rsid w:val="00851295"/>
    <w:rsid w:val="00851D93"/>
    <w:rsid w:val="00851E5B"/>
    <w:rsid w:val="00851F84"/>
    <w:rsid w:val="00851FFF"/>
    <w:rsid w:val="0085202B"/>
    <w:rsid w:val="0085231B"/>
    <w:rsid w:val="00852A94"/>
    <w:rsid w:val="008534F9"/>
    <w:rsid w:val="008536C9"/>
    <w:rsid w:val="008537F9"/>
    <w:rsid w:val="00854849"/>
    <w:rsid w:val="00854E47"/>
    <w:rsid w:val="0085528C"/>
    <w:rsid w:val="008553F2"/>
    <w:rsid w:val="00855E5D"/>
    <w:rsid w:val="00855F90"/>
    <w:rsid w:val="00856877"/>
    <w:rsid w:val="0086016F"/>
    <w:rsid w:val="008608CD"/>
    <w:rsid w:val="00860D14"/>
    <w:rsid w:val="00861350"/>
    <w:rsid w:val="008615F9"/>
    <w:rsid w:val="008616CA"/>
    <w:rsid w:val="00862478"/>
    <w:rsid w:val="0086250C"/>
    <w:rsid w:val="0086316A"/>
    <w:rsid w:val="00863CD7"/>
    <w:rsid w:val="00864B52"/>
    <w:rsid w:val="00864D0B"/>
    <w:rsid w:val="00864E47"/>
    <w:rsid w:val="00864E78"/>
    <w:rsid w:val="00864FA2"/>
    <w:rsid w:val="00865692"/>
    <w:rsid w:val="00865897"/>
    <w:rsid w:val="0086591E"/>
    <w:rsid w:val="00866E4B"/>
    <w:rsid w:val="008672A1"/>
    <w:rsid w:val="00870072"/>
    <w:rsid w:val="008700C0"/>
    <w:rsid w:val="00871382"/>
    <w:rsid w:val="00871686"/>
    <w:rsid w:val="0087199B"/>
    <w:rsid w:val="00871D0E"/>
    <w:rsid w:val="00872440"/>
    <w:rsid w:val="00872F81"/>
    <w:rsid w:val="00873235"/>
    <w:rsid w:val="008735E0"/>
    <w:rsid w:val="00873EC8"/>
    <w:rsid w:val="008741EB"/>
    <w:rsid w:val="008775AA"/>
    <w:rsid w:val="00877E81"/>
    <w:rsid w:val="00880A4F"/>
    <w:rsid w:val="008811D6"/>
    <w:rsid w:val="00881F54"/>
    <w:rsid w:val="00882797"/>
    <w:rsid w:val="00882BF0"/>
    <w:rsid w:val="00882F06"/>
    <w:rsid w:val="00883EE1"/>
    <w:rsid w:val="00884414"/>
    <w:rsid w:val="008853E5"/>
    <w:rsid w:val="00885807"/>
    <w:rsid w:val="00885B70"/>
    <w:rsid w:val="0088604D"/>
    <w:rsid w:val="00886FE5"/>
    <w:rsid w:val="00887108"/>
    <w:rsid w:val="00887F37"/>
    <w:rsid w:val="0089062D"/>
    <w:rsid w:val="00891742"/>
    <w:rsid w:val="00891DFE"/>
    <w:rsid w:val="00892866"/>
    <w:rsid w:val="008932E0"/>
    <w:rsid w:val="008938BA"/>
    <w:rsid w:val="00894711"/>
    <w:rsid w:val="008963DC"/>
    <w:rsid w:val="0089675A"/>
    <w:rsid w:val="00896823"/>
    <w:rsid w:val="0089765C"/>
    <w:rsid w:val="008A0050"/>
    <w:rsid w:val="008A0132"/>
    <w:rsid w:val="008A0484"/>
    <w:rsid w:val="008A0807"/>
    <w:rsid w:val="008A0845"/>
    <w:rsid w:val="008A0A8E"/>
    <w:rsid w:val="008A12D9"/>
    <w:rsid w:val="008A1A55"/>
    <w:rsid w:val="008A1B1D"/>
    <w:rsid w:val="008A1DFE"/>
    <w:rsid w:val="008A1FC2"/>
    <w:rsid w:val="008A211F"/>
    <w:rsid w:val="008A29E5"/>
    <w:rsid w:val="008A2DC7"/>
    <w:rsid w:val="008A2E63"/>
    <w:rsid w:val="008A3190"/>
    <w:rsid w:val="008A3BD8"/>
    <w:rsid w:val="008A5A7D"/>
    <w:rsid w:val="008A60B4"/>
    <w:rsid w:val="008A67E7"/>
    <w:rsid w:val="008A69F9"/>
    <w:rsid w:val="008A71AE"/>
    <w:rsid w:val="008A778A"/>
    <w:rsid w:val="008A7BE3"/>
    <w:rsid w:val="008B026B"/>
    <w:rsid w:val="008B196C"/>
    <w:rsid w:val="008B24F0"/>
    <w:rsid w:val="008B284E"/>
    <w:rsid w:val="008B34C7"/>
    <w:rsid w:val="008B42E7"/>
    <w:rsid w:val="008B452F"/>
    <w:rsid w:val="008B5288"/>
    <w:rsid w:val="008B5A6A"/>
    <w:rsid w:val="008B5E60"/>
    <w:rsid w:val="008B5FE4"/>
    <w:rsid w:val="008B6179"/>
    <w:rsid w:val="008B649A"/>
    <w:rsid w:val="008B76AE"/>
    <w:rsid w:val="008C01B9"/>
    <w:rsid w:val="008C0EBC"/>
    <w:rsid w:val="008C1307"/>
    <w:rsid w:val="008C2045"/>
    <w:rsid w:val="008C30A7"/>
    <w:rsid w:val="008C3284"/>
    <w:rsid w:val="008C482D"/>
    <w:rsid w:val="008C6163"/>
    <w:rsid w:val="008C6B1C"/>
    <w:rsid w:val="008C72A0"/>
    <w:rsid w:val="008C7777"/>
    <w:rsid w:val="008D046A"/>
    <w:rsid w:val="008D0BF5"/>
    <w:rsid w:val="008D0F27"/>
    <w:rsid w:val="008D190D"/>
    <w:rsid w:val="008D1F99"/>
    <w:rsid w:val="008D25D8"/>
    <w:rsid w:val="008D2931"/>
    <w:rsid w:val="008D2E6E"/>
    <w:rsid w:val="008D3050"/>
    <w:rsid w:val="008D540A"/>
    <w:rsid w:val="008D5FAD"/>
    <w:rsid w:val="008D715E"/>
    <w:rsid w:val="008D7508"/>
    <w:rsid w:val="008D7B96"/>
    <w:rsid w:val="008E1102"/>
    <w:rsid w:val="008E1E16"/>
    <w:rsid w:val="008E206E"/>
    <w:rsid w:val="008E28FF"/>
    <w:rsid w:val="008E4571"/>
    <w:rsid w:val="008E4F87"/>
    <w:rsid w:val="008E5C6D"/>
    <w:rsid w:val="008E60F8"/>
    <w:rsid w:val="008E642E"/>
    <w:rsid w:val="008E7960"/>
    <w:rsid w:val="008F003E"/>
    <w:rsid w:val="008F0A50"/>
    <w:rsid w:val="008F0BD4"/>
    <w:rsid w:val="008F1269"/>
    <w:rsid w:val="008F15B1"/>
    <w:rsid w:val="008F1877"/>
    <w:rsid w:val="008F243F"/>
    <w:rsid w:val="008F4F5B"/>
    <w:rsid w:val="008F5858"/>
    <w:rsid w:val="008F6174"/>
    <w:rsid w:val="008F663D"/>
    <w:rsid w:val="008F6BD7"/>
    <w:rsid w:val="008F6FE9"/>
    <w:rsid w:val="008F7D94"/>
    <w:rsid w:val="00900593"/>
    <w:rsid w:val="0090063A"/>
    <w:rsid w:val="00900C62"/>
    <w:rsid w:val="00901755"/>
    <w:rsid w:val="009018D9"/>
    <w:rsid w:val="00901B56"/>
    <w:rsid w:val="00903442"/>
    <w:rsid w:val="009035DD"/>
    <w:rsid w:val="00906893"/>
    <w:rsid w:val="009078F8"/>
    <w:rsid w:val="00907B02"/>
    <w:rsid w:val="00907F4C"/>
    <w:rsid w:val="009104D8"/>
    <w:rsid w:val="0091053D"/>
    <w:rsid w:val="00910670"/>
    <w:rsid w:val="00910B7D"/>
    <w:rsid w:val="00910CB6"/>
    <w:rsid w:val="00911CB4"/>
    <w:rsid w:val="00911D6A"/>
    <w:rsid w:val="00913196"/>
    <w:rsid w:val="00913747"/>
    <w:rsid w:val="00913E65"/>
    <w:rsid w:val="009145A0"/>
    <w:rsid w:val="009146B1"/>
    <w:rsid w:val="009149B3"/>
    <w:rsid w:val="00914BC7"/>
    <w:rsid w:val="009150BE"/>
    <w:rsid w:val="0091573F"/>
    <w:rsid w:val="00916942"/>
    <w:rsid w:val="00917271"/>
    <w:rsid w:val="0092022A"/>
    <w:rsid w:val="009205F9"/>
    <w:rsid w:val="00920A11"/>
    <w:rsid w:val="00920AD9"/>
    <w:rsid w:val="00920B51"/>
    <w:rsid w:val="00921255"/>
    <w:rsid w:val="009214A3"/>
    <w:rsid w:val="00922687"/>
    <w:rsid w:val="00922AD8"/>
    <w:rsid w:val="00923FF2"/>
    <w:rsid w:val="00924168"/>
    <w:rsid w:val="00924A22"/>
    <w:rsid w:val="00924DF3"/>
    <w:rsid w:val="009250AE"/>
    <w:rsid w:val="00925D89"/>
    <w:rsid w:val="00927751"/>
    <w:rsid w:val="009279EA"/>
    <w:rsid w:val="00927CE5"/>
    <w:rsid w:val="00930890"/>
    <w:rsid w:val="00930931"/>
    <w:rsid w:val="00930AD4"/>
    <w:rsid w:val="00930D90"/>
    <w:rsid w:val="0093172A"/>
    <w:rsid w:val="00931E2A"/>
    <w:rsid w:val="009324AA"/>
    <w:rsid w:val="009333C6"/>
    <w:rsid w:val="009338A8"/>
    <w:rsid w:val="009340A8"/>
    <w:rsid w:val="00934106"/>
    <w:rsid w:val="009342E4"/>
    <w:rsid w:val="009346F6"/>
    <w:rsid w:val="00934FFC"/>
    <w:rsid w:val="00935026"/>
    <w:rsid w:val="00935B4F"/>
    <w:rsid w:val="009360DD"/>
    <w:rsid w:val="00936834"/>
    <w:rsid w:val="009372F6"/>
    <w:rsid w:val="00937401"/>
    <w:rsid w:val="00937AD0"/>
    <w:rsid w:val="009405E8"/>
    <w:rsid w:val="009408B5"/>
    <w:rsid w:val="00940A01"/>
    <w:rsid w:val="00940CCD"/>
    <w:rsid w:val="0094175D"/>
    <w:rsid w:val="00941A4A"/>
    <w:rsid w:val="00941B96"/>
    <w:rsid w:val="00942AFF"/>
    <w:rsid w:val="00942F47"/>
    <w:rsid w:val="00943477"/>
    <w:rsid w:val="0094369F"/>
    <w:rsid w:val="00943718"/>
    <w:rsid w:val="009450C1"/>
    <w:rsid w:val="00946A4B"/>
    <w:rsid w:val="009474DC"/>
    <w:rsid w:val="00950E34"/>
    <w:rsid w:val="00951165"/>
    <w:rsid w:val="00951EB3"/>
    <w:rsid w:val="00951FBE"/>
    <w:rsid w:val="00952791"/>
    <w:rsid w:val="00953F24"/>
    <w:rsid w:val="00955AF5"/>
    <w:rsid w:val="00955C07"/>
    <w:rsid w:val="00956151"/>
    <w:rsid w:val="00956F20"/>
    <w:rsid w:val="0095730D"/>
    <w:rsid w:val="00957552"/>
    <w:rsid w:val="00960C78"/>
    <w:rsid w:val="00961BFE"/>
    <w:rsid w:val="0096423A"/>
    <w:rsid w:val="00966022"/>
    <w:rsid w:val="009661C0"/>
    <w:rsid w:val="009668F6"/>
    <w:rsid w:val="0096781C"/>
    <w:rsid w:val="0096789F"/>
    <w:rsid w:val="00967B08"/>
    <w:rsid w:val="00970CFA"/>
    <w:rsid w:val="00971A90"/>
    <w:rsid w:val="00971ECC"/>
    <w:rsid w:val="0097279D"/>
    <w:rsid w:val="0097288A"/>
    <w:rsid w:val="0097297F"/>
    <w:rsid w:val="00973CE0"/>
    <w:rsid w:val="00973DBB"/>
    <w:rsid w:val="00974798"/>
    <w:rsid w:val="009748B7"/>
    <w:rsid w:val="0097673A"/>
    <w:rsid w:val="00977E42"/>
    <w:rsid w:val="0098065F"/>
    <w:rsid w:val="009813C4"/>
    <w:rsid w:val="00981723"/>
    <w:rsid w:val="0098183D"/>
    <w:rsid w:val="009827F7"/>
    <w:rsid w:val="009838AC"/>
    <w:rsid w:val="00983D40"/>
    <w:rsid w:val="00983EE6"/>
    <w:rsid w:val="00984226"/>
    <w:rsid w:val="00984232"/>
    <w:rsid w:val="00984439"/>
    <w:rsid w:val="00984D83"/>
    <w:rsid w:val="00984E1C"/>
    <w:rsid w:val="00985C91"/>
    <w:rsid w:val="00986916"/>
    <w:rsid w:val="00986D97"/>
    <w:rsid w:val="009871AB"/>
    <w:rsid w:val="00987669"/>
    <w:rsid w:val="009904C2"/>
    <w:rsid w:val="00991A05"/>
    <w:rsid w:val="00991F91"/>
    <w:rsid w:val="009922E8"/>
    <w:rsid w:val="00992A6D"/>
    <w:rsid w:val="00992C7C"/>
    <w:rsid w:val="00992CC6"/>
    <w:rsid w:val="009930F6"/>
    <w:rsid w:val="00993548"/>
    <w:rsid w:val="0099485C"/>
    <w:rsid w:val="00994BCA"/>
    <w:rsid w:val="00996EF8"/>
    <w:rsid w:val="0099787E"/>
    <w:rsid w:val="009A00C0"/>
    <w:rsid w:val="009A0169"/>
    <w:rsid w:val="009A0EF8"/>
    <w:rsid w:val="009A1FFA"/>
    <w:rsid w:val="009A2C85"/>
    <w:rsid w:val="009A307C"/>
    <w:rsid w:val="009A340C"/>
    <w:rsid w:val="009A3515"/>
    <w:rsid w:val="009A3A93"/>
    <w:rsid w:val="009A3BC8"/>
    <w:rsid w:val="009A4892"/>
    <w:rsid w:val="009A5624"/>
    <w:rsid w:val="009A5F7E"/>
    <w:rsid w:val="009A5FAA"/>
    <w:rsid w:val="009A62D4"/>
    <w:rsid w:val="009A6AC7"/>
    <w:rsid w:val="009A6DB3"/>
    <w:rsid w:val="009A71D6"/>
    <w:rsid w:val="009A7CA8"/>
    <w:rsid w:val="009A7DA1"/>
    <w:rsid w:val="009B122E"/>
    <w:rsid w:val="009B1CCA"/>
    <w:rsid w:val="009B2244"/>
    <w:rsid w:val="009B2C73"/>
    <w:rsid w:val="009B3A49"/>
    <w:rsid w:val="009B3C6F"/>
    <w:rsid w:val="009B41C4"/>
    <w:rsid w:val="009B4DC5"/>
    <w:rsid w:val="009B50AE"/>
    <w:rsid w:val="009B5C18"/>
    <w:rsid w:val="009B68EF"/>
    <w:rsid w:val="009B702B"/>
    <w:rsid w:val="009B73F4"/>
    <w:rsid w:val="009C0622"/>
    <w:rsid w:val="009C0A3A"/>
    <w:rsid w:val="009C0FF8"/>
    <w:rsid w:val="009C10BD"/>
    <w:rsid w:val="009C12D2"/>
    <w:rsid w:val="009C1363"/>
    <w:rsid w:val="009C1805"/>
    <w:rsid w:val="009C18EB"/>
    <w:rsid w:val="009C22D2"/>
    <w:rsid w:val="009C2B3E"/>
    <w:rsid w:val="009C2CF5"/>
    <w:rsid w:val="009C3683"/>
    <w:rsid w:val="009C3730"/>
    <w:rsid w:val="009C3A83"/>
    <w:rsid w:val="009C3BD8"/>
    <w:rsid w:val="009C42FE"/>
    <w:rsid w:val="009C46F2"/>
    <w:rsid w:val="009C47D3"/>
    <w:rsid w:val="009C4D40"/>
    <w:rsid w:val="009C5200"/>
    <w:rsid w:val="009C6BB8"/>
    <w:rsid w:val="009C7C4F"/>
    <w:rsid w:val="009D02B6"/>
    <w:rsid w:val="009D0626"/>
    <w:rsid w:val="009D1973"/>
    <w:rsid w:val="009D1A8E"/>
    <w:rsid w:val="009D239C"/>
    <w:rsid w:val="009D2DEB"/>
    <w:rsid w:val="009D2F92"/>
    <w:rsid w:val="009D30AE"/>
    <w:rsid w:val="009D3282"/>
    <w:rsid w:val="009D38F8"/>
    <w:rsid w:val="009D3AA9"/>
    <w:rsid w:val="009D4B8F"/>
    <w:rsid w:val="009D50DB"/>
    <w:rsid w:val="009D5A11"/>
    <w:rsid w:val="009D6F16"/>
    <w:rsid w:val="009D6F32"/>
    <w:rsid w:val="009D75AE"/>
    <w:rsid w:val="009D7877"/>
    <w:rsid w:val="009D7AA0"/>
    <w:rsid w:val="009E0123"/>
    <w:rsid w:val="009E0EB0"/>
    <w:rsid w:val="009E1C0B"/>
    <w:rsid w:val="009E2465"/>
    <w:rsid w:val="009E29A6"/>
    <w:rsid w:val="009E30A9"/>
    <w:rsid w:val="009E310C"/>
    <w:rsid w:val="009E32C0"/>
    <w:rsid w:val="009E3F76"/>
    <w:rsid w:val="009E5B4E"/>
    <w:rsid w:val="009E6A90"/>
    <w:rsid w:val="009E71C0"/>
    <w:rsid w:val="009E71F5"/>
    <w:rsid w:val="009E7289"/>
    <w:rsid w:val="009E777C"/>
    <w:rsid w:val="009F0658"/>
    <w:rsid w:val="009F0A20"/>
    <w:rsid w:val="009F0D63"/>
    <w:rsid w:val="009F1311"/>
    <w:rsid w:val="009F1332"/>
    <w:rsid w:val="009F1793"/>
    <w:rsid w:val="009F1A5B"/>
    <w:rsid w:val="009F1DD2"/>
    <w:rsid w:val="009F2605"/>
    <w:rsid w:val="009F2946"/>
    <w:rsid w:val="009F2A85"/>
    <w:rsid w:val="009F35E2"/>
    <w:rsid w:val="009F3977"/>
    <w:rsid w:val="009F4643"/>
    <w:rsid w:val="009F4EBD"/>
    <w:rsid w:val="009F54D1"/>
    <w:rsid w:val="009F5ED8"/>
    <w:rsid w:val="009F63ED"/>
    <w:rsid w:val="009F6C06"/>
    <w:rsid w:val="009F70E2"/>
    <w:rsid w:val="009F7639"/>
    <w:rsid w:val="009F7899"/>
    <w:rsid w:val="00A006DF"/>
    <w:rsid w:val="00A00F34"/>
    <w:rsid w:val="00A01CF7"/>
    <w:rsid w:val="00A023B1"/>
    <w:rsid w:val="00A0249A"/>
    <w:rsid w:val="00A02606"/>
    <w:rsid w:val="00A029EA"/>
    <w:rsid w:val="00A02D8B"/>
    <w:rsid w:val="00A03367"/>
    <w:rsid w:val="00A0349F"/>
    <w:rsid w:val="00A03600"/>
    <w:rsid w:val="00A03F00"/>
    <w:rsid w:val="00A04BB6"/>
    <w:rsid w:val="00A04DFA"/>
    <w:rsid w:val="00A0637A"/>
    <w:rsid w:val="00A06486"/>
    <w:rsid w:val="00A0658D"/>
    <w:rsid w:val="00A0683B"/>
    <w:rsid w:val="00A06A29"/>
    <w:rsid w:val="00A07162"/>
    <w:rsid w:val="00A0716A"/>
    <w:rsid w:val="00A07904"/>
    <w:rsid w:val="00A116FA"/>
    <w:rsid w:val="00A11848"/>
    <w:rsid w:val="00A11A00"/>
    <w:rsid w:val="00A123AE"/>
    <w:rsid w:val="00A12CBF"/>
    <w:rsid w:val="00A13002"/>
    <w:rsid w:val="00A131FA"/>
    <w:rsid w:val="00A1323A"/>
    <w:rsid w:val="00A153E5"/>
    <w:rsid w:val="00A15957"/>
    <w:rsid w:val="00A16DDB"/>
    <w:rsid w:val="00A16E4E"/>
    <w:rsid w:val="00A1780C"/>
    <w:rsid w:val="00A17BED"/>
    <w:rsid w:val="00A20B0E"/>
    <w:rsid w:val="00A20B95"/>
    <w:rsid w:val="00A20DEB"/>
    <w:rsid w:val="00A22A1C"/>
    <w:rsid w:val="00A22B5E"/>
    <w:rsid w:val="00A2312D"/>
    <w:rsid w:val="00A24957"/>
    <w:rsid w:val="00A24F54"/>
    <w:rsid w:val="00A25479"/>
    <w:rsid w:val="00A25569"/>
    <w:rsid w:val="00A2567F"/>
    <w:rsid w:val="00A25E57"/>
    <w:rsid w:val="00A266C2"/>
    <w:rsid w:val="00A26CD5"/>
    <w:rsid w:val="00A2799D"/>
    <w:rsid w:val="00A27E01"/>
    <w:rsid w:val="00A3062B"/>
    <w:rsid w:val="00A307A7"/>
    <w:rsid w:val="00A31217"/>
    <w:rsid w:val="00A312BC"/>
    <w:rsid w:val="00A31676"/>
    <w:rsid w:val="00A32634"/>
    <w:rsid w:val="00A32A87"/>
    <w:rsid w:val="00A33A0D"/>
    <w:rsid w:val="00A33DEE"/>
    <w:rsid w:val="00A33F43"/>
    <w:rsid w:val="00A3448E"/>
    <w:rsid w:val="00A3492E"/>
    <w:rsid w:val="00A35163"/>
    <w:rsid w:val="00A35BE5"/>
    <w:rsid w:val="00A35ECD"/>
    <w:rsid w:val="00A35F96"/>
    <w:rsid w:val="00A36C01"/>
    <w:rsid w:val="00A36D7B"/>
    <w:rsid w:val="00A36F68"/>
    <w:rsid w:val="00A4036A"/>
    <w:rsid w:val="00A4103E"/>
    <w:rsid w:val="00A41C01"/>
    <w:rsid w:val="00A42B5A"/>
    <w:rsid w:val="00A42C4A"/>
    <w:rsid w:val="00A44BA4"/>
    <w:rsid w:val="00A450A9"/>
    <w:rsid w:val="00A459E4"/>
    <w:rsid w:val="00A46682"/>
    <w:rsid w:val="00A46809"/>
    <w:rsid w:val="00A469EB"/>
    <w:rsid w:val="00A46DE7"/>
    <w:rsid w:val="00A47337"/>
    <w:rsid w:val="00A504BE"/>
    <w:rsid w:val="00A529BD"/>
    <w:rsid w:val="00A5318E"/>
    <w:rsid w:val="00A534B7"/>
    <w:rsid w:val="00A53855"/>
    <w:rsid w:val="00A53A62"/>
    <w:rsid w:val="00A54205"/>
    <w:rsid w:val="00A548E2"/>
    <w:rsid w:val="00A549A9"/>
    <w:rsid w:val="00A5504E"/>
    <w:rsid w:val="00A55A2F"/>
    <w:rsid w:val="00A55B68"/>
    <w:rsid w:val="00A56473"/>
    <w:rsid w:val="00A57AAA"/>
    <w:rsid w:val="00A60496"/>
    <w:rsid w:val="00A60924"/>
    <w:rsid w:val="00A62790"/>
    <w:rsid w:val="00A62C10"/>
    <w:rsid w:val="00A62C3B"/>
    <w:rsid w:val="00A64900"/>
    <w:rsid w:val="00A64B03"/>
    <w:rsid w:val="00A6541D"/>
    <w:rsid w:val="00A662CB"/>
    <w:rsid w:val="00A66554"/>
    <w:rsid w:val="00A67236"/>
    <w:rsid w:val="00A675D1"/>
    <w:rsid w:val="00A70C57"/>
    <w:rsid w:val="00A71DE6"/>
    <w:rsid w:val="00A72579"/>
    <w:rsid w:val="00A72C03"/>
    <w:rsid w:val="00A72D33"/>
    <w:rsid w:val="00A73063"/>
    <w:rsid w:val="00A74B84"/>
    <w:rsid w:val="00A75C66"/>
    <w:rsid w:val="00A760C5"/>
    <w:rsid w:val="00A761CF"/>
    <w:rsid w:val="00A762A5"/>
    <w:rsid w:val="00A7695C"/>
    <w:rsid w:val="00A770A3"/>
    <w:rsid w:val="00A77700"/>
    <w:rsid w:val="00A803D1"/>
    <w:rsid w:val="00A80D91"/>
    <w:rsid w:val="00A812A8"/>
    <w:rsid w:val="00A825E3"/>
    <w:rsid w:val="00A826D3"/>
    <w:rsid w:val="00A82A25"/>
    <w:rsid w:val="00A82B07"/>
    <w:rsid w:val="00A837A6"/>
    <w:rsid w:val="00A8382A"/>
    <w:rsid w:val="00A83B30"/>
    <w:rsid w:val="00A83C8C"/>
    <w:rsid w:val="00A846E2"/>
    <w:rsid w:val="00A84CB4"/>
    <w:rsid w:val="00A85434"/>
    <w:rsid w:val="00A8572B"/>
    <w:rsid w:val="00A85F2D"/>
    <w:rsid w:val="00A87238"/>
    <w:rsid w:val="00A8786F"/>
    <w:rsid w:val="00A91D41"/>
    <w:rsid w:val="00A92358"/>
    <w:rsid w:val="00A92B0F"/>
    <w:rsid w:val="00A92C8A"/>
    <w:rsid w:val="00A93C41"/>
    <w:rsid w:val="00A952F6"/>
    <w:rsid w:val="00A95ED5"/>
    <w:rsid w:val="00A9601A"/>
    <w:rsid w:val="00A96643"/>
    <w:rsid w:val="00A9672F"/>
    <w:rsid w:val="00A977F2"/>
    <w:rsid w:val="00A97998"/>
    <w:rsid w:val="00A97B41"/>
    <w:rsid w:val="00AA0DEB"/>
    <w:rsid w:val="00AA196B"/>
    <w:rsid w:val="00AA2209"/>
    <w:rsid w:val="00AA28A8"/>
    <w:rsid w:val="00AA2965"/>
    <w:rsid w:val="00AA2CCC"/>
    <w:rsid w:val="00AA2E45"/>
    <w:rsid w:val="00AA57C9"/>
    <w:rsid w:val="00AA64AB"/>
    <w:rsid w:val="00AA6BBA"/>
    <w:rsid w:val="00AA7635"/>
    <w:rsid w:val="00AA7A91"/>
    <w:rsid w:val="00AB1ADA"/>
    <w:rsid w:val="00AB1F2A"/>
    <w:rsid w:val="00AB2D55"/>
    <w:rsid w:val="00AB309D"/>
    <w:rsid w:val="00AB320A"/>
    <w:rsid w:val="00AB3EA2"/>
    <w:rsid w:val="00AB404E"/>
    <w:rsid w:val="00AB4112"/>
    <w:rsid w:val="00AB4B70"/>
    <w:rsid w:val="00AB4CD1"/>
    <w:rsid w:val="00AB5273"/>
    <w:rsid w:val="00AB6784"/>
    <w:rsid w:val="00AB7260"/>
    <w:rsid w:val="00AC18B7"/>
    <w:rsid w:val="00AC19FE"/>
    <w:rsid w:val="00AC1CDC"/>
    <w:rsid w:val="00AC1FE9"/>
    <w:rsid w:val="00AC23C3"/>
    <w:rsid w:val="00AC26B3"/>
    <w:rsid w:val="00AC2918"/>
    <w:rsid w:val="00AC3423"/>
    <w:rsid w:val="00AC45D0"/>
    <w:rsid w:val="00AC4C7E"/>
    <w:rsid w:val="00AC55B9"/>
    <w:rsid w:val="00AC60D9"/>
    <w:rsid w:val="00AC61BF"/>
    <w:rsid w:val="00AC6325"/>
    <w:rsid w:val="00AC66EB"/>
    <w:rsid w:val="00AC6D9D"/>
    <w:rsid w:val="00AC783A"/>
    <w:rsid w:val="00AC7D4B"/>
    <w:rsid w:val="00AD1648"/>
    <w:rsid w:val="00AD1B77"/>
    <w:rsid w:val="00AD1BD4"/>
    <w:rsid w:val="00AD1FA5"/>
    <w:rsid w:val="00AD37F0"/>
    <w:rsid w:val="00AD3A1E"/>
    <w:rsid w:val="00AD4192"/>
    <w:rsid w:val="00AD4297"/>
    <w:rsid w:val="00AD588C"/>
    <w:rsid w:val="00AD5A38"/>
    <w:rsid w:val="00AD6FC3"/>
    <w:rsid w:val="00AD713F"/>
    <w:rsid w:val="00AD7F79"/>
    <w:rsid w:val="00AE1138"/>
    <w:rsid w:val="00AE25C7"/>
    <w:rsid w:val="00AE38ED"/>
    <w:rsid w:val="00AE4668"/>
    <w:rsid w:val="00AE4D13"/>
    <w:rsid w:val="00AE5663"/>
    <w:rsid w:val="00AE5C63"/>
    <w:rsid w:val="00AE5DF1"/>
    <w:rsid w:val="00AE6078"/>
    <w:rsid w:val="00AE637E"/>
    <w:rsid w:val="00AE77C1"/>
    <w:rsid w:val="00AE7FC9"/>
    <w:rsid w:val="00AF00AD"/>
    <w:rsid w:val="00AF0301"/>
    <w:rsid w:val="00AF0A20"/>
    <w:rsid w:val="00AF1024"/>
    <w:rsid w:val="00AF116C"/>
    <w:rsid w:val="00AF1256"/>
    <w:rsid w:val="00AF16CD"/>
    <w:rsid w:val="00AF1CF9"/>
    <w:rsid w:val="00AF2EFD"/>
    <w:rsid w:val="00AF36D5"/>
    <w:rsid w:val="00AF46C1"/>
    <w:rsid w:val="00AF487E"/>
    <w:rsid w:val="00AF5263"/>
    <w:rsid w:val="00AF5AE8"/>
    <w:rsid w:val="00AF747B"/>
    <w:rsid w:val="00AF74BE"/>
    <w:rsid w:val="00AF76A2"/>
    <w:rsid w:val="00B0096C"/>
    <w:rsid w:val="00B00DB0"/>
    <w:rsid w:val="00B01571"/>
    <w:rsid w:val="00B02070"/>
    <w:rsid w:val="00B0245E"/>
    <w:rsid w:val="00B03840"/>
    <w:rsid w:val="00B03D48"/>
    <w:rsid w:val="00B04221"/>
    <w:rsid w:val="00B04707"/>
    <w:rsid w:val="00B04761"/>
    <w:rsid w:val="00B0505A"/>
    <w:rsid w:val="00B059A3"/>
    <w:rsid w:val="00B06A90"/>
    <w:rsid w:val="00B07395"/>
    <w:rsid w:val="00B07653"/>
    <w:rsid w:val="00B07CD8"/>
    <w:rsid w:val="00B1044D"/>
    <w:rsid w:val="00B10982"/>
    <w:rsid w:val="00B115AE"/>
    <w:rsid w:val="00B11C04"/>
    <w:rsid w:val="00B12343"/>
    <w:rsid w:val="00B124C0"/>
    <w:rsid w:val="00B12D55"/>
    <w:rsid w:val="00B13DAD"/>
    <w:rsid w:val="00B144D5"/>
    <w:rsid w:val="00B14707"/>
    <w:rsid w:val="00B14FCE"/>
    <w:rsid w:val="00B158BC"/>
    <w:rsid w:val="00B16D85"/>
    <w:rsid w:val="00B17864"/>
    <w:rsid w:val="00B20337"/>
    <w:rsid w:val="00B20352"/>
    <w:rsid w:val="00B2059F"/>
    <w:rsid w:val="00B206C3"/>
    <w:rsid w:val="00B20864"/>
    <w:rsid w:val="00B21714"/>
    <w:rsid w:val="00B23A07"/>
    <w:rsid w:val="00B24E7F"/>
    <w:rsid w:val="00B25CE1"/>
    <w:rsid w:val="00B26275"/>
    <w:rsid w:val="00B2654F"/>
    <w:rsid w:val="00B27E6F"/>
    <w:rsid w:val="00B3005D"/>
    <w:rsid w:val="00B30AD5"/>
    <w:rsid w:val="00B30BE6"/>
    <w:rsid w:val="00B312FF"/>
    <w:rsid w:val="00B317A8"/>
    <w:rsid w:val="00B31A1F"/>
    <w:rsid w:val="00B3231B"/>
    <w:rsid w:val="00B3263F"/>
    <w:rsid w:val="00B32647"/>
    <w:rsid w:val="00B326B1"/>
    <w:rsid w:val="00B32BEC"/>
    <w:rsid w:val="00B32C1F"/>
    <w:rsid w:val="00B32D52"/>
    <w:rsid w:val="00B339AB"/>
    <w:rsid w:val="00B34397"/>
    <w:rsid w:val="00B344CE"/>
    <w:rsid w:val="00B34954"/>
    <w:rsid w:val="00B35038"/>
    <w:rsid w:val="00B35C8F"/>
    <w:rsid w:val="00B36189"/>
    <w:rsid w:val="00B370A4"/>
    <w:rsid w:val="00B37C3B"/>
    <w:rsid w:val="00B37D36"/>
    <w:rsid w:val="00B405D0"/>
    <w:rsid w:val="00B412D8"/>
    <w:rsid w:val="00B4183D"/>
    <w:rsid w:val="00B435E0"/>
    <w:rsid w:val="00B44FD0"/>
    <w:rsid w:val="00B45E23"/>
    <w:rsid w:val="00B468E7"/>
    <w:rsid w:val="00B46FA7"/>
    <w:rsid w:val="00B5015A"/>
    <w:rsid w:val="00B519A6"/>
    <w:rsid w:val="00B5252F"/>
    <w:rsid w:val="00B52709"/>
    <w:rsid w:val="00B5317B"/>
    <w:rsid w:val="00B533DE"/>
    <w:rsid w:val="00B534F8"/>
    <w:rsid w:val="00B539ED"/>
    <w:rsid w:val="00B53E35"/>
    <w:rsid w:val="00B55058"/>
    <w:rsid w:val="00B5537A"/>
    <w:rsid w:val="00B553F4"/>
    <w:rsid w:val="00B55A3B"/>
    <w:rsid w:val="00B55A76"/>
    <w:rsid w:val="00B55C08"/>
    <w:rsid w:val="00B55F88"/>
    <w:rsid w:val="00B56464"/>
    <w:rsid w:val="00B5751F"/>
    <w:rsid w:val="00B57B73"/>
    <w:rsid w:val="00B57B9B"/>
    <w:rsid w:val="00B57C2D"/>
    <w:rsid w:val="00B61818"/>
    <w:rsid w:val="00B61991"/>
    <w:rsid w:val="00B61B5F"/>
    <w:rsid w:val="00B63451"/>
    <w:rsid w:val="00B635FA"/>
    <w:rsid w:val="00B636C6"/>
    <w:rsid w:val="00B63C88"/>
    <w:rsid w:val="00B6451B"/>
    <w:rsid w:val="00B6499E"/>
    <w:rsid w:val="00B64C55"/>
    <w:rsid w:val="00B65077"/>
    <w:rsid w:val="00B656F4"/>
    <w:rsid w:val="00B658B8"/>
    <w:rsid w:val="00B65949"/>
    <w:rsid w:val="00B6648E"/>
    <w:rsid w:val="00B66BC6"/>
    <w:rsid w:val="00B66E3C"/>
    <w:rsid w:val="00B67617"/>
    <w:rsid w:val="00B676DE"/>
    <w:rsid w:val="00B67CA7"/>
    <w:rsid w:val="00B70280"/>
    <w:rsid w:val="00B70411"/>
    <w:rsid w:val="00B7158B"/>
    <w:rsid w:val="00B72178"/>
    <w:rsid w:val="00B728ED"/>
    <w:rsid w:val="00B72F9A"/>
    <w:rsid w:val="00B735C8"/>
    <w:rsid w:val="00B74C96"/>
    <w:rsid w:val="00B7517A"/>
    <w:rsid w:val="00B75814"/>
    <w:rsid w:val="00B76699"/>
    <w:rsid w:val="00B76A34"/>
    <w:rsid w:val="00B772D0"/>
    <w:rsid w:val="00B77D4F"/>
    <w:rsid w:val="00B80110"/>
    <w:rsid w:val="00B80C9A"/>
    <w:rsid w:val="00B814EB"/>
    <w:rsid w:val="00B81FD8"/>
    <w:rsid w:val="00B82D65"/>
    <w:rsid w:val="00B82E3E"/>
    <w:rsid w:val="00B83222"/>
    <w:rsid w:val="00B83AED"/>
    <w:rsid w:val="00B83DB3"/>
    <w:rsid w:val="00B846E9"/>
    <w:rsid w:val="00B8549C"/>
    <w:rsid w:val="00B85D3E"/>
    <w:rsid w:val="00B867A8"/>
    <w:rsid w:val="00B8769C"/>
    <w:rsid w:val="00B87D7A"/>
    <w:rsid w:val="00B87F5C"/>
    <w:rsid w:val="00B9176A"/>
    <w:rsid w:val="00B91EA3"/>
    <w:rsid w:val="00B932D0"/>
    <w:rsid w:val="00B93458"/>
    <w:rsid w:val="00B93E5D"/>
    <w:rsid w:val="00B944BF"/>
    <w:rsid w:val="00B9576D"/>
    <w:rsid w:val="00B95C23"/>
    <w:rsid w:val="00B961D2"/>
    <w:rsid w:val="00B965B7"/>
    <w:rsid w:val="00B96C7B"/>
    <w:rsid w:val="00B97082"/>
    <w:rsid w:val="00B972E1"/>
    <w:rsid w:val="00B97A70"/>
    <w:rsid w:val="00BA1781"/>
    <w:rsid w:val="00BA1901"/>
    <w:rsid w:val="00BA2678"/>
    <w:rsid w:val="00BA3072"/>
    <w:rsid w:val="00BA34E6"/>
    <w:rsid w:val="00BA6319"/>
    <w:rsid w:val="00BA6653"/>
    <w:rsid w:val="00BA74CA"/>
    <w:rsid w:val="00BB0079"/>
    <w:rsid w:val="00BB0A8A"/>
    <w:rsid w:val="00BB2B84"/>
    <w:rsid w:val="00BB2C7A"/>
    <w:rsid w:val="00BB3123"/>
    <w:rsid w:val="00BB3808"/>
    <w:rsid w:val="00BB3F8C"/>
    <w:rsid w:val="00BB4963"/>
    <w:rsid w:val="00BB6386"/>
    <w:rsid w:val="00BB6B30"/>
    <w:rsid w:val="00BB6B59"/>
    <w:rsid w:val="00BB6C76"/>
    <w:rsid w:val="00BB6E84"/>
    <w:rsid w:val="00BB79BB"/>
    <w:rsid w:val="00BC03EF"/>
    <w:rsid w:val="00BC0FE7"/>
    <w:rsid w:val="00BC1081"/>
    <w:rsid w:val="00BC27C7"/>
    <w:rsid w:val="00BC28C5"/>
    <w:rsid w:val="00BC2E7D"/>
    <w:rsid w:val="00BC2F0F"/>
    <w:rsid w:val="00BC2F81"/>
    <w:rsid w:val="00BC3258"/>
    <w:rsid w:val="00BC3959"/>
    <w:rsid w:val="00BC4E4A"/>
    <w:rsid w:val="00BC55CC"/>
    <w:rsid w:val="00BC57DA"/>
    <w:rsid w:val="00BC5D90"/>
    <w:rsid w:val="00BC64ED"/>
    <w:rsid w:val="00BC70ED"/>
    <w:rsid w:val="00BC77AA"/>
    <w:rsid w:val="00BC79F3"/>
    <w:rsid w:val="00BC7D4D"/>
    <w:rsid w:val="00BC7ECB"/>
    <w:rsid w:val="00BD12E5"/>
    <w:rsid w:val="00BD1333"/>
    <w:rsid w:val="00BD1AB1"/>
    <w:rsid w:val="00BD1C8A"/>
    <w:rsid w:val="00BD2A2C"/>
    <w:rsid w:val="00BD3051"/>
    <w:rsid w:val="00BD3B7D"/>
    <w:rsid w:val="00BD3C3B"/>
    <w:rsid w:val="00BD3FBD"/>
    <w:rsid w:val="00BD42CA"/>
    <w:rsid w:val="00BD430C"/>
    <w:rsid w:val="00BD485D"/>
    <w:rsid w:val="00BD4AE1"/>
    <w:rsid w:val="00BD4B85"/>
    <w:rsid w:val="00BD57B0"/>
    <w:rsid w:val="00BD6217"/>
    <w:rsid w:val="00BD623A"/>
    <w:rsid w:val="00BD7739"/>
    <w:rsid w:val="00BD7ABD"/>
    <w:rsid w:val="00BE090D"/>
    <w:rsid w:val="00BE0D3A"/>
    <w:rsid w:val="00BE12AC"/>
    <w:rsid w:val="00BE1DB3"/>
    <w:rsid w:val="00BE1FB2"/>
    <w:rsid w:val="00BE2F8B"/>
    <w:rsid w:val="00BE36E2"/>
    <w:rsid w:val="00BE3905"/>
    <w:rsid w:val="00BE4E14"/>
    <w:rsid w:val="00BE5090"/>
    <w:rsid w:val="00BE56E6"/>
    <w:rsid w:val="00BE56E9"/>
    <w:rsid w:val="00BE6172"/>
    <w:rsid w:val="00BE619E"/>
    <w:rsid w:val="00BE677F"/>
    <w:rsid w:val="00BE68A3"/>
    <w:rsid w:val="00BE6CDB"/>
    <w:rsid w:val="00BE77C4"/>
    <w:rsid w:val="00BE784F"/>
    <w:rsid w:val="00BF0F17"/>
    <w:rsid w:val="00BF1B98"/>
    <w:rsid w:val="00BF1C13"/>
    <w:rsid w:val="00BF1D5C"/>
    <w:rsid w:val="00BF2263"/>
    <w:rsid w:val="00BF22BB"/>
    <w:rsid w:val="00BF3E33"/>
    <w:rsid w:val="00BF40B5"/>
    <w:rsid w:val="00BF427F"/>
    <w:rsid w:val="00BF54F6"/>
    <w:rsid w:val="00BF69E1"/>
    <w:rsid w:val="00BF6D58"/>
    <w:rsid w:val="00BF6F40"/>
    <w:rsid w:val="00BF7702"/>
    <w:rsid w:val="00BF797F"/>
    <w:rsid w:val="00BF7A8E"/>
    <w:rsid w:val="00BF7B77"/>
    <w:rsid w:val="00C00806"/>
    <w:rsid w:val="00C008DA"/>
    <w:rsid w:val="00C00AF9"/>
    <w:rsid w:val="00C02C78"/>
    <w:rsid w:val="00C03A02"/>
    <w:rsid w:val="00C048F2"/>
    <w:rsid w:val="00C04A3F"/>
    <w:rsid w:val="00C04AA1"/>
    <w:rsid w:val="00C04BD6"/>
    <w:rsid w:val="00C04D57"/>
    <w:rsid w:val="00C05284"/>
    <w:rsid w:val="00C066AB"/>
    <w:rsid w:val="00C07113"/>
    <w:rsid w:val="00C077B4"/>
    <w:rsid w:val="00C07AD5"/>
    <w:rsid w:val="00C1028C"/>
    <w:rsid w:val="00C112E0"/>
    <w:rsid w:val="00C11553"/>
    <w:rsid w:val="00C118AA"/>
    <w:rsid w:val="00C11FBA"/>
    <w:rsid w:val="00C12195"/>
    <w:rsid w:val="00C124ED"/>
    <w:rsid w:val="00C127AB"/>
    <w:rsid w:val="00C12F54"/>
    <w:rsid w:val="00C12F83"/>
    <w:rsid w:val="00C13428"/>
    <w:rsid w:val="00C1354D"/>
    <w:rsid w:val="00C13AEE"/>
    <w:rsid w:val="00C13FD3"/>
    <w:rsid w:val="00C141BF"/>
    <w:rsid w:val="00C144D1"/>
    <w:rsid w:val="00C145FA"/>
    <w:rsid w:val="00C14AB4"/>
    <w:rsid w:val="00C14DFC"/>
    <w:rsid w:val="00C15167"/>
    <w:rsid w:val="00C15202"/>
    <w:rsid w:val="00C15B86"/>
    <w:rsid w:val="00C15EE2"/>
    <w:rsid w:val="00C15F50"/>
    <w:rsid w:val="00C16AF1"/>
    <w:rsid w:val="00C1728B"/>
    <w:rsid w:val="00C175FD"/>
    <w:rsid w:val="00C20AB9"/>
    <w:rsid w:val="00C20D52"/>
    <w:rsid w:val="00C211B4"/>
    <w:rsid w:val="00C2158D"/>
    <w:rsid w:val="00C217A2"/>
    <w:rsid w:val="00C2194E"/>
    <w:rsid w:val="00C22872"/>
    <w:rsid w:val="00C23153"/>
    <w:rsid w:val="00C23309"/>
    <w:rsid w:val="00C23A15"/>
    <w:rsid w:val="00C23C4C"/>
    <w:rsid w:val="00C25CF3"/>
    <w:rsid w:val="00C26101"/>
    <w:rsid w:val="00C26A11"/>
    <w:rsid w:val="00C26F0D"/>
    <w:rsid w:val="00C270DA"/>
    <w:rsid w:val="00C27182"/>
    <w:rsid w:val="00C27446"/>
    <w:rsid w:val="00C27A72"/>
    <w:rsid w:val="00C3025F"/>
    <w:rsid w:val="00C30778"/>
    <w:rsid w:val="00C309F1"/>
    <w:rsid w:val="00C30F07"/>
    <w:rsid w:val="00C318F2"/>
    <w:rsid w:val="00C31BA1"/>
    <w:rsid w:val="00C326DB"/>
    <w:rsid w:val="00C32BB6"/>
    <w:rsid w:val="00C32FA4"/>
    <w:rsid w:val="00C34808"/>
    <w:rsid w:val="00C366DD"/>
    <w:rsid w:val="00C36A6B"/>
    <w:rsid w:val="00C372D8"/>
    <w:rsid w:val="00C37EC9"/>
    <w:rsid w:val="00C40BB3"/>
    <w:rsid w:val="00C41A6B"/>
    <w:rsid w:val="00C41B57"/>
    <w:rsid w:val="00C41D5A"/>
    <w:rsid w:val="00C42838"/>
    <w:rsid w:val="00C42DAD"/>
    <w:rsid w:val="00C434D8"/>
    <w:rsid w:val="00C43ABB"/>
    <w:rsid w:val="00C443AD"/>
    <w:rsid w:val="00C44958"/>
    <w:rsid w:val="00C44CB3"/>
    <w:rsid w:val="00C450D9"/>
    <w:rsid w:val="00C45184"/>
    <w:rsid w:val="00C46504"/>
    <w:rsid w:val="00C4681F"/>
    <w:rsid w:val="00C46F0D"/>
    <w:rsid w:val="00C47770"/>
    <w:rsid w:val="00C47F38"/>
    <w:rsid w:val="00C50546"/>
    <w:rsid w:val="00C50EC6"/>
    <w:rsid w:val="00C50F37"/>
    <w:rsid w:val="00C5136E"/>
    <w:rsid w:val="00C51831"/>
    <w:rsid w:val="00C53860"/>
    <w:rsid w:val="00C54045"/>
    <w:rsid w:val="00C541FF"/>
    <w:rsid w:val="00C544B7"/>
    <w:rsid w:val="00C54BD3"/>
    <w:rsid w:val="00C54FB9"/>
    <w:rsid w:val="00C55E50"/>
    <w:rsid w:val="00C56EEC"/>
    <w:rsid w:val="00C571AB"/>
    <w:rsid w:val="00C57348"/>
    <w:rsid w:val="00C6048F"/>
    <w:rsid w:val="00C60567"/>
    <w:rsid w:val="00C605B5"/>
    <w:rsid w:val="00C60E63"/>
    <w:rsid w:val="00C60FDD"/>
    <w:rsid w:val="00C6192A"/>
    <w:rsid w:val="00C61C95"/>
    <w:rsid w:val="00C62598"/>
    <w:rsid w:val="00C627C0"/>
    <w:rsid w:val="00C62820"/>
    <w:rsid w:val="00C635B7"/>
    <w:rsid w:val="00C63981"/>
    <w:rsid w:val="00C63A1A"/>
    <w:rsid w:val="00C63D60"/>
    <w:rsid w:val="00C641F4"/>
    <w:rsid w:val="00C645A9"/>
    <w:rsid w:val="00C64700"/>
    <w:rsid w:val="00C6480A"/>
    <w:rsid w:val="00C65E3A"/>
    <w:rsid w:val="00C662B1"/>
    <w:rsid w:val="00C6689E"/>
    <w:rsid w:val="00C6733C"/>
    <w:rsid w:val="00C704E3"/>
    <w:rsid w:val="00C70828"/>
    <w:rsid w:val="00C70887"/>
    <w:rsid w:val="00C7103A"/>
    <w:rsid w:val="00C7150D"/>
    <w:rsid w:val="00C71DE1"/>
    <w:rsid w:val="00C71FA8"/>
    <w:rsid w:val="00C722F5"/>
    <w:rsid w:val="00C7271D"/>
    <w:rsid w:val="00C73684"/>
    <w:rsid w:val="00C74129"/>
    <w:rsid w:val="00C74B65"/>
    <w:rsid w:val="00C74D9B"/>
    <w:rsid w:val="00C75115"/>
    <w:rsid w:val="00C75389"/>
    <w:rsid w:val="00C778EF"/>
    <w:rsid w:val="00C807D4"/>
    <w:rsid w:val="00C80A85"/>
    <w:rsid w:val="00C80BC6"/>
    <w:rsid w:val="00C81C40"/>
    <w:rsid w:val="00C828B0"/>
    <w:rsid w:val="00C82B11"/>
    <w:rsid w:val="00C82C8A"/>
    <w:rsid w:val="00C82DF2"/>
    <w:rsid w:val="00C83016"/>
    <w:rsid w:val="00C834C8"/>
    <w:rsid w:val="00C834FF"/>
    <w:rsid w:val="00C83678"/>
    <w:rsid w:val="00C83871"/>
    <w:rsid w:val="00C83B0E"/>
    <w:rsid w:val="00C83B5E"/>
    <w:rsid w:val="00C84AE6"/>
    <w:rsid w:val="00C8557B"/>
    <w:rsid w:val="00C8795E"/>
    <w:rsid w:val="00C87A1B"/>
    <w:rsid w:val="00C90CC5"/>
    <w:rsid w:val="00C910F7"/>
    <w:rsid w:val="00C91804"/>
    <w:rsid w:val="00C91B1E"/>
    <w:rsid w:val="00C93377"/>
    <w:rsid w:val="00C9378C"/>
    <w:rsid w:val="00C9440B"/>
    <w:rsid w:val="00C95069"/>
    <w:rsid w:val="00C95A62"/>
    <w:rsid w:val="00C95F12"/>
    <w:rsid w:val="00C96F43"/>
    <w:rsid w:val="00C97094"/>
    <w:rsid w:val="00C97429"/>
    <w:rsid w:val="00C97907"/>
    <w:rsid w:val="00CA09B5"/>
    <w:rsid w:val="00CA2C8A"/>
    <w:rsid w:val="00CA42B9"/>
    <w:rsid w:val="00CA468F"/>
    <w:rsid w:val="00CA57AD"/>
    <w:rsid w:val="00CA5BB1"/>
    <w:rsid w:val="00CA5D8A"/>
    <w:rsid w:val="00CA5ED0"/>
    <w:rsid w:val="00CA69A2"/>
    <w:rsid w:val="00CA6FD3"/>
    <w:rsid w:val="00CA723B"/>
    <w:rsid w:val="00CA7A3B"/>
    <w:rsid w:val="00CB004A"/>
    <w:rsid w:val="00CB186C"/>
    <w:rsid w:val="00CB1A7B"/>
    <w:rsid w:val="00CB2A9B"/>
    <w:rsid w:val="00CB2C20"/>
    <w:rsid w:val="00CB3657"/>
    <w:rsid w:val="00CB43AF"/>
    <w:rsid w:val="00CB4459"/>
    <w:rsid w:val="00CB4B4C"/>
    <w:rsid w:val="00CB53A8"/>
    <w:rsid w:val="00CB56A7"/>
    <w:rsid w:val="00CB596F"/>
    <w:rsid w:val="00CB5D05"/>
    <w:rsid w:val="00CB6756"/>
    <w:rsid w:val="00CB69F8"/>
    <w:rsid w:val="00CB731B"/>
    <w:rsid w:val="00CB7EB6"/>
    <w:rsid w:val="00CC04FB"/>
    <w:rsid w:val="00CC0708"/>
    <w:rsid w:val="00CC0F45"/>
    <w:rsid w:val="00CC130B"/>
    <w:rsid w:val="00CC1EEC"/>
    <w:rsid w:val="00CC2489"/>
    <w:rsid w:val="00CC27B9"/>
    <w:rsid w:val="00CC2AC3"/>
    <w:rsid w:val="00CC2D72"/>
    <w:rsid w:val="00CC36C2"/>
    <w:rsid w:val="00CC3AD8"/>
    <w:rsid w:val="00CC50E4"/>
    <w:rsid w:val="00CC552C"/>
    <w:rsid w:val="00CC6539"/>
    <w:rsid w:val="00CC680F"/>
    <w:rsid w:val="00CC723D"/>
    <w:rsid w:val="00CC7411"/>
    <w:rsid w:val="00CC774A"/>
    <w:rsid w:val="00CD0432"/>
    <w:rsid w:val="00CD08FE"/>
    <w:rsid w:val="00CD303C"/>
    <w:rsid w:val="00CD38D7"/>
    <w:rsid w:val="00CD39DA"/>
    <w:rsid w:val="00CD3D65"/>
    <w:rsid w:val="00CD46DD"/>
    <w:rsid w:val="00CD4A85"/>
    <w:rsid w:val="00CD4C5F"/>
    <w:rsid w:val="00CD4E83"/>
    <w:rsid w:val="00CD51C5"/>
    <w:rsid w:val="00CD538E"/>
    <w:rsid w:val="00CD67C2"/>
    <w:rsid w:val="00CD68B2"/>
    <w:rsid w:val="00CD73B7"/>
    <w:rsid w:val="00CD799B"/>
    <w:rsid w:val="00CE0492"/>
    <w:rsid w:val="00CE0B12"/>
    <w:rsid w:val="00CE0B82"/>
    <w:rsid w:val="00CE113B"/>
    <w:rsid w:val="00CE1B61"/>
    <w:rsid w:val="00CE1C3B"/>
    <w:rsid w:val="00CE2589"/>
    <w:rsid w:val="00CE27E1"/>
    <w:rsid w:val="00CE2B8D"/>
    <w:rsid w:val="00CE2C04"/>
    <w:rsid w:val="00CE308C"/>
    <w:rsid w:val="00CE3A74"/>
    <w:rsid w:val="00CE51DE"/>
    <w:rsid w:val="00CE5963"/>
    <w:rsid w:val="00CE5F54"/>
    <w:rsid w:val="00CE6304"/>
    <w:rsid w:val="00CE659F"/>
    <w:rsid w:val="00CE78C6"/>
    <w:rsid w:val="00CE7A48"/>
    <w:rsid w:val="00CF0418"/>
    <w:rsid w:val="00CF0560"/>
    <w:rsid w:val="00CF07A9"/>
    <w:rsid w:val="00CF1043"/>
    <w:rsid w:val="00CF12B8"/>
    <w:rsid w:val="00CF19FC"/>
    <w:rsid w:val="00CF2D69"/>
    <w:rsid w:val="00CF34DD"/>
    <w:rsid w:val="00CF3750"/>
    <w:rsid w:val="00CF3CDF"/>
    <w:rsid w:val="00CF4141"/>
    <w:rsid w:val="00CF458F"/>
    <w:rsid w:val="00CF4592"/>
    <w:rsid w:val="00CF4894"/>
    <w:rsid w:val="00CF4920"/>
    <w:rsid w:val="00CF5F84"/>
    <w:rsid w:val="00CF620D"/>
    <w:rsid w:val="00CF6399"/>
    <w:rsid w:val="00CF69EA"/>
    <w:rsid w:val="00CF6AD9"/>
    <w:rsid w:val="00CF6DE8"/>
    <w:rsid w:val="00CF7FBD"/>
    <w:rsid w:val="00D00892"/>
    <w:rsid w:val="00D00FD2"/>
    <w:rsid w:val="00D01BA4"/>
    <w:rsid w:val="00D030B1"/>
    <w:rsid w:val="00D03200"/>
    <w:rsid w:val="00D034DD"/>
    <w:rsid w:val="00D03800"/>
    <w:rsid w:val="00D046EB"/>
    <w:rsid w:val="00D04D1A"/>
    <w:rsid w:val="00D05113"/>
    <w:rsid w:val="00D0516F"/>
    <w:rsid w:val="00D056E8"/>
    <w:rsid w:val="00D05AF0"/>
    <w:rsid w:val="00D06CE6"/>
    <w:rsid w:val="00D06D37"/>
    <w:rsid w:val="00D1032F"/>
    <w:rsid w:val="00D117AF"/>
    <w:rsid w:val="00D126E1"/>
    <w:rsid w:val="00D12BE1"/>
    <w:rsid w:val="00D13518"/>
    <w:rsid w:val="00D13FD0"/>
    <w:rsid w:val="00D1449C"/>
    <w:rsid w:val="00D14640"/>
    <w:rsid w:val="00D14E78"/>
    <w:rsid w:val="00D14F5E"/>
    <w:rsid w:val="00D153AE"/>
    <w:rsid w:val="00D157BE"/>
    <w:rsid w:val="00D166A7"/>
    <w:rsid w:val="00D16CD4"/>
    <w:rsid w:val="00D1706B"/>
    <w:rsid w:val="00D175CD"/>
    <w:rsid w:val="00D178AD"/>
    <w:rsid w:val="00D17EAF"/>
    <w:rsid w:val="00D2013C"/>
    <w:rsid w:val="00D20176"/>
    <w:rsid w:val="00D203C4"/>
    <w:rsid w:val="00D20E10"/>
    <w:rsid w:val="00D211E3"/>
    <w:rsid w:val="00D2176C"/>
    <w:rsid w:val="00D22301"/>
    <w:rsid w:val="00D22A77"/>
    <w:rsid w:val="00D22FDC"/>
    <w:rsid w:val="00D23194"/>
    <w:rsid w:val="00D23A7E"/>
    <w:rsid w:val="00D23B12"/>
    <w:rsid w:val="00D23FF1"/>
    <w:rsid w:val="00D241F1"/>
    <w:rsid w:val="00D2441C"/>
    <w:rsid w:val="00D24F26"/>
    <w:rsid w:val="00D26BC1"/>
    <w:rsid w:val="00D27AD0"/>
    <w:rsid w:val="00D27C88"/>
    <w:rsid w:val="00D27EE2"/>
    <w:rsid w:val="00D3017A"/>
    <w:rsid w:val="00D30A7E"/>
    <w:rsid w:val="00D316E3"/>
    <w:rsid w:val="00D327C5"/>
    <w:rsid w:val="00D328E2"/>
    <w:rsid w:val="00D3330D"/>
    <w:rsid w:val="00D33E87"/>
    <w:rsid w:val="00D34413"/>
    <w:rsid w:val="00D34E9C"/>
    <w:rsid w:val="00D3575F"/>
    <w:rsid w:val="00D35D98"/>
    <w:rsid w:val="00D363A9"/>
    <w:rsid w:val="00D36F96"/>
    <w:rsid w:val="00D3746B"/>
    <w:rsid w:val="00D42CAB"/>
    <w:rsid w:val="00D438D0"/>
    <w:rsid w:val="00D43998"/>
    <w:rsid w:val="00D4399E"/>
    <w:rsid w:val="00D43A35"/>
    <w:rsid w:val="00D441BA"/>
    <w:rsid w:val="00D4513A"/>
    <w:rsid w:val="00D458AF"/>
    <w:rsid w:val="00D45982"/>
    <w:rsid w:val="00D45B7F"/>
    <w:rsid w:val="00D45DB0"/>
    <w:rsid w:val="00D45E57"/>
    <w:rsid w:val="00D46191"/>
    <w:rsid w:val="00D4660F"/>
    <w:rsid w:val="00D471F0"/>
    <w:rsid w:val="00D4783E"/>
    <w:rsid w:val="00D47A8D"/>
    <w:rsid w:val="00D47C29"/>
    <w:rsid w:val="00D5091D"/>
    <w:rsid w:val="00D5160C"/>
    <w:rsid w:val="00D51773"/>
    <w:rsid w:val="00D517D9"/>
    <w:rsid w:val="00D51BEB"/>
    <w:rsid w:val="00D51D10"/>
    <w:rsid w:val="00D524D6"/>
    <w:rsid w:val="00D52F9E"/>
    <w:rsid w:val="00D5360B"/>
    <w:rsid w:val="00D539D7"/>
    <w:rsid w:val="00D53B62"/>
    <w:rsid w:val="00D53DDD"/>
    <w:rsid w:val="00D53ED8"/>
    <w:rsid w:val="00D53F2F"/>
    <w:rsid w:val="00D53FD9"/>
    <w:rsid w:val="00D555B2"/>
    <w:rsid w:val="00D56388"/>
    <w:rsid w:val="00D56597"/>
    <w:rsid w:val="00D56F1A"/>
    <w:rsid w:val="00D5767B"/>
    <w:rsid w:val="00D61CC0"/>
    <w:rsid w:val="00D63196"/>
    <w:rsid w:val="00D6351F"/>
    <w:rsid w:val="00D637CA"/>
    <w:rsid w:val="00D64684"/>
    <w:rsid w:val="00D64862"/>
    <w:rsid w:val="00D64B89"/>
    <w:rsid w:val="00D665E0"/>
    <w:rsid w:val="00D6730B"/>
    <w:rsid w:val="00D67680"/>
    <w:rsid w:val="00D67B7C"/>
    <w:rsid w:val="00D70070"/>
    <w:rsid w:val="00D70494"/>
    <w:rsid w:val="00D70ECC"/>
    <w:rsid w:val="00D71336"/>
    <w:rsid w:val="00D71D2E"/>
    <w:rsid w:val="00D720A5"/>
    <w:rsid w:val="00D7212E"/>
    <w:rsid w:val="00D7307A"/>
    <w:rsid w:val="00D7350B"/>
    <w:rsid w:val="00D74D99"/>
    <w:rsid w:val="00D755A7"/>
    <w:rsid w:val="00D75B72"/>
    <w:rsid w:val="00D75D7C"/>
    <w:rsid w:val="00D75DBB"/>
    <w:rsid w:val="00D7601D"/>
    <w:rsid w:val="00D7737E"/>
    <w:rsid w:val="00D7773C"/>
    <w:rsid w:val="00D77930"/>
    <w:rsid w:val="00D77D62"/>
    <w:rsid w:val="00D80263"/>
    <w:rsid w:val="00D803C7"/>
    <w:rsid w:val="00D805E1"/>
    <w:rsid w:val="00D81380"/>
    <w:rsid w:val="00D81E2D"/>
    <w:rsid w:val="00D81E8D"/>
    <w:rsid w:val="00D821C1"/>
    <w:rsid w:val="00D82572"/>
    <w:rsid w:val="00D8301C"/>
    <w:rsid w:val="00D83B72"/>
    <w:rsid w:val="00D84D09"/>
    <w:rsid w:val="00D84F36"/>
    <w:rsid w:val="00D85519"/>
    <w:rsid w:val="00D85913"/>
    <w:rsid w:val="00D85FBC"/>
    <w:rsid w:val="00D86058"/>
    <w:rsid w:val="00D864F3"/>
    <w:rsid w:val="00D86ABF"/>
    <w:rsid w:val="00D86C52"/>
    <w:rsid w:val="00D8735F"/>
    <w:rsid w:val="00D8794C"/>
    <w:rsid w:val="00D8794D"/>
    <w:rsid w:val="00D87D0E"/>
    <w:rsid w:val="00D90F36"/>
    <w:rsid w:val="00D91837"/>
    <w:rsid w:val="00D918B6"/>
    <w:rsid w:val="00D91D7C"/>
    <w:rsid w:val="00D9205D"/>
    <w:rsid w:val="00D92489"/>
    <w:rsid w:val="00D924CF"/>
    <w:rsid w:val="00D92A44"/>
    <w:rsid w:val="00D92C8B"/>
    <w:rsid w:val="00D9425D"/>
    <w:rsid w:val="00D94BC2"/>
    <w:rsid w:val="00D951A1"/>
    <w:rsid w:val="00D954F1"/>
    <w:rsid w:val="00D958F7"/>
    <w:rsid w:val="00D95C65"/>
    <w:rsid w:val="00D9629E"/>
    <w:rsid w:val="00D9633B"/>
    <w:rsid w:val="00D96529"/>
    <w:rsid w:val="00D9759E"/>
    <w:rsid w:val="00DA0E81"/>
    <w:rsid w:val="00DA0EC2"/>
    <w:rsid w:val="00DA301B"/>
    <w:rsid w:val="00DA362B"/>
    <w:rsid w:val="00DA4D57"/>
    <w:rsid w:val="00DA5248"/>
    <w:rsid w:val="00DA57A5"/>
    <w:rsid w:val="00DA5CA8"/>
    <w:rsid w:val="00DA69ED"/>
    <w:rsid w:val="00DA6B11"/>
    <w:rsid w:val="00DA7C34"/>
    <w:rsid w:val="00DA7FCF"/>
    <w:rsid w:val="00DB00CC"/>
    <w:rsid w:val="00DB078F"/>
    <w:rsid w:val="00DB15CC"/>
    <w:rsid w:val="00DB2CC5"/>
    <w:rsid w:val="00DB2FEE"/>
    <w:rsid w:val="00DB3B06"/>
    <w:rsid w:val="00DB3D37"/>
    <w:rsid w:val="00DB3D6A"/>
    <w:rsid w:val="00DB3F13"/>
    <w:rsid w:val="00DB4017"/>
    <w:rsid w:val="00DB44FD"/>
    <w:rsid w:val="00DB5D40"/>
    <w:rsid w:val="00DB695E"/>
    <w:rsid w:val="00DB76BF"/>
    <w:rsid w:val="00DB7D48"/>
    <w:rsid w:val="00DC0506"/>
    <w:rsid w:val="00DC060C"/>
    <w:rsid w:val="00DC11A6"/>
    <w:rsid w:val="00DC14C1"/>
    <w:rsid w:val="00DC1B2A"/>
    <w:rsid w:val="00DC1E2C"/>
    <w:rsid w:val="00DC279D"/>
    <w:rsid w:val="00DC29F6"/>
    <w:rsid w:val="00DC35C9"/>
    <w:rsid w:val="00DC392E"/>
    <w:rsid w:val="00DC3A96"/>
    <w:rsid w:val="00DC3D09"/>
    <w:rsid w:val="00DC5B24"/>
    <w:rsid w:val="00DC5E77"/>
    <w:rsid w:val="00DC5F98"/>
    <w:rsid w:val="00DC6ED2"/>
    <w:rsid w:val="00DC7D8D"/>
    <w:rsid w:val="00DD0638"/>
    <w:rsid w:val="00DD08A5"/>
    <w:rsid w:val="00DD15BE"/>
    <w:rsid w:val="00DD1689"/>
    <w:rsid w:val="00DD1FB5"/>
    <w:rsid w:val="00DD2019"/>
    <w:rsid w:val="00DD40A2"/>
    <w:rsid w:val="00DD419C"/>
    <w:rsid w:val="00DD435F"/>
    <w:rsid w:val="00DD46AF"/>
    <w:rsid w:val="00DD49EA"/>
    <w:rsid w:val="00DD4A25"/>
    <w:rsid w:val="00DD5B2F"/>
    <w:rsid w:val="00DD7810"/>
    <w:rsid w:val="00DD790F"/>
    <w:rsid w:val="00DD7BE7"/>
    <w:rsid w:val="00DD7DDC"/>
    <w:rsid w:val="00DE01B2"/>
    <w:rsid w:val="00DE26FD"/>
    <w:rsid w:val="00DE28BC"/>
    <w:rsid w:val="00DE28FB"/>
    <w:rsid w:val="00DE36CA"/>
    <w:rsid w:val="00DE3AF8"/>
    <w:rsid w:val="00DE535C"/>
    <w:rsid w:val="00DE592D"/>
    <w:rsid w:val="00DE5A0C"/>
    <w:rsid w:val="00DE5BA7"/>
    <w:rsid w:val="00DE5CF7"/>
    <w:rsid w:val="00DE5E8D"/>
    <w:rsid w:val="00DE6161"/>
    <w:rsid w:val="00DE7142"/>
    <w:rsid w:val="00DE7698"/>
    <w:rsid w:val="00DE77A2"/>
    <w:rsid w:val="00DE7B99"/>
    <w:rsid w:val="00DE7D0C"/>
    <w:rsid w:val="00DF1146"/>
    <w:rsid w:val="00DF15FF"/>
    <w:rsid w:val="00DF1627"/>
    <w:rsid w:val="00DF266B"/>
    <w:rsid w:val="00DF2671"/>
    <w:rsid w:val="00DF2672"/>
    <w:rsid w:val="00DF3513"/>
    <w:rsid w:val="00DF3B6B"/>
    <w:rsid w:val="00DF3B97"/>
    <w:rsid w:val="00DF3DA6"/>
    <w:rsid w:val="00DF43D8"/>
    <w:rsid w:val="00DF5CB3"/>
    <w:rsid w:val="00DF6119"/>
    <w:rsid w:val="00DF7608"/>
    <w:rsid w:val="00DF76FE"/>
    <w:rsid w:val="00E000C1"/>
    <w:rsid w:val="00E003F9"/>
    <w:rsid w:val="00E006BF"/>
    <w:rsid w:val="00E018AE"/>
    <w:rsid w:val="00E02035"/>
    <w:rsid w:val="00E0242A"/>
    <w:rsid w:val="00E0288E"/>
    <w:rsid w:val="00E03164"/>
    <w:rsid w:val="00E03ED3"/>
    <w:rsid w:val="00E0450E"/>
    <w:rsid w:val="00E04BC5"/>
    <w:rsid w:val="00E04EDA"/>
    <w:rsid w:val="00E05310"/>
    <w:rsid w:val="00E0531F"/>
    <w:rsid w:val="00E05E41"/>
    <w:rsid w:val="00E05F63"/>
    <w:rsid w:val="00E0668C"/>
    <w:rsid w:val="00E072AB"/>
    <w:rsid w:val="00E07873"/>
    <w:rsid w:val="00E07ABF"/>
    <w:rsid w:val="00E103B8"/>
    <w:rsid w:val="00E116AB"/>
    <w:rsid w:val="00E120FE"/>
    <w:rsid w:val="00E12527"/>
    <w:rsid w:val="00E12655"/>
    <w:rsid w:val="00E12BA4"/>
    <w:rsid w:val="00E12F61"/>
    <w:rsid w:val="00E13836"/>
    <w:rsid w:val="00E13BAC"/>
    <w:rsid w:val="00E13D42"/>
    <w:rsid w:val="00E141B0"/>
    <w:rsid w:val="00E14465"/>
    <w:rsid w:val="00E14839"/>
    <w:rsid w:val="00E15823"/>
    <w:rsid w:val="00E15C5A"/>
    <w:rsid w:val="00E16149"/>
    <w:rsid w:val="00E16411"/>
    <w:rsid w:val="00E16440"/>
    <w:rsid w:val="00E16603"/>
    <w:rsid w:val="00E1688C"/>
    <w:rsid w:val="00E17994"/>
    <w:rsid w:val="00E17AED"/>
    <w:rsid w:val="00E17F81"/>
    <w:rsid w:val="00E210B6"/>
    <w:rsid w:val="00E22886"/>
    <w:rsid w:val="00E235B7"/>
    <w:rsid w:val="00E23891"/>
    <w:rsid w:val="00E239A1"/>
    <w:rsid w:val="00E23EA8"/>
    <w:rsid w:val="00E23F37"/>
    <w:rsid w:val="00E24486"/>
    <w:rsid w:val="00E252B8"/>
    <w:rsid w:val="00E26149"/>
    <w:rsid w:val="00E267D0"/>
    <w:rsid w:val="00E271B4"/>
    <w:rsid w:val="00E2744C"/>
    <w:rsid w:val="00E278BC"/>
    <w:rsid w:val="00E30889"/>
    <w:rsid w:val="00E30C23"/>
    <w:rsid w:val="00E30F87"/>
    <w:rsid w:val="00E32514"/>
    <w:rsid w:val="00E32BF5"/>
    <w:rsid w:val="00E35621"/>
    <w:rsid w:val="00E3584D"/>
    <w:rsid w:val="00E35C88"/>
    <w:rsid w:val="00E36292"/>
    <w:rsid w:val="00E37542"/>
    <w:rsid w:val="00E402D8"/>
    <w:rsid w:val="00E40519"/>
    <w:rsid w:val="00E40E9D"/>
    <w:rsid w:val="00E41158"/>
    <w:rsid w:val="00E41574"/>
    <w:rsid w:val="00E41FFF"/>
    <w:rsid w:val="00E421D1"/>
    <w:rsid w:val="00E426F9"/>
    <w:rsid w:val="00E428C9"/>
    <w:rsid w:val="00E43892"/>
    <w:rsid w:val="00E43FA8"/>
    <w:rsid w:val="00E43FB3"/>
    <w:rsid w:val="00E44380"/>
    <w:rsid w:val="00E44855"/>
    <w:rsid w:val="00E45E41"/>
    <w:rsid w:val="00E46019"/>
    <w:rsid w:val="00E46546"/>
    <w:rsid w:val="00E46D1A"/>
    <w:rsid w:val="00E471B4"/>
    <w:rsid w:val="00E473CB"/>
    <w:rsid w:val="00E479B1"/>
    <w:rsid w:val="00E47D41"/>
    <w:rsid w:val="00E50126"/>
    <w:rsid w:val="00E5168D"/>
    <w:rsid w:val="00E516F0"/>
    <w:rsid w:val="00E517CA"/>
    <w:rsid w:val="00E51DC2"/>
    <w:rsid w:val="00E51E1B"/>
    <w:rsid w:val="00E51E69"/>
    <w:rsid w:val="00E51F60"/>
    <w:rsid w:val="00E52157"/>
    <w:rsid w:val="00E5250B"/>
    <w:rsid w:val="00E53C59"/>
    <w:rsid w:val="00E54206"/>
    <w:rsid w:val="00E54A42"/>
    <w:rsid w:val="00E5531D"/>
    <w:rsid w:val="00E55B22"/>
    <w:rsid w:val="00E56763"/>
    <w:rsid w:val="00E57612"/>
    <w:rsid w:val="00E60A51"/>
    <w:rsid w:val="00E6124F"/>
    <w:rsid w:val="00E614AA"/>
    <w:rsid w:val="00E61655"/>
    <w:rsid w:val="00E61AB9"/>
    <w:rsid w:val="00E623A8"/>
    <w:rsid w:val="00E62AD9"/>
    <w:rsid w:val="00E6399F"/>
    <w:rsid w:val="00E65009"/>
    <w:rsid w:val="00E65673"/>
    <w:rsid w:val="00E65CC2"/>
    <w:rsid w:val="00E65F81"/>
    <w:rsid w:val="00E6602E"/>
    <w:rsid w:val="00E66A72"/>
    <w:rsid w:val="00E66CDB"/>
    <w:rsid w:val="00E7040F"/>
    <w:rsid w:val="00E705A0"/>
    <w:rsid w:val="00E7065C"/>
    <w:rsid w:val="00E7152B"/>
    <w:rsid w:val="00E718A5"/>
    <w:rsid w:val="00E730AB"/>
    <w:rsid w:val="00E730CB"/>
    <w:rsid w:val="00E7339D"/>
    <w:rsid w:val="00E73671"/>
    <w:rsid w:val="00E73FC8"/>
    <w:rsid w:val="00E74595"/>
    <w:rsid w:val="00E747EC"/>
    <w:rsid w:val="00E74A03"/>
    <w:rsid w:val="00E74CD0"/>
    <w:rsid w:val="00E753A1"/>
    <w:rsid w:val="00E77F94"/>
    <w:rsid w:val="00E80231"/>
    <w:rsid w:val="00E812FD"/>
    <w:rsid w:val="00E815D6"/>
    <w:rsid w:val="00E82035"/>
    <w:rsid w:val="00E8240F"/>
    <w:rsid w:val="00E82923"/>
    <w:rsid w:val="00E82BF8"/>
    <w:rsid w:val="00E82E0D"/>
    <w:rsid w:val="00E831DE"/>
    <w:rsid w:val="00E8326C"/>
    <w:rsid w:val="00E837B2"/>
    <w:rsid w:val="00E848FF"/>
    <w:rsid w:val="00E84A49"/>
    <w:rsid w:val="00E84E09"/>
    <w:rsid w:val="00E85111"/>
    <w:rsid w:val="00E85308"/>
    <w:rsid w:val="00E85738"/>
    <w:rsid w:val="00E878DC"/>
    <w:rsid w:val="00E92021"/>
    <w:rsid w:val="00E92E0B"/>
    <w:rsid w:val="00E93440"/>
    <w:rsid w:val="00E9380D"/>
    <w:rsid w:val="00E9394D"/>
    <w:rsid w:val="00E93B9C"/>
    <w:rsid w:val="00E93F2B"/>
    <w:rsid w:val="00E941DF"/>
    <w:rsid w:val="00E94469"/>
    <w:rsid w:val="00E95010"/>
    <w:rsid w:val="00E95130"/>
    <w:rsid w:val="00E95B08"/>
    <w:rsid w:val="00E965C8"/>
    <w:rsid w:val="00E9691D"/>
    <w:rsid w:val="00E97605"/>
    <w:rsid w:val="00EA1595"/>
    <w:rsid w:val="00EA1638"/>
    <w:rsid w:val="00EA2A79"/>
    <w:rsid w:val="00EA3CD8"/>
    <w:rsid w:val="00EA4B4E"/>
    <w:rsid w:val="00EA4CF6"/>
    <w:rsid w:val="00EA4EFA"/>
    <w:rsid w:val="00EA59E6"/>
    <w:rsid w:val="00EA7538"/>
    <w:rsid w:val="00EB127C"/>
    <w:rsid w:val="00EB241B"/>
    <w:rsid w:val="00EB2766"/>
    <w:rsid w:val="00EB30CD"/>
    <w:rsid w:val="00EB3607"/>
    <w:rsid w:val="00EB40C6"/>
    <w:rsid w:val="00EB44CB"/>
    <w:rsid w:val="00EB48EA"/>
    <w:rsid w:val="00EB5077"/>
    <w:rsid w:val="00EB5B19"/>
    <w:rsid w:val="00EB5BD3"/>
    <w:rsid w:val="00EB5CD6"/>
    <w:rsid w:val="00EB5D4D"/>
    <w:rsid w:val="00EB5D54"/>
    <w:rsid w:val="00EB66E7"/>
    <w:rsid w:val="00EB736D"/>
    <w:rsid w:val="00EB7CDD"/>
    <w:rsid w:val="00EC01F8"/>
    <w:rsid w:val="00EC11E8"/>
    <w:rsid w:val="00EC1CA1"/>
    <w:rsid w:val="00EC416E"/>
    <w:rsid w:val="00EC43C9"/>
    <w:rsid w:val="00EC50CA"/>
    <w:rsid w:val="00EC5258"/>
    <w:rsid w:val="00EC529C"/>
    <w:rsid w:val="00EC52F6"/>
    <w:rsid w:val="00EC5842"/>
    <w:rsid w:val="00EC5968"/>
    <w:rsid w:val="00EC603E"/>
    <w:rsid w:val="00EC6AFC"/>
    <w:rsid w:val="00EC6D0C"/>
    <w:rsid w:val="00EC6E4E"/>
    <w:rsid w:val="00EC7662"/>
    <w:rsid w:val="00ED01EE"/>
    <w:rsid w:val="00ED0624"/>
    <w:rsid w:val="00ED0EB3"/>
    <w:rsid w:val="00ED1460"/>
    <w:rsid w:val="00ED1676"/>
    <w:rsid w:val="00ED1B31"/>
    <w:rsid w:val="00ED2096"/>
    <w:rsid w:val="00ED2283"/>
    <w:rsid w:val="00ED270B"/>
    <w:rsid w:val="00ED3A2E"/>
    <w:rsid w:val="00ED3BBA"/>
    <w:rsid w:val="00ED40E3"/>
    <w:rsid w:val="00ED495F"/>
    <w:rsid w:val="00ED4F6B"/>
    <w:rsid w:val="00ED5B5B"/>
    <w:rsid w:val="00ED65CA"/>
    <w:rsid w:val="00ED752F"/>
    <w:rsid w:val="00ED7C8B"/>
    <w:rsid w:val="00EE0402"/>
    <w:rsid w:val="00EE0825"/>
    <w:rsid w:val="00EE08A8"/>
    <w:rsid w:val="00EE1AE6"/>
    <w:rsid w:val="00EE1D8B"/>
    <w:rsid w:val="00EE2A22"/>
    <w:rsid w:val="00EE3057"/>
    <w:rsid w:val="00EE32F0"/>
    <w:rsid w:val="00EE355B"/>
    <w:rsid w:val="00EE4CE4"/>
    <w:rsid w:val="00EE5642"/>
    <w:rsid w:val="00EE78D8"/>
    <w:rsid w:val="00EF0617"/>
    <w:rsid w:val="00EF063B"/>
    <w:rsid w:val="00EF09C5"/>
    <w:rsid w:val="00EF148F"/>
    <w:rsid w:val="00EF1B3B"/>
    <w:rsid w:val="00EF1F0C"/>
    <w:rsid w:val="00EF1F88"/>
    <w:rsid w:val="00EF25E9"/>
    <w:rsid w:val="00EF2E82"/>
    <w:rsid w:val="00EF31A3"/>
    <w:rsid w:val="00EF31B3"/>
    <w:rsid w:val="00EF339C"/>
    <w:rsid w:val="00EF4D73"/>
    <w:rsid w:val="00EF4DE7"/>
    <w:rsid w:val="00EF54F8"/>
    <w:rsid w:val="00EF65F8"/>
    <w:rsid w:val="00EF6EA1"/>
    <w:rsid w:val="00EF7117"/>
    <w:rsid w:val="00EF7180"/>
    <w:rsid w:val="00EF723E"/>
    <w:rsid w:val="00EF7867"/>
    <w:rsid w:val="00EF7F8F"/>
    <w:rsid w:val="00F004D2"/>
    <w:rsid w:val="00F00C6A"/>
    <w:rsid w:val="00F00E4C"/>
    <w:rsid w:val="00F0168C"/>
    <w:rsid w:val="00F01774"/>
    <w:rsid w:val="00F01F8E"/>
    <w:rsid w:val="00F0302D"/>
    <w:rsid w:val="00F031B5"/>
    <w:rsid w:val="00F03B55"/>
    <w:rsid w:val="00F03B5A"/>
    <w:rsid w:val="00F03C22"/>
    <w:rsid w:val="00F03E06"/>
    <w:rsid w:val="00F04CC7"/>
    <w:rsid w:val="00F05124"/>
    <w:rsid w:val="00F05A77"/>
    <w:rsid w:val="00F06298"/>
    <w:rsid w:val="00F06ADC"/>
    <w:rsid w:val="00F06E25"/>
    <w:rsid w:val="00F071E2"/>
    <w:rsid w:val="00F072C4"/>
    <w:rsid w:val="00F1078D"/>
    <w:rsid w:val="00F11523"/>
    <w:rsid w:val="00F115CD"/>
    <w:rsid w:val="00F11990"/>
    <w:rsid w:val="00F119FF"/>
    <w:rsid w:val="00F12071"/>
    <w:rsid w:val="00F1225D"/>
    <w:rsid w:val="00F124C2"/>
    <w:rsid w:val="00F12F02"/>
    <w:rsid w:val="00F130BE"/>
    <w:rsid w:val="00F131D0"/>
    <w:rsid w:val="00F13906"/>
    <w:rsid w:val="00F13A7B"/>
    <w:rsid w:val="00F13D02"/>
    <w:rsid w:val="00F13E3F"/>
    <w:rsid w:val="00F14FFD"/>
    <w:rsid w:val="00F15A12"/>
    <w:rsid w:val="00F15F56"/>
    <w:rsid w:val="00F174F7"/>
    <w:rsid w:val="00F17AEA"/>
    <w:rsid w:val="00F20171"/>
    <w:rsid w:val="00F203CD"/>
    <w:rsid w:val="00F20DA9"/>
    <w:rsid w:val="00F20F5B"/>
    <w:rsid w:val="00F20F6A"/>
    <w:rsid w:val="00F228CB"/>
    <w:rsid w:val="00F23197"/>
    <w:rsid w:val="00F23688"/>
    <w:rsid w:val="00F23CF4"/>
    <w:rsid w:val="00F2459C"/>
    <w:rsid w:val="00F255E8"/>
    <w:rsid w:val="00F25908"/>
    <w:rsid w:val="00F2643B"/>
    <w:rsid w:val="00F2751E"/>
    <w:rsid w:val="00F27CDB"/>
    <w:rsid w:val="00F3064A"/>
    <w:rsid w:val="00F30722"/>
    <w:rsid w:val="00F30752"/>
    <w:rsid w:val="00F310F6"/>
    <w:rsid w:val="00F31351"/>
    <w:rsid w:val="00F323FE"/>
    <w:rsid w:val="00F32C6C"/>
    <w:rsid w:val="00F33025"/>
    <w:rsid w:val="00F330BD"/>
    <w:rsid w:val="00F332CF"/>
    <w:rsid w:val="00F33F0E"/>
    <w:rsid w:val="00F340DC"/>
    <w:rsid w:val="00F34124"/>
    <w:rsid w:val="00F3446B"/>
    <w:rsid w:val="00F345B8"/>
    <w:rsid w:val="00F348D8"/>
    <w:rsid w:val="00F34AEA"/>
    <w:rsid w:val="00F3695A"/>
    <w:rsid w:val="00F36AA9"/>
    <w:rsid w:val="00F36DE2"/>
    <w:rsid w:val="00F371F1"/>
    <w:rsid w:val="00F3790C"/>
    <w:rsid w:val="00F37F7C"/>
    <w:rsid w:val="00F40C99"/>
    <w:rsid w:val="00F41167"/>
    <w:rsid w:val="00F41ACE"/>
    <w:rsid w:val="00F42185"/>
    <w:rsid w:val="00F42B96"/>
    <w:rsid w:val="00F42FDB"/>
    <w:rsid w:val="00F438E9"/>
    <w:rsid w:val="00F43B5C"/>
    <w:rsid w:val="00F43D50"/>
    <w:rsid w:val="00F44271"/>
    <w:rsid w:val="00F4587E"/>
    <w:rsid w:val="00F468EE"/>
    <w:rsid w:val="00F46EA9"/>
    <w:rsid w:val="00F46EE7"/>
    <w:rsid w:val="00F47DC9"/>
    <w:rsid w:val="00F5069F"/>
    <w:rsid w:val="00F50EEA"/>
    <w:rsid w:val="00F513B9"/>
    <w:rsid w:val="00F513E1"/>
    <w:rsid w:val="00F5156F"/>
    <w:rsid w:val="00F51CF2"/>
    <w:rsid w:val="00F5224D"/>
    <w:rsid w:val="00F532FC"/>
    <w:rsid w:val="00F538B1"/>
    <w:rsid w:val="00F53CFC"/>
    <w:rsid w:val="00F53DA0"/>
    <w:rsid w:val="00F53F42"/>
    <w:rsid w:val="00F541E6"/>
    <w:rsid w:val="00F54C87"/>
    <w:rsid w:val="00F54FA1"/>
    <w:rsid w:val="00F55D34"/>
    <w:rsid w:val="00F55E9E"/>
    <w:rsid w:val="00F56B09"/>
    <w:rsid w:val="00F56CA3"/>
    <w:rsid w:val="00F5760B"/>
    <w:rsid w:val="00F577A5"/>
    <w:rsid w:val="00F577C4"/>
    <w:rsid w:val="00F5780E"/>
    <w:rsid w:val="00F57869"/>
    <w:rsid w:val="00F57F83"/>
    <w:rsid w:val="00F60006"/>
    <w:rsid w:val="00F6031A"/>
    <w:rsid w:val="00F6087F"/>
    <w:rsid w:val="00F60990"/>
    <w:rsid w:val="00F612F3"/>
    <w:rsid w:val="00F61495"/>
    <w:rsid w:val="00F61AAA"/>
    <w:rsid w:val="00F623C4"/>
    <w:rsid w:val="00F62420"/>
    <w:rsid w:val="00F62A11"/>
    <w:rsid w:val="00F63F9F"/>
    <w:rsid w:val="00F64563"/>
    <w:rsid w:val="00F646EF"/>
    <w:rsid w:val="00F6491D"/>
    <w:rsid w:val="00F64A8A"/>
    <w:rsid w:val="00F64E33"/>
    <w:rsid w:val="00F65310"/>
    <w:rsid w:val="00F664F1"/>
    <w:rsid w:val="00F6785C"/>
    <w:rsid w:val="00F67CB6"/>
    <w:rsid w:val="00F71472"/>
    <w:rsid w:val="00F72087"/>
    <w:rsid w:val="00F72A60"/>
    <w:rsid w:val="00F72B06"/>
    <w:rsid w:val="00F72C4A"/>
    <w:rsid w:val="00F731B3"/>
    <w:rsid w:val="00F735A7"/>
    <w:rsid w:val="00F7461B"/>
    <w:rsid w:val="00F746D9"/>
    <w:rsid w:val="00F74C7D"/>
    <w:rsid w:val="00F754B2"/>
    <w:rsid w:val="00F7601D"/>
    <w:rsid w:val="00F760E4"/>
    <w:rsid w:val="00F76680"/>
    <w:rsid w:val="00F76A67"/>
    <w:rsid w:val="00F7763C"/>
    <w:rsid w:val="00F77792"/>
    <w:rsid w:val="00F77C41"/>
    <w:rsid w:val="00F77FF2"/>
    <w:rsid w:val="00F8028C"/>
    <w:rsid w:val="00F8036C"/>
    <w:rsid w:val="00F80432"/>
    <w:rsid w:val="00F80626"/>
    <w:rsid w:val="00F80821"/>
    <w:rsid w:val="00F80951"/>
    <w:rsid w:val="00F80EA9"/>
    <w:rsid w:val="00F81F3A"/>
    <w:rsid w:val="00F81FCA"/>
    <w:rsid w:val="00F8267C"/>
    <w:rsid w:val="00F83D0B"/>
    <w:rsid w:val="00F83F6F"/>
    <w:rsid w:val="00F840C4"/>
    <w:rsid w:val="00F84D5B"/>
    <w:rsid w:val="00F85031"/>
    <w:rsid w:val="00F85063"/>
    <w:rsid w:val="00F8534C"/>
    <w:rsid w:val="00F8534D"/>
    <w:rsid w:val="00F85AF8"/>
    <w:rsid w:val="00F87B21"/>
    <w:rsid w:val="00F904E2"/>
    <w:rsid w:val="00F90CF5"/>
    <w:rsid w:val="00F90DD6"/>
    <w:rsid w:val="00F917E7"/>
    <w:rsid w:val="00F9201F"/>
    <w:rsid w:val="00F92FCD"/>
    <w:rsid w:val="00F933F2"/>
    <w:rsid w:val="00F93D42"/>
    <w:rsid w:val="00F94257"/>
    <w:rsid w:val="00F945D9"/>
    <w:rsid w:val="00F94856"/>
    <w:rsid w:val="00F95231"/>
    <w:rsid w:val="00F953B4"/>
    <w:rsid w:val="00F95EF3"/>
    <w:rsid w:val="00F963DD"/>
    <w:rsid w:val="00F96698"/>
    <w:rsid w:val="00F96869"/>
    <w:rsid w:val="00F97CF0"/>
    <w:rsid w:val="00FA1190"/>
    <w:rsid w:val="00FA18A6"/>
    <w:rsid w:val="00FA1A11"/>
    <w:rsid w:val="00FA1F04"/>
    <w:rsid w:val="00FA1F12"/>
    <w:rsid w:val="00FA21EB"/>
    <w:rsid w:val="00FA2B8E"/>
    <w:rsid w:val="00FA2F77"/>
    <w:rsid w:val="00FA31D0"/>
    <w:rsid w:val="00FA31EC"/>
    <w:rsid w:val="00FA3532"/>
    <w:rsid w:val="00FA39B4"/>
    <w:rsid w:val="00FA3EDF"/>
    <w:rsid w:val="00FA41DC"/>
    <w:rsid w:val="00FA47E5"/>
    <w:rsid w:val="00FA4ACF"/>
    <w:rsid w:val="00FA5035"/>
    <w:rsid w:val="00FA53EA"/>
    <w:rsid w:val="00FA63E7"/>
    <w:rsid w:val="00FA6442"/>
    <w:rsid w:val="00FA7750"/>
    <w:rsid w:val="00FA79E4"/>
    <w:rsid w:val="00FA7B01"/>
    <w:rsid w:val="00FA7C56"/>
    <w:rsid w:val="00FA7E4D"/>
    <w:rsid w:val="00FB0463"/>
    <w:rsid w:val="00FB047F"/>
    <w:rsid w:val="00FB084D"/>
    <w:rsid w:val="00FB216E"/>
    <w:rsid w:val="00FB2487"/>
    <w:rsid w:val="00FB25B5"/>
    <w:rsid w:val="00FB3285"/>
    <w:rsid w:val="00FB32C6"/>
    <w:rsid w:val="00FB3A43"/>
    <w:rsid w:val="00FB3C75"/>
    <w:rsid w:val="00FB46AB"/>
    <w:rsid w:val="00FB49E6"/>
    <w:rsid w:val="00FB668B"/>
    <w:rsid w:val="00FB6F98"/>
    <w:rsid w:val="00FB76B4"/>
    <w:rsid w:val="00FB77D3"/>
    <w:rsid w:val="00FB7E17"/>
    <w:rsid w:val="00FC0FF7"/>
    <w:rsid w:val="00FC1544"/>
    <w:rsid w:val="00FC205E"/>
    <w:rsid w:val="00FC27D2"/>
    <w:rsid w:val="00FC3E6B"/>
    <w:rsid w:val="00FC4307"/>
    <w:rsid w:val="00FC4E7A"/>
    <w:rsid w:val="00FC4EA0"/>
    <w:rsid w:val="00FC52FC"/>
    <w:rsid w:val="00FC5E7C"/>
    <w:rsid w:val="00FC646F"/>
    <w:rsid w:val="00FC7B47"/>
    <w:rsid w:val="00FD04B7"/>
    <w:rsid w:val="00FD2376"/>
    <w:rsid w:val="00FD2C13"/>
    <w:rsid w:val="00FD344D"/>
    <w:rsid w:val="00FD426B"/>
    <w:rsid w:val="00FD462C"/>
    <w:rsid w:val="00FD50A6"/>
    <w:rsid w:val="00FD5602"/>
    <w:rsid w:val="00FD561E"/>
    <w:rsid w:val="00FD5AD2"/>
    <w:rsid w:val="00FD6FF0"/>
    <w:rsid w:val="00FD70BC"/>
    <w:rsid w:val="00FD732B"/>
    <w:rsid w:val="00FD7691"/>
    <w:rsid w:val="00FE0E5B"/>
    <w:rsid w:val="00FE0E6E"/>
    <w:rsid w:val="00FE134B"/>
    <w:rsid w:val="00FE1837"/>
    <w:rsid w:val="00FE1E5D"/>
    <w:rsid w:val="00FE1E78"/>
    <w:rsid w:val="00FE1E95"/>
    <w:rsid w:val="00FE27DC"/>
    <w:rsid w:val="00FE2E06"/>
    <w:rsid w:val="00FE3D26"/>
    <w:rsid w:val="00FE4E04"/>
    <w:rsid w:val="00FE516A"/>
    <w:rsid w:val="00FE5E42"/>
    <w:rsid w:val="00FE6847"/>
    <w:rsid w:val="00FE7145"/>
    <w:rsid w:val="00FE75DB"/>
    <w:rsid w:val="00FE7730"/>
    <w:rsid w:val="00FE7D1A"/>
    <w:rsid w:val="00FF06B4"/>
    <w:rsid w:val="00FF0C9E"/>
    <w:rsid w:val="00FF10D7"/>
    <w:rsid w:val="00FF11F9"/>
    <w:rsid w:val="00FF284C"/>
    <w:rsid w:val="00FF29F6"/>
    <w:rsid w:val="00FF3851"/>
    <w:rsid w:val="00FF3ABF"/>
    <w:rsid w:val="00FF3CB5"/>
    <w:rsid w:val="00FF6679"/>
    <w:rsid w:val="00FF6EF0"/>
    <w:rsid w:val="00FF6F65"/>
    <w:rsid w:val="00FF71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9AC0961-9621-4AD7-9D1B-C5B64C38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0F5"/>
  </w:style>
  <w:style w:type="paragraph" w:styleId="Heading1">
    <w:name w:val="heading 1"/>
    <w:basedOn w:val="Normal"/>
    <w:next w:val="Normal"/>
    <w:link w:val="Heading1Char"/>
    <w:qFormat/>
    <w:rsid w:val="00A55B68"/>
    <w:pPr>
      <w:keepNext/>
      <w:ind w:firstLine="720"/>
      <w:jc w:val="both"/>
      <w:outlineLvl w:val="0"/>
    </w:pPr>
    <w:rPr>
      <w:b/>
      <w:caps/>
      <w:sz w:val="24"/>
      <w:lang w:val="x-none" w:eastAsia="x-none"/>
    </w:rPr>
  </w:style>
  <w:style w:type="paragraph" w:styleId="Heading2">
    <w:name w:val="heading 2"/>
    <w:basedOn w:val="Normal"/>
    <w:next w:val="Normal"/>
    <w:link w:val="Heading2Char"/>
    <w:qFormat/>
    <w:rsid w:val="00D75DBB"/>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2A27F8"/>
    <w:pPr>
      <w:keepNext/>
      <w:spacing w:before="240" w:after="60"/>
      <w:outlineLvl w:val="2"/>
    </w:pPr>
    <w:rPr>
      <w:rFonts w:ascii="Arial" w:hAnsi="Arial"/>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55B68"/>
    <w:pPr>
      <w:ind w:firstLine="720"/>
      <w:jc w:val="center"/>
    </w:pPr>
    <w:rPr>
      <w:b/>
      <w:caps/>
      <w:sz w:val="28"/>
    </w:rPr>
  </w:style>
  <w:style w:type="paragraph" w:styleId="Footer">
    <w:name w:val="footer"/>
    <w:basedOn w:val="Normal"/>
    <w:link w:val="FooterChar"/>
    <w:rsid w:val="00A55B68"/>
    <w:pPr>
      <w:tabs>
        <w:tab w:val="center" w:pos="4536"/>
        <w:tab w:val="right" w:pos="9072"/>
      </w:tabs>
    </w:pPr>
  </w:style>
  <w:style w:type="character" w:styleId="PageNumber">
    <w:name w:val="page number"/>
    <w:basedOn w:val="DefaultParagraphFont"/>
    <w:rsid w:val="00A55B68"/>
  </w:style>
  <w:style w:type="table" w:styleId="TableGrid">
    <w:name w:val="Table Grid"/>
    <w:basedOn w:val="TableNormal"/>
    <w:rsid w:val="00A5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D2283"/>
    <w:rPr>
      <w:rFonts w:ascii="Tahoma" w:hAnsi="Tahoma" w:cs="Tahoma"/>
      <w:sz w:val="16"/>
      <w:szCs w:val="16"/>
    </w:rPr>
  </w:style>
  <w:style w:type="paragraph" w:styleId="BodyText2">
    <w:name w:val="Body Text 2"/>
    <w:basedOn w:val="Normal"/>
    <w:rsid w:val="00CB56A7"/>
    <w:pPr>
      <w:spacing w:after="120" w:line="480" w:lineRule="auto"/>
    </w:pPr>
  </w:style>
  <w:style w:type="paragraph" w:styleId="BodyText">
    <w:name w:val="Body Text"/>
    <w:aliases w:val=" Char"/>
    <w:basedOn w:val="Normal"/>
    <w:link w:val="BodyTextChar"/>
    <w:rsid w:val="00CB56A7"/>
    <w:pPr>
      <w:spacing w:after="120"/>
    </w:pPr>
  </w:style>
  <w:style w:type="character" w:styleId="Hyperlink">
    <w:name w:val="Hyperlink"/>
    <w:uiPriority w:val="99"/>
    <w:rsid w:val="00CB56A7"/>
    <w:rPr>
      <w:color w:val="0000FF"/>
      <w:u w:val="single"/>
    </w:rPr>
  </w:style>
  <w:style w:type="paragraph" w:styleId="TOC3">
    <w:name w:val="toc 3"/>
    <w:basedOn w:val="Normal"/>
    <w:next w:val="Normal"/>
    <w:semiHidden/>
    <w:rsid w:val="00CB56A7"/>
    <w:pPr>
      <w:tabs>
        <w:tab w:val="left" w:pos="1276"/>
        <w:tab w:val="right" w:pos="7938"/>
      </w:tabs>
      <w:spacing w:line="280" w:lineRule="atLeast"/>
      <w:ind w:left="1276" w:right="567" w:hanging="567"/>
    </w:pPr>
    <w:rPr>
      <w:rFonts w:ascii="Arial Narrow" w:hAnsi="Arial Narrow"/>
      <w:sz w:val="18"/>
      <w:szCs w:val="24"/>
      <w:lang w:eastAsia="en-US"/>
    </w:rPr>
  </w:style>
  <w:style w:type="paragraph" w:customStyle="1" w:styleId="CharCharCharCharChar5CharCharCharCharCharCharCharCharCharCharCharChar1CharChar">
    <w:name w:val="Char Char Char Char Char5 Char Char Char Char Char Char Char Char Char Char Char Char1 Char Char"/>
    <w:basedOn w:val="Normal"/>
    <w:rsid w:val="00CB56A7"/>
    <w:pPr>
      <w:spacing w:before="120" w:after="160" w:line="240" w:lineRule="exact"/>
    </w:pPr>
    <w:rPr>
      <w:rFonts w:ascii="Tahoma" w:hAnsi="Tahoma"/>
      <w:lang w:val="en-US" w:eastAsia="en-US"/>
    </w:rPr>
  </w:style>
  <w:style w:type="paragraph" w:customStyle="1" w:styleId="TabText">
    <w:name w:val="TabText"/>
    <w:basedOn w:val="Normal"/>
    <w:rsid w:val="00CB56A7"/>
    <w:rPr>
      <w:sz w:val="16"/>
      <w:szCs w:val="16"/>
      <w:lang w:eastAsia="en-US"/>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n,Fußnotentext arial"/>
    <w:basedOn w:val="Normal"/>
    <w:link w:val="FootnoteTextChar"/>
    <w:qFormat/>
    <w:rsid w:val="000103E9"/>
  </w:style>
  <w:style w:type="paragraph" w:customStyle="1" w:styleId="firstline">
    <w:name w:val="firstline"/>
    <w:basedOn w:val="Normal"/>
    <w:rsid w:val="0078757C"/>
    <w:pPr>
      <w:spacing w:before="100" w:beforeAutospacing="1" w:after="100" w:afterAutospacing="1"/>
    </w:pPr>
    <w:rPr>
      <w:sz w:val="24"/>
      <w:szCs w:val="24"/>
    </w:rPr>
  </w:style>
  <w:style w:type="character" w:styleId="FootnoteReference">
    <w:name w:val="footnote reference"/>
    <w:aliases w:val="ftref, BVI fnr,BVI fnr,Footnote symbol,SUPERS,EN Footnote Reference,Footnote number,de nota al pie,Ref,Voetnootmarkering,Char1,Nota,fr,o,(NECG) Footnote Reference,Signature Char,Zchn Zchn Char Char,SUPERS Car,Ref Car,Nota Car,callout"/>
    <w:rsid w:val="0052461C"/>
    <w:rPr>
      <w:vertAlign w:val="superscript"/>
    </w:rPr>
  </w:style>
  <w:style w:type="character" w:customStyle="1" w:styleId="BodyTextChar">
    <w:name w:val="Body Text Char"/>
    <w:aliases w:val=" Char Char"/>
    <w:link w:val="BodyText"/>
    <w:rsid w:val="00C6192A"/>
    <w:rPr>
      <w:lang w:val="bg-BG" w:eastAsia="bg-BG" w:bidi="ar-SA"/>
    </w:rPr>
  </w:style>
  <w:style w:type="paragraph" w:styleId="BodyTextIndent2">
    <w:name w:val="Body Text Indent 2"/>
    <w:basedOn w:val="Normal"/>
    <w:rsid w:val="00C6192A"/>
    <w:pPr>
      <w:spacing w:after="120" w:line="480" w:lineRule="auto"/>
      <w:ind w:left="283"/>
    </w:pPr>
  </w:style>
  <w:style w:type="paragraph" w:customStyle="1" w:styleId="Style">
    <w:name w:val="Style"/>
    <w:link w:val="StyleChar"/>
    <w:rsid w:val="00144269"/>
    <w:pPr>
      <w:autoSpaceDE w:val="0"/>
      <w:autoSpaceDN w:val="0"/>
      <w:adjustRightInd w:val="0"/>
      <w:ind w:left="140" w:right="140" w:firstLine="840"/>
      <w:jc w:val="both"/>
    </w:pPr>
    <w:rPr>
      <w:sz w:val="24"/>
      <w:szCs w:val="24"/>
    </w:rPr>
  </w:style>
  <w:style w:type="paragraph" w:customStyle="1" w:styleId="CharCharCharCharCharChar">
    <w:name w:val="Char Char Char Char Char Char"/>
    <w:basedOn w:val="Normal"/>
    <w:rsid w:val="00DE3AF8"/>
    <w:pPr>
      <w:spacing w:before="120" w:after="160" w:line="240" w:lineRule="exact"/>
    </w:pPr>
    <w:rPr>
      <w:rFonts w:ascii="Tahoma" w:hAnsi="Tahoma"/>
      <w:lang w:val="en-US" w:eastAsia="en-US"/>
    </w:rPr>
  </w:style>
  <w:style w:type="paragraph" w:styleId="Header">
    <w:name w:val="header"/>
    <w:basedOn w:val="Normal"/>
    <w:link w:val="HeaderChar"/>
    <w:rsid w:val="0053728D"/>
    <w:pPr>
      <w:tabs>
        <w:tab w:val="center" w:pos="4536"/>
        <w:tab w:val="right" w:pos="9072"/>
      </w:tabs>
    </w:pPr>
  </w:style>
  <w:style w:type="paragraph" w:customStyle="1" w:styleId="CharCharCharCharCharCharChar">
    <w:name w:val="Char Char Знак Знак Char Знак Знак Char Char Char Знак Знак Char"/>
    <w:basedOn w:val="Normal"/>
    <w:rsid w:val="00224BFB"/>
    <w:pPr>
      <w:tabs>
        <w:tab w:val="left" w:pos="709"/>
      </w:tabs>
    </w:pPr>
    <w:rPr>
      <w:rFonts w:ascii="Tahoma" w:hAnsi="Tahoma"/>
      <w:sz w:val="24"/>
      <w:szCs w:val="24"/>
      <w:lang w:val="pl-PL" w:eastAsia="pl-PL"/>
    </w:rPr>
  </w:style>
  <w:style w:type="paragraph" w:styleId="TOC1">
    <w:name w:val="toc 1"/>
    <w:basedOn w:val="Normal"/>
    <w:next w:val="Normal"/>
    <w:autoRedefine/>
    <w:uiPriority w:val="39"/>
    <w:rsid w:val="00690CB6"/>
  </w:style>
  <w:style w:type="paragraph" w:styleId="Subtitle">
    <w:name w:val="Subtitle"/>
    <w:basedOn w:val="Normal"/>
    <w:next w:val="Normal"/>
    <w:link w:val="SubtitleChar"/>
    <w:qFormat/>
    <w:rsid w:val="00492974"/>
    <w:pPr>
      <w:spacing w:after="60"/>
      <w:jc w:val="center"/>
      <w:outlineLvl w:val="1"/>
    </w:pPr>
    <w:rPr>
      <w:rFonts w:ascii="Cambria" w:hAnsi="Cambria"/>
      <w:sz w:val="24"/>
      <w:szCs w:val="24"/>
    </w:rPr>
  </w:style>
  <w:style w:type="character" w:customStyle="1" w:styleId="SubtitleChar">
    <w:name w:val="Subtitle Char"/>
    <w:link w:val="Subtitle"/>
    <w:rsid w:val="00492974"/>
    <w:rPr>
      <w:rFonts w:ascii="Cambria" w:hAnsi="Cambria"/>
      <w:sz w:val="24"/>
      <w:szCs w:val="24"/>
      <w:lang w:val="bg-BG" w:eastAsia="bg-BG" w:bidi="ar-SA"/>
    </w:rPr>
  </w:style>
  <w:style w:type="paragraph" w:styleId="ListParagraph">
    <w:name w:val="List Paragraph"/>
    <w:aliases w:val="List1,References,列出段,Bullets,ПАРАГРАФ,Recommendatio,Párrafo de lista,Recommendation,OBC Bullet,Dot pt,F5 List Paragraph,No Spacing1,List Paragraph Char Char Char,Indicator Text,Numbered Para 1,Bullet 1,Bullet Points,List Paragraph2,L,3"/>
    <w:basedOn w:val="Normal"/>
    <w:link w:val="ListParagraphChar"/>
    <w:uiPriority w:val="34"/>
    <w:qFormat/>
    <w:rsid w:val="00492974"/>
    <w:pPr>
      <w:ind w:left="708"/>
    </w:pPr>
  </w:style>
  <w:style w:type="paragraph" w:customStyle="1" w:styleId="a">
    <w:name w:val="Без разредка"/>
    <w:qFormat/>
    <w:rsid w:val="00741625"/>
    <w:rPr>
      <w:rFonts w:ascii="Calibri" w:eastAsia="Calibri" w:hAnsi="Calibri"/>
      <w:sz w:val="22"/>
      <w:szCs w:val="22"/>
      <w:lang w:eastAsia="en-US"/>
    </w:rPr>
  </w:style>
  <w:style w:type="paragraph" w:customStyle="1" w:styleId="3">
    <w:name w:val="Знак3"/>
    <w:basedOn w:val="Normal"/>
    <w:rsid w:val="009A71D6"/>
    <w:pPr>
      <w:tabs>
        <w:tab w:val="left" w:pos="709"/>
      </w:tabs>
    </w:pPr>
    <w:rPr>
      <w:rFonts w:ascii="Tahoma" w:hAnsi="Tahoma"/>
      <w:sz w:val="24"/>
      <w:szCs w:val="24"/>
      <w:lang w:val="pl-PL" w:eastAsia="pl-PL"/>
    </w:rPr>
  </w:style>
  <w:style w:type="paragraph" w:customStyle="1" w:styleId="CharCharCharCharChar5CharCharCharCharCharCharCharCharCharChar">
    <w:name w:val="Char Char Char Char Char5 Char Char Char Char Char Char Char Char Char Char"/>
    <w:basedOn w:val="Normal"/>
    <w:rsid w:val="001D6E5B"/>
    <w:pPr>
      <w:spacing w:before="120" w:after="160" w:line="240" w:lineRule="exact"/>
    </w:pPr>
    <w:rPr>
      <w:rFonts w:ascii="Tahoma" w:hAnsi="Tahoma"/>
      <w:lang w:val="en-US" w:eastAsia="en-US"/>
    </w:rPr>
  </w:style>
  <w:style w:type="paragraph" w:customStyle="1" w:styleId="CharCharCharChar">
    <w:name w:val="Char Char Char Char"/>
    <w:basedOn w:val="Normal"/>
    <w:rsid w:val="00753A20"/>
    <w:pPr>
      <w:tabs>
        <w:tab w:val="left" w:pos="709"/>
      </w:tabs>
      <w:spacing w:line="360" w:lineRule="auto"/>
    </w:pPr>
    <w:rPr>
      <w:rFonts w:ascii="Tahoma" w:hAnsi="Tahoma"/>
      <w:sz w:val="24"/>
      <w:szCs w:val="24"/>
      <w:lang w:val="pl-PL" w:eastAsia="pl-PL"/>
    </w:rPr>
  </w:style>
  <w:style w:type="character" w:customStyle="1" w:styleId="apple-style-span">
    <w:name w:val="apple-style-span"/>
    <w:basedOn w:val="DefaultParagraphFont"/>
    <w:rsid w:val="003264C5"/>
  </w:style>
  <w:style w:type="character" w:customStyle="1" w:styleId="apple-converted-space">
    <w:name w:val="apple-converted-space"/>
    <w:basedOn w:val="DefaultParagraphFont"/>
    <w:rsid w:val="003264C5"/>
  </w:style>
  <w:style w:type="paragraph" w:customStyle="1" w:styleId="a0">
    <w:name w:val="Знак"/>
    <w:basedOn w:val="Normal"/>
    <w:rsid w:val="009E0EB0"/>
    <w:pPr>
      <w:spacing w:before="120" w:after="160" w:line="240" w:lineRule="exact"/>
    </w:pPr>
    <w:rPr>
      <w:rFonts w:ascii="Tahoma" w:hAnsi="Tahoma"/>
      <w:lang w:val="en-US" w:eastAsia="en-US"/>
    </w:rPr>
  </w:style>
  <w:style w:type="character" w:customStyle="1" w:styleId="CharChar">
    <w:name w:val="Char Char"/>
    <w:rsid w:val="008F5858"/>
    <w:rPr>
      <w:rFonts w:ascii="Cambria" w:hAnsi="Cambria"/>
      <w:sz w:val="24"/>
      <w:szCs w:val="24"/>
      <w:lang w:val="bg-BG" w:eastAsia="bg-BG" w:bidi="ar-SA"/>
    </w:rPr>
  </w:style>
  <w:style w:type="paragraph" w:styleId="NormalWeb">
    <w:name w:val="Normal (Web)"/>
    <w:basedOn w:val="Normal"/>
    <w:uiPriority w:val="99"/>
    <w:rsid w:val="005613A5"/>
    <w:pPr>
      <w:spacing w:before="100" w:beforeAutospacing="1" w:after="100" w:afterAutospacing="1"/>
    </w:pPr>
    <w:rPr>
      <w:sz w:val="24"/>
      <w:szCs w:val="24"/>
    </w:rPr>
  </w:style>
  <w:style w:type="paragraph" w:customStyle="1" w:styleId="CharCharCharCharCharCharCharCharCharCharChar">
    <w:name w:val="Char Char Char Char Char Char Char Char Char Char Char"/>
    <w:basedOn w:val="Normal"/>
    <w:rsid w:val="00917271"/>
    <w:pPr>
      <w:tabs>
        <w:tab w:val="left" w:pos="709"/>
      </w:tabs>
      <w:spacing w:before="240" w:after="240"/>
      <w:ind w:left="709"/>
      <w:jc w:val="both"/>
    </w:pPr>
    <w:rPr>
      <w:rFonts w:ascii="Arial" w:hAnsi="Arial"/>
      <w:sz w:val="24"/>
      <w:szCs w:val="24"/>
      <w:lang w:val="pl-PL" w:eastAsia="pl-PL"/>
    </w:rPr>
  </w:style>
  <w:style w:type="character" w:styleId="Strong">
    <w:name w:val="Strong"/>
    <w:qFormat/>
    <w:rsid w:val="00206F6F"/>
    <w:rPr>
      <w:b/>
      <w:bCs/>
    </w:rPr>
  </w:style>
  <w:style w:type="character" w:customStyle="1" w:styleId="Heading2Char">
    <w:name w:val="Heading 2 Char"/>
    <w:link w:val="Heading2"/>
    <w:semiHidden/>
    <w:rsid w:val="00D75DBB"/>
    <w:rPr>
      <w:rFonts w:ascii="Cambria" w:eastAsia="Times New Roman" w:hAnsi="Cambria" w:cs="Times New Roman"/>
      <w:b/>
      <w:bCs/>
      <w:i/>
      <w:iCs/>
      <w:sz w:val="28"/>
      <w:szCs w:val="28"/>
    </w:rPr>
  </w:style>
  <w:style w:type="character" w:customStyle="1" w:styleId="Heading3Char">
    <w:name w:val="Heading 3 Char"/>
    <w:link w:val="Heading3"/>
    <w:rsid w:val="00D75DBB"/>
    <w:rPr>
      <w:rFonts w:ascii="Arial" w:hAnsi="Arial" w:cs="Arial"/>
      <w:b/>
      <w:bCs/>
      <w:sz w:val="26"/>
      <w:szCs w:val="26"/>
    </w:rPr>
  </w:style>
  <w:style w:type="character" w:customStyle="1" w:styleId="st1">
    <w:name w:val="st1"/>
    <w:rsid w:val="00D75DBB"/>
    <w:rPr>
      <w:color w:val="222222"/>
    </w:rPr>
  </w:style>
  <w:style w:type="character" w:customStyle="1" w:styleId="Heading1Char">
    <w:name w:val="Heading 1 Char"/>
    <w:link w:val="Heading1"/>
    <w:rsid w:val="009F1311"/>
    <w:rPr>
      <w:b/>
      <w:caps/>
      <w:sz w:val="24"/>
    </w:rPr>
  </w:style>
  <w:style w:type="character" w:styleId="CommentReference">
    <w:name w:val="annotation reference"/>
    <w:rsid w:val="00502EA7"/>
    <w:rPr>
      <w:sz w:val="16"/>
      <w:szCs w:val="16"/>
    </w:rPr>
  </w:style>
  <w:style w:type="paragraph" w:styleId="CommentText">
    <w:name w:val="annotation text"/>
    <w:basedOn w:val="Normal"/>
    <w:link w:val="CommentTextChar"/>
    <w:rsid w:val="00502EA7"/>
  </w:style>
  <w:style w:type="character" w:customStyle="1" w:styleId="CommentTextChar">
    <w:name w:val="Comment Text Char"/>
    <w:basedOn w:val="DefaultParagraphFont"/>
    <w:link w:val="CommentText"/>
    <w:rsid w:val="00502EA7"/>
  </w:style>
  <w:style w:type="paragraph" w:styleId="CommentSubject">
    <w:name w:val="annotation subject"/>
    <w:basedOn w:val="CommentText"/>
    <w:next w:val="CommentText"/>
    <w:link w:val="CommentSubjectChar"/>
    <w:rsid w:val="00502EA7"/>
    <w:rPr>
      <w:b/>
      <w:bCs/>
      <w:lang w:val="x-none" w:eastAsia="x-none"/>
    </w:rPr>
  </w:style>
  <w:style w:type="character" w:customStyle="1" w:styleId="CommentSubjectChar">
    <w:name w:val="Comment Subject Char"/>
    <w:link w:val="CommentSubject"/>
    <w:rsid w:val="00502EA7"/>
    <w:rPr>
      <w:b/>
      <w:bCs/>
    </w:rPr>
  </w:style>
  <w:style w:type="paragraph" w:styleId="Revision">
    <w:name w:val="Revision"/>
    <w:hidden/>
    <w:uiPriority w:val="99"/>
    <w:semiHidden/>
    <w:rsid w:val="00502EA7"/>
  </w:style>
  <w:style w:type="character" w:customStyle="1" w:styleId="HeaderChar">
    <w:name w:val="Header Char"/>
    <w:link w:val="Header"/>
    <w:rsid w:val="00502EA7"/>
  </w:style>
  <w:style w:type="character" w:customStyle="1" w:styleId="FooterChar">
    <w:name w:val="Footer Char"/>
    <w:link w:val="Footer"/>
    <w:uiPriority w:val="99"/>
    <w:rsid w:val="00502EA7"/>
  </w:style>
  <w:style w:type="paragraph" w:customStyle="1" w:styleId="CharCharCharCharCharCharCharCharCharCharCharCharCharChar1">
    <w:name w:val="Char Char Char Char Char Char Char Char Char Char Char Char Char Char1"/>
    <w:basedOn w:val="Normal"/>
    <w:rsid w:val="005B464A"/>
    <w:pPr>
      <w:tabs>
        <w:tab w:val="left" w:pos="709"/>
      </w:tabs>
      <w:spacing w:before="240" w:after="240"/>
      <w:ind w:left="709"/>
      <w:jc w:val="both"/>
    </w:pPr>
    <w:rPr>
      <w:rFonts w:ascii="Arial" w:hAnsi="Arial"/>
      <w:sz w:val="24"/>
      <w:szCs w:val="24"/>
      <w:lang w:val="pl-PL" w:eastAsia="pl-PL"/>
    </w:rPr>
  </w:style>
  <w:style w:type="numbering" w:customStyle="1" w:styleId="List1">
    <w:name w:val="List 1"/>
    <w:basedOn w:val="NoList"/>
    <w:rsid w:val="000445C1"/>
    <w:pPr>
      <w:numPr>
        <w:numId w:val="22"/>
      </w:numPr>
    </w:pPr>
  </w:style>
  <w:style w:type="numbering" w:customStyle="1" w:styleId="List41">
    <w:name w:val="List 41"/>
    <w:basedOn w:val="NoList"/>
    <w:rsid w:val="000445C1"/>
    <w:pPr>
      <w:numPr>
        <w:numId w:val="21"/>
      </w:numPr>
    </w:pPr>
  </w:style>
  <w:style w:type="numbering" w:customStyle="1" w:styleId="List11">
    <w:name w:val="List 11"/>
    <w:basedOn w:val="NoList"/>
    <w:rsid w:val="0043188D"/>
    <w:pPr>
      <w:numPr>
        <w:numId w:val="24"/>
      </w:numPr>
    </w:pPr>
  </w:style>
  <w:style w:type="numbering" w:customStyle="1" w:styleId="List411">
    <w:name w:val="List 411"/>
    <w:basedOn w:val="NoList"/>
    <w:rsid w:val="0043188D"/>
    <w:pPr>
      <w:numPr>
        <w:numId w:val="15"/>
      </w:numPr>
    </w:pPr>
  </w:style>
  <w:style w:type="numbering" w:customStyle="1" w:styleId="List4111">
    <w:name w:val="List 4111"/>
    <w:basedOn w:val="NoList"/>
    <w:rsid w:val="0024267D"/>
    <w:pPr>
      <w:numPr>
        <w:numId w:val="10"/>
      </w:numPr>
    </w:p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n Char"/>
    <w:link w:val="FootnoteText"/>
    <w:rsid w:val="00F174F7"/>
  </w:style>
  <w:style w:type="paragraph" w:customStyle="1" w:styleId="Default">
    <w:name w:val="Default"/>
    <w:rsid w:val="00A837A6"/>
    <w:pPr>
      <w:autoSpaceDE w:val="0"/>
      <w:autoSpaceDN w:val="0"/>
      <w:adjustRightInd w:val="0"/>
    </w:pPr>
    <w:rPr>
      <w:color w:val="000000"/>
      <w:sz w:val="24"/>
      <w:szCs w:val="24"/>
    </w:rPr>
  </w:style>
  <w:style w:type="table" w:customStyle="1" w:styleId="TableGrid1">
    <w:name w:val="Table Grid1"/>
    <w:basedOn w:val="TableNormal"/>
    <w:next w:val="TableGrid"/>
    <w:uiPriority w:val="39"/>
    <w:rsid w:val="009338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91E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838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340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E7B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F26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E60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E2AD8"/>
  </w:style>
  <w:style w:type="paragraph" w:customStyle="1" w:styleId="Char">
    <w:name w:val="Char"/>
    <w:basedOn w:val="Normal"/>
    <w:rsid w:val="004E2AD8"/>
    <w:pPr>
      <w:spacing w:after="160" w:line="240" w:lineRule="exact"/>
    </w:pPr>
    <w:rPr>
      <w:rFonts w:ascii="Tahoma" w:hAnsi="Tahoma"/>
      <w:lang w:val="en-US" w:eastAsia="en-US"/>
    </w:rPr>
  </w:style>
  <w:style w:type="character" w:customStyle="1" w:styleId="StyleChar">
    <w:name w:val="Style Char"/>
    <w:link w:val="Style"/>
    <w:locked/>
    <w:rsid w:val="004E2AD8"/>
    <w:rPr>
      <w:sz w:val="24"/>
      <w:szCs w:val="24"/>
    </w:rPr>
  </w:style>
  <w:style w:type="paragraph" w:customStyle="1" w:styleId="NormalIndent">
    <w:name w:val="Normal_Indent"/>
    <w:basedOn w:val="Normal"/>
    <w:rsid w:val="004E2AD8"/>
    <w:pPr>
      <w:spacing w:after="120"/>
      <w:ind w:firstLine="397"/>
      <w:jc w:val="both"/>
    </w:pPr>
    <w:rPr>
      <w:sz w:val="24"/>
      <w:lang w:val="en-US" w:eastAsia="en-US"/>
    </w:rPr>
  </w:style>
  <w:style w:type="paragraph" w:customStyle="1" w:styleId="StyleJustifiedFirstline127cm">
    <w:name w:val="Style Justified First line:  127 cm"/>
    <w:basedOn w:val="Normal"/>
    <w:link w:val="StyleJustifiedFirstline127cmChar"/>
    <w:rsid w:val="004E2AD8"/>
    <w:pPr>
      <w:spacing w:before="60" w:after="60"/>
      <w:ind w:firstLine="720"/>
      <w:jc w:val="both"/>
    </w:pPr>
    <w:rPr>
      <w:rFonts w:eastAsia="SimSun"/>
      <w:sz w:val="24"/>
      <w:lang w:val="en-US" w:eastAsia="en-US"/>
    </w:rPr>
  </w:style>
  <w:style w:type="character" w:customStyle="1" w:styleId="StyleJustifiedFirstline127cmChar">
    <w:name w:val="Style Justified First line:  127 cm Char"/>
    <w:link w:val="StyleJustifiedFirstline127cm"/>
    <w:rsid w:val="004E2AD8"/>
    <w:rPr>
      <w:rFonts w:eastAsia="SimSun"/>
      <w:sz w:val="24"/>
      <w:lang w:val="en-US" w:eastAsia="en-US"/>
    </w:rPr>
  </w:style>
  <w:style w:type="paragraph" w:styleId="Title">
    <w:name w:val="Title"/>
    <w:basedOn w:val="Normal"/>
    <w:link w:val="TitleChar"/>
    <w:qFormat/>
    <w:rsid w:val="004E2AD8"/>
    <w:pPr>
      <w:ind w:firstLine="720"/>
      <w:jc w:val="center"/>
    </w:pPr>
    <w:rPr>
      <w:sz w:val="40"/>
      <w:lang w:val="en-US" w:eastAsia="en-US"/>
    </w:rPr>
  </w:style>
  <w:style w:type="character" w:customStyle="1" w:styleId="TitleChar">
    <w:name w:val="Title Char"/>
    <w:link w:val="Title"/>
    <w:rsid w:val="004E2AD8"/>
    <w:rPr>
      <w:sz w:val="40"/>
      <w:lang w:val="en-US" w:eastAsia="en-US"/>
    </w:rPr>
  </w:style>
  <w:style w:type="character" w:customStyle="1" w:styleId="newdocreference1">
    <w:name w:val="newdocreference1"/>
    <w:rsid w:val="004E2AD8"/>
    <w:rPr>
      <w:i w:val="0"/>
      <w:iCs w:val="0"/>
      <w:color w:val="0000FF"/>
      <w:u w:val="single"/>
    </w:rPr>
  </w:style>
  <w:style w:type="paragraph" w:customStyle="1" w:styleId="CharCharCharCharChar">
    <w:name w:val="Знак Знак Char Char Знак Знак Char Char Char"/>
    <w:basedOn w:val="Normal"/>
    <w:rsid w:val="004E2AD8"/>
    <w:pPr>
      <w:tabs>
        <w:tab w:val="left" w:pos="709"/>
      </w:tabs>
    </w:pPr>
    <w:rPr>
      <w:rFonts w:ascii="Tahoma" w:hAnsi="Tahoma"/>
      <w:sz w:val="24"/>
      <w:szCs w:val="24"/>
      <w:lang w:val="pl-PL" w:eastAsia="pl-PL"/>
    </w:rPr>
  </w:style>
  <w:style w:type="paragraph" w:customStyle="1" w:styleId="CharCharCharCharCharChar1">
    <w:name w:val="Char Char Знак Знак Char Char Знак Знак Char Char1 Знак Знак"/>
    <w:basedOn w:val="Normal"/>
    <w:rsid w:val="004E2AD8"/>
    <w:rPr>
      <w:sz w:val="24"/>
      <w:szCs w:val="24"/>
      <w:lang w:val="pl-PL" w:eastAsia="pl-PL"/>
    </w:rPr>
  </w:style>
  <w:style w:type="character" w:customStyle="1" w:styleId="mvasileva">
    <w:name w:val="mvasileva"/>
    <w:semiHidden/>
    <w:rsid w:val="004E2AD8"/>
    <w:rPr>
      <w:rFonts w:ascii="Arial" w:hAnsi="Arial" w:cs="Arial"/>
      <w:color w:val="auto"/>
      <w:sz w:val="20"/>
      <w:szCs w:val="20"/>
    </w:rPr>
  </w:style>
  <w:style w:type="character" w:styleId="FollowedHyperlink">
    <w:name w:val="FollowedHyperlink"/>
    <w:uiPriority w:val="99"/>
    <w:rsid w:val="004E2AD8"/>
    <w:rPr>
      <w:color w:val="800080"/>
      <w:u w:val="single"/>
    </w:rPr>
  </w:style>
  <w:style w:type="paragraph" w:customStyle="1" w:styleId="xl65">
    <w:name w:val="xl65"/>
    <w:basedOn w:val="Normal"/>
    <w:rsid w:val="004E2AD8"/>
    <w:pPr>
      <w:pBdr>
        <w:top w:val="single" w:sz="8" w:space="0" w:color="auto"/>
        <w:lef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6">
    <w:name w:val="xl66"/>
    <w:basedOn w:val="Normal"/>
    <w:rsid w:val="004E2AD8"/>
    <w:pPr>
      <w:pBdr>
        <w:lef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7">
    <w:name w:val="xl67"/>
    <w:basedOn w:val="Normal"/>
    <w:rsid w:val="004E2AD8"/>
    <w:pPr>
      <w:pBdr>
        <w:left w:val="single" w:sz="8" w:space="0" w:color="auto"/>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8">
    <w:name w:val="xl68"/>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center"/>
    </w:pPr>
    <w:rPr>
      <w:color w:val="000000"/>
      <w:sz w:val="16"/>
      <w:szCs w:val="16"/>
      <w:lang w:val="en-US" w:eastAsia="en-US"/>
    </w:rPr>
  </w:style>
  <w:style w:type="paragraph" w:customStyle="1" w:styleId="xl69">
    <w:name w:val="xl69"/>
    <w:basedOn w:val="Normal"/>
    <w:rsid w:val="004E2AD8"/>
    <w:pPr>
      <w:pBdr>
        <w:bottom w:val="single" w:sz="8" w:space="0" w:color="auto"/>
        <w:right w:val="single" w:sz="8" w:space="0" w:color="auto"/>
      </w:pBdr>
      <w:shd w:val="clear" w:color="auto" w:fill="FFCC99"/>
      <w:spacing w:before="100" w:beforeAutospacing="1" w:after="100" w:afterAutospacing="1"/>
      <w:jc w:val="center"/>
    </w:pPr>
    <w:rPr>
      <w:color w:val="000000"/>
      <w:sz w:val="16"/>
      <w:szCs w:val="16"/>
      <w:lang w:val="en-US" w:eastAsia="en-US"/>
    </w:rPr>
  </w:style>
  <w:style w:type="paragraph" w:customStyle="1" w:styleId="xl70">
    <w:name w:val="xl70"/>
    <w:basedOn w:val="Normal"/>
    <w:rsid w:val="004E2AD8"/>
    <w:pPr>
      <w:pBdr>
        <w:bottom w:val="single" w:sz="8" w:space="0" w:color="auto"/>
        <w:right w:val="single" w:sz="8" w:space="0" w:color="auto"/>
      </w:pBdr>
      <w:shd w:val="clear" w:color="auto" w:fill="FFCC99"/>
      <w:spacing w:before="100" w:beforeAutospacing="1" w:after="100" w:afterAutospacing="1"/>
      <w:jc w:val="center"/>
    </w:pPr>
    <w:rPr>
      <w:i/>
      <w:iCs/>
      <w:color w:val="000000"/>
      <w:sz w:val="16"/>
      <w:szCs w:val="16"/>
      <w:lang w:val="en-US" w:eastAsia="en-US"/>
    </w:rPr>
  </w:style>
  <w:style w:type="paragraph" w:customStyle="1" w:styleId="xl71">
    <w:name w:val="xl71"/>
    <w:basedOn w:val="Normal"/>
    <w:rsid w:val="004E2AD8"/>
    <w:pPr>
      <w:pBdr>
        <w:left w:val="single" w:sz="8" w:space="0" w:color="auto"/>
        <w:bottom w:val="single" w:sz="8" w:space="0" w:color="auto"/>
      </w:pBdr>
      <w:spacing w:before="100" w:beforeAutospacing="1" w:after="100" w:afterAutospacing="1"/>
      <w:jc w:val="both"/>
      <w:textAlignment w:val="top"/>
    </w:pPr>
    <w:rPr>
      <w:b/>
      <w:bCs/>
      <w:color w:val="000000"/>
      <w:sz w:val="16"/>
      <w:szCs w:val="16"/>
      <w:lang w:val="en-US" w:eastAsia="en-US"/>
    </w:rPr>
  </w:style>
  <w:style w:type="paragraph" w:customStyle="1" w:styleId="xl72">
    <w:name w:val="xl72"/>
    <w:basedOn w:val="Normal"/>
    <w:rsid w:val="004E2AD8"/>
    <w:pPr>
      <w:pBdr>
        <w:left w:val="single" w:sz="8" w:space="0" w:color="auto"/>
        <w:bottom w:val="single" w:sz="8" w:space="0" w:color="auto"/>
      </w:pBdr>
      <w:shd w:val="clear" w:color="auto" w:fill="FFCC99"/>
      <w:spacing w:before="100" w:beforeAutospacing="1" w:after="100" w:afterAutospacing="1"/>
      <w:jc w:val="both"/>
      <w:textAlignment w:val="top"/>
    </w:pPr>
    <w:rPr>
      <w:b/>
      <w:bCs/>
      <w:color w:val="000000"/>
      <w:sz w:val="16"/>
      <w:szCs w:val="16"/>
      <w:lang w:val="en-US" w:eastAsia="en-US"/>
    </w:rPr>
  </w:style>
  <w:style w:type="paragraph" w:customStyle="1" w:styleId="xl73">
    <w:name w:val="xl73"/>
    <w:basedOn w:val="Normal"/>
    <w:rsid w:val="004E2AD8"/>
    <w:pPr>
      <w:pBdr>
        <w:left w:val="single" w:sz="8" w:space="6" w:color="auto"/>
        <w:bottom w:val="single" w:sz="8" w:space="0" w:color="auto"/>
      </w:pBdr>
      <w:spacing w:before="100" w:beforeAutospacing="1" w:after="100" w:afterAutospacing="1"/>
      <w:ind w:firstLineChars="100" w:firstLine="100"/>
      <w:textAlignment w:val="top"/>
    </w:pPr>
    <w:rPr>
      <w:color w:val="000000"/>
      <w:sz w:val="16"/>
      <w:szCs w:val="16"/>
      <w:lang w:val="en-US" w:eastAsia="en-US"/>
    </w:rPr>
  </w:style>
  <w:style w:type="paragraph" w:customStyle="1" w:styleId="xl74">
    <w:name w:val="xl74"/>
    <w:basedOn w:val="Normal"/>
    <w:rsid w:val="004E2AD8"/>
    <w:pPr>
      <w:pBdr>
        <w:left w:val="single" w:sz="8" w:space="0" w:color="auto"/>
        <w:bottom w:val="single" w:sz="8" w:space="0" w:color="auto"/>
      </w:pBdr>
      <w:spacing w:before="100" w:beforeAutospacing="1" w:after="100" w:afterAutospacing="1"/>
      <w:jc w:val="both"/>
      <w:textAlignment w:val="top"/>
    </w:pPr>
    <w:rPr>
      <w:color w:val="000000"/>
      <w:sz w:val="16"/>
      <w:szCs w:val="16"/>
      <w:lang w:val="en-US" w:eastAsia="en-US"/>
    </w:rPr>
  </w:style>
  <w:style w:type="paragraph" w:customStyle="1" w:styleId="xl75">
    <w:name w:val="xl75"/>
    <w:basedOn w:val="Normal"/>
    <w:rsid w:val="004E2AD8"/>
    <w:pPr>
      <w:pBdr>
        <w:bottom w:val="single" w:sz="8" w:space="0" w:color="auto"/>
      </w:pBdr>
      <w:spacing w:before="100" w:beforeAutospacing="1" w:after="100" w:afterAutospacing="1"/>
    </w:pPr>
    <w:rPr>
      <w:sz w:val="24"/>
      <w:szCs w:val="24"/>
      <w:lang w:val="en-US" w:eastAsia="en-US"/>
    </w:rPr>
  </w:style>
  <w:style w:type="paragraph" w:customStyle="1" w:styleId="xl76">
    <w:name w:val="xl76"/>
    <w:basedOn w:val="Normal"/>
    <w:rsid w:val="004E2AD8"/>
    <w:pPr>
      <w:spacing w:before="100" w:beforeAutospacing="1" w:after="100" w:afterAutospacing="1"/>
    </w:pPr>
    <w:rPr>
      <w:rFonts w:ascii="Arial" w:hAnsi="Arial" w:cs="Arial"/>
      <w:sz w:val="24"/>
      <w:szCs w:val="24"/>
      <w:lang w:val="en-US" w:eastAsia="en-US"/>
    </w:rPr>
  </w:style>
  <w:style w:type="paragraph" w:customStyle="1" w:styleId="xl77">
    <w:name w:val="xl77"/>
    <w:basedOn w:val="Normal"/>
    <w:rsid w:val="004E2AD8"/>
    <w:pPr>
      <w:pBdr>
        <w:left w:val="single" w:sz="8" w:space="0" w:color="auto"/>
        <w:bottom w:val="single" w:sz="8" w:space="0" w:color="auto"/>
        <w:right w:val="single" w:sz="8" w:space="0" w:color="auto"/>
      </w:pBdr>
      <w:spacing w:before="100" w:beforeAutospacing="1" w:after="100" w:afterAutospacing="1"/>
      <w:jc w:val="right"/>
      <w:textAlignment w:val="top"/>
    </w:pPr>
    <w:rPr>
      <w:b/>
      <w:bCs/>
      <w:color w:val="000000"/>
      <w:sz w:val="16"/>
      <w:szCs w:val="16"/>
      <w:lang w:val="en-US" w:eastAsia="en-US"/>
    </w:rPr>
  </w:style>
  <w:style w:type="paragraph" w:customStyle="1" w:styleId="xl78">
    <w:name w:val="xl78"/>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right"/>
      <w:textAlignment w:val="top"/>
    </w:pPr>
    <w:rPr>
      <w:b/>
      <w:bCs/>
      <w:color w:val="000000"/>
      <w:sz w:val="16"/>
      <w:szCs w:val="16"/>
      <w:lang w:val="en-US" w:eastAsia="en-US"/>
    </w:rPr>
  </w:style>
  <w:style w:type="paragraph" w:customStyle="1" w:styleId="xl79">
    <w:name w:val="xl79"/>
    <w:basedOn w:val="Normal"/>
    <w:rsid w:val="004E2AD8"/>
    <w:pPr>
      <w:pBdr>
        <w:left w:val="single" w:sz="8" w:space="0" w:color="auto"/>
        <w:bottom w:val="single" w:sz="8" w:space="0" w:color="auto"/>
        <w:right w:val="single" w:sz="8" w:space="0" w:color="auto"/>
      </w:pBdr>
      <w:spacing w:before="100" w:beforeAutospacing="1" w:after="100" w:afterAutospacing="1"/>
      <w:jc w:val="right"/>
      <w:textAlignment w:val="top"/>
    </w:pPr>
    <w:rPr>
      <w:color w:val="000000"/>
      <w:sz w:val="16"/>
      <w:szCs w:val="16"/>
      <w:lang w:val="en-US" w:eastAsia="en-US"/>
    </w:rPr>
  </w:style>
  <w:style w:type="paragraph" w:customStyle="1" w:styleId="xl80">
    <w:name w:val="xl80"/>
    <w:basedOn w:val="Normal"/>
    <w:rsid w:val="004E2AD8"/>
    <w:pPr>
      <w:pBdr>
        <w:bottom w:val="single" w:sz="8" w:space="0" w:color="auto"/>
        <w:right w:val="single" w:sz="8" w:space="0" w:color="auto"/>
      </w:pBdr>
      <w:spacing w:before="100" w:beforeAutospacing="1" w:after="100" w:afterAutospacing="1"/>
      <w:jc w:val="right"/>
      <w:textAlignment w:val="top"/>
    </w:pPr>
    <w:rPr>
      <w:color w:val="000000"/>
      <w:sz w:val="16"/>
      <w:szCs w:val="16"/>
      <w:lang w:val="en-US" w:eastAsia="en-US"/>
    </w:rPr>
  </w:style>
  <w:style w:type="paragraph" w:customStyle="1" w:styleId="xl81">
    <w:name w:val="xl81"/>
    <w:basedOn w:val="Normal"/>
    <w:rsid w:val="004E2AD8"/>
    <w:pPr>
      <w:pBdr>
        <w:bottom w:val="single" w:sz="8" w:space="0" w:color="auto"/>
        <w:right w:val="single" w:sz="8" w:space="0" w:color="auto"/>
      </w:pBdr>
      <w:shd w:val="clear" w:color="auto" w:fill="FFCC99"/>
      <w:spacing w:before="100" w:beforeAutospacing="1" w:after="100" w:afterAutospacing="1"/>
      <w:jc w:val="right"/>
      <w:textAlignment w:val="top"/>
    </w:pPr>
    <w:rPr>
      <w:b/>
      <w:bCs/>
      <w:color w:val="000000"/>
      <w:sz w:val="16"/>
      <w:szCs w:val="16"/>
      <w:lang w:val="en-US" w:eastAsia="en-US"/>
    </w:rPr>
  </w:style>
  <w:style w:type="paragraph" w:customStyle="1" w:styleId="xl82">
    <w:name w:val="xl82"/>
    <w:basedOn w:val="Normal"/>
    <w:rsid w:val="004E2AD8"/>
    <w:pPr>
      <w:pBdr>
        <w:bottom w:val="single" w:sz="8" w:space="0" w:color="auto"/>
        <w:right w:val="single" w:sz="8" w:space="0" w:color="auto"/>
      </w:pBdr>
      <w:spacing w:before="100" w:beforeAutospacing="1" w:after="100" w:afterAutospacing="1"/>
      <w:jc w:val="right"/>
      <w:textAlignment w:val="top"/>
    </w:pPr>
    <w:rPr>
      <w:b/>
      <w:bCs/>
      <w:color w:val="000000"/>
      <w:sz w:val="16"/>
      <w:szCs w:val="16"/>
      <w:lang w:val="en-US" w:eastAsia="en-US"/>
    </w:rPr>
  </w:style>
  <w:style w:type="paragraph" w:customStyle="1" w:styleId="xl83">
    <w:name w:val="xl83"/>
    <w:basedOn w:val="Normal"/>
    <w:rsid w:val="004E2AD8"/>
    <w:pPr>
      <w:spacing w:before="100" w:beforeAutospacing="1" w:after="100" w:afterAutospacing="1"/>
    </w:pPr>
    <w:rPr>
      <w:rFonts w:ascii="Arial" w:hAnsi="Arial" w:cs="Arial"/>
      <w:sz w:val="24"/>
      <w:szCs w:val="24"/>
      <w:lang w:val="en-US" w:eastAsia="en-US"/>
    </w:rPr>
  </w:style>
  <w:style w:type="paragraph" w:customStyle="1" w:styleId="xl84">
    <w:name w:val="xl84"/>
    <w:basedOn w:val="Normal"/>
    <w:rsid w:val="004E2AD8"/>
    <w:pPr>
      <w:pBdr>
        <w:left w:val="single" w:sz="8" w:space="0" w:color="auto"/>
        <w:bottom w:val="single" w:sz="8" w:space="0" w:color="auto"/>
      </w:pBdr>
      <w:spacing w:before="100" w:beforeAutospacing="1" w:after="100" w:afterAutospacing="1"/>
      <w:textAlignment w:val="top"/>
    </w:pPr>
    <w:rPr>
      <w:color w:val="000000"/>
      <w:sz w:val="16"/>
      <w:szCs w:val="16"/>
      <w:lang w:val="en-US" w:eastAsia="en-US"/>
    </w:rPr>
  </w:style>
  <w:style w:type="paragraph" w:customStyle="1" w:styleId="xl85">
    <w:name w:val="xl85"/>
    <w:basedOn w:val="Normal"/>
    <w:rsid w:val="004E2AD8"/>
    <w:pPr>
      <w:pBdr>
        <w:top w:val="single" w:sz="8" w:space="0" w:color="auto"/>
        <w:left w:val="single" w:sz="8" w:space="0" w:color="auto"/>
        <w:righ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6">
    <w:name w:val="xl86"/>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7">
    <w:name w:val="xl87"/>
    <w:basedOn w:val="Normal"/>
    <w:rsid w:val="004E2AD8"/>
    <w:pPr>
      <w:pBdr>
        <w:top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8">
    <w:name w:val="xl88"/>
    <w:basedOn w:val="Normal"/>
    <w:rsid w:val="004E2AD8"/>
    <w:pPr>
      <w:pBdr>
        <w:top w:val="single" w:sz="8" w:space="0" w:color="auto"/>
        <w:righ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89">
    <w:name w:val="xl89"/>
    <w:basedOn w:val="Normal"/>
    <w:rsid w:val="004E2AD8"/>
    <w:pPr>
      <w:pBdr>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90">
    <w:name w:val="xl90"/>
    <w:basedOn w:val="Normal"/>
    <w:rsid w:val="004E2AD8"/>
    <w:pPr>
      <w:pBdr>
        <w:bottom w:val="single" w:sz="8" w:space="0" w:color="auto"/>
        <w:righ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91">
    <w:name w:val="xl91"/>
    <w:basedOn w:val="Normal"/>
    <w:rsid w:val="004E2AD8"/>
    <w:pPr>
      <w:pBdr>
        <w:top w:val="single" w:sz="8" w:space="0" w:color="auto"/>
        <w:lef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92">
    <w:name w:val="xl92"/>
    <w:basedOn w:val="Normal"/>
    <w:rsid w:val="004E2AD8"/>
    <w:pPr>
      <w:pBdr>
        <w:left w:val="single" w:sz="8" w:space="0" w:color="000000"/>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character" w:customStyle="1" w:styleId="BalloonTextChar">
    <w:name w:val="Balloon Text Char"/>
    <w:link w:val="BalloonText"/>
    <w:rsid w:val="004E2AD8"/>
    <w:rPr>
      <w:rFonts w:ascii="Tahoma" w:hAnsi="Tahoma" w:cs="Tahoma"/>
      <w:sz w:val="16"/>
      <w:szCs w:val="16"/>
    </w:rPr>
  </w:style>
  <w:style w:type="paragraph" w:customStyle="1" w:styleId="xl93">
    <w:name w:val="xl93"/>
    <w:basedOn w:val="Normal"/>
    <w:rsid w:val="004E2AD8"/>
    <w:pPr>
      <w:pBdr>
        <w:top w:val="single" w:sz="8" w:space="0" w:color="auto"/>
        <w:left w:val="single" w:sz="8" w:space="0" w:color="auto"/>
        <w:right w:val="single" w:sz="8" w:space="0" w:color="auto"/>
      </w:pBdr>
      <w:shd w:val="clear" w:color="000000" w:fill="FFCC99"/>
      <w:spacing w:before="100" w:beforeAutospacing="1" w:after="100" w:afterAutospacing="1"/>
      <w:jc w:val="center"/>
    </w:pPr>
    <w:rPr>
      <w:b/>
      <w:bCs/>
      <w:color w:val="000000"/>
      <w:sz w:val="16"/>
      <w:szCs w:val="16"/>
      <w:lang w:val="en-US" w:eastAsia="en-US"/>
    </w:rPr>
  </w:style>
  <w:style w:type="paragraph" w:customStyle="1" w:styleId="xl94">
    <w:name w:val="xl94"/>
    <w:basedOn w:val="Normal"/>
    <w:rsid w:val="004E2AD8"/>
    <w:pPr>
      <w:pBdr>
        <w:left w:val="single" w:sz="8" w:space="0" w:color="auto"/>
        <w:bottom w:val="single" w:sz="8" w:space="0" w:color="auto"/>
        <w:right w:val="single" w:sz="8" w:space="0" w:color="auto"/>
      </w:pBdr>
      <w:shd w:val="clear" w:color="000000" w:fill="FFCC99"/>
      <w:spacing w:before="100" w:beforeAutospacing="1" w:after="100" w:afterAutospacing="1"/>
      <w:jc w:val="center"/>
    </w:pPr>
    <w:rPr>
      <w:b/>
      <w:bCs/>
      <w:color w:val="000000"/>
      <w:sz w:val="16"/>
      <w:szCs w:val="16"/>
      <w:lang w:val="en-US" w:eastAsia="en-US"/>
    </w:rPr>
  </w:style>
  <w:style w:type="character" w:customStyle="1" w:styleId="ListParagraphChar">
    <w:name w:val="List Paragraph Char"/>
    <w:aliases w:val="List1 Char,References Char,列出段 Char,Bullets Char,ПАРАГРАФ Char,Recommendatio Char,Párrafo de lista Char,Recommendation Char,OBC Bullet Char,Dot pt Char,F5 List Paragraph Char,No Spacing1 Char,List Paragraph Char Char Char Char,L Char"/>
    <w:link w:val="ListParagraph"/>
    <w:uiPriority w:val="34"/>
    <w:qFormat/>
    <w:rsid w:val="004E2AD8"/>
  </w:style>
  <w:style w:type="paragraph" w:customStyle="1" w:styleId="Heading21">
    <w:name w:val="Heading 21"/>
    <w:basedOn w:val="ListParagraph"/>
    <w:next w:val="Heading2"/>
    <w:link w:val="heading2Char0"/>
    <w:qFormat/>
    <w:rsid w:val="004E2AD8"/>
    <w:pPr>
      <w:ind w:left="284" w:hanging="284"/>
      <w:contextualSpacing/>
    </w:pPr>
    <w:rPr>
      <w:b/>
      <w:smallCaps/>
      <w:sz w:val="22"/>
      <w:szCs w:val="22"/>
      <w:lang w:val="en-US" w:eastAsia="en-US"/>
    </w:rPr>
  </w:style>
  <w:style w:type="character" w:customStyle="1" w:styleId="heading2Char0">
    <w:name w:val="heading 2 Char"/>
    <w:link w:val="Heading21"/>
    <w:rsid w:val="004E2AD8"/>
    <w:rPr>
      <w:b/>
      <w:smallCaps/>
      <w:sz w:val="22"/>
      <w:szCs w:val="22"/>
      <w:lang w:val="en-US" w:eastAsia="en-US"/>
    </w:rPr>
  </w:style>
  <w:style w:type="paragraph" w:customStyle="1" w:styleId="xl95">
    <w:name w:val="xl95"/>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96">
    <w:name w:val="xl96"/>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n-US" w:eastAsia="en-US"/>
    </w:rPr>
  </w:style>
  <w:style w:type="paragraph" w:customStyle="1" w:styleId="xl97">
    <w:name w:val="xl97"/>
    <w:basedOn w:val="Normal"/>
    <w:rsid w:val="004E2AD8"/>
    <w:pPr>
      <w:pBdr>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98">
    <w:name w:val="xl98"/>
    <w:basedOn w:val="Normal"/>
    <w:rsid w:val="004E2AD8"/>
    <w:pPr>
      <w:pBdr>
        <w:top w:val="single" w:sz="8" w:space="0" w:color="auto"/>
        <w:bottom w:val="single" w:sz="8" w:space="0" w:color="auto"/>
        <w:right w:val="single" w:sz="8" w:space="0" w:color="000000"/>
      </w:pBdr>
      <w:spacing w:before="100" w:beforeAutospacing="1" w:after="100" w:afterAutospacing="1"/>
      <w:jc w:val="center"/>
      <w:textAlignment w:val="center"/>
    </w:pPr>
    <w:rPr>
      <w:b/>
      <w:bCs/>
      <w:lang w:val="en-US" w:eastAsia="en-US"/>
    </w:rPr>
  </w:style>
  <w:style w:type="paragraph" w:customStyle="1" w:styleId="xl99">
    <w:name w:val="xl99"/>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0">
    <w:name w:val="xl100"/>
    <w:basedOn w:val="Normal"/>
    <w:rsid w:val="004E2AD8"/>
    <w:pPr>
      <w:pBdr>
        <w:top w:val="single" w:sz="8" w:space="0" w:color="auto"/>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01">
    <w:name w:val="xl101"/>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lang w:val="en-US" w:eastAsia="en-US"/>
    </w:rPr>
  </w:style>
  <w:style w:type="paragraph" w:customStyle="1" w:styleId="xl103">
    <w:name w:val="xl103"/>
    <w:basedOn w:val="Normal"/>
    <w:rsid w:val="004E2AD8"/>
    <w:pPr>
      <w:pBdr>
        <w:top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4">
    <w:name w:val="xl104"/>
    <w:basedOn w:val="Normal"/>
    <w:rsid w:val="004E2AD8"/>
    <w:pPr>
      <w:pBdr>
        <w:left w:val="single" w:sz="8" w:space="0" w:color="auto"/>
        <w:bottom w:val="single" w:sz="8" w:space="0" w:color="auto"/>
        <w:right w:val="single" w:sz="8" w:space="0" w:color="auto"/>
      </w:pBdr>
      <w:spacing w:before="100" w:beforeAutospacing="1" w:after="100" w:afterAutospacing="1"/>
      <w:textAlignment w:val="center"/>
    </w:pPr>
    <w:rPr>
      <w:lang w:val="en-US" w:eastAsia="en-US"/>
    </w:rPr>
  </w:style>
  <w:style w:type="paragraph" w:customStyle="1" w:styleId="xl105">
    <w:name w:val="xl105"/>
    <w:basedOn w:val="Normal"/>
    <w:rsid w:val="004E2AD8"/>
    <w:pPr>
      <w:pBdr>
        <w:left w:val="single" w:sz="8" w:space="0" w:color="auto"/>
      </w:pBdr>
      <w:spacing w:before="100" w:beforeAutospacing="1" w:after="100" w:afterAutospacing="1"/>
      <w:textAlignment w:val="center"/>
    </w:pPr>
    <w:rPr>
      <w:lang w:val="en-US" w:eastAsia="en-US"/>
    </w:rPr>
  </w:style>
  <w:style w:type="paragraph" w:customStyle="1" w:styleId="xl106">
    <w:name w:val="xl106"/>
    <w:basedOn w:val="Normal"/>
    <w:rsid w:val="004E2AD8"/>
    <w:pPr>
      <w:pBdr>
        <w:left w:val="single" w:sz="8" w:space="0" w:color="auto"/>
        <w:right w:val="single" w:sz="8" w:space="0" w:color="auto"/>
      </w:pBdr>
      <w:spacing w:before="100" w:beforeAutospacing="1" w:after="100" w:afterAutospacing="1"/>
      <w:textAlignment w:val="center"/>
    </w:pPr>
    <w:rPr>
      <w:lang w:val="en-US" w:eastAsia="en-US"/>
    </w:rPr>
  </w:style>
  <w:style w:type="paragraph" w:customStyle="1" w:styleId="xl107">
    <w:name w:val="xl107"/>
    <w:basedOn w:val="Normal"/>
    <w:rsid w:val="004E2AD8"/>
    <w:pPr>
      <w:pBdr>
        <w:top w:val="single" w:sz="8" w:space="0" w:color="auto"/>
        <w:left w:val="single" w:sz="8" w:space="0" w:color="auto"/>
        <w:bottom w:val="single" w:sz="8" w:space="0" w:color="auto"/>
      </w:pBdr>
      <w:spacing w:before="100" w:beforeAutospacing="1" w:after="100" w:afterAutospacing="1"/>
      <w:textAlignment w:val="center"/>
    </w:pPr>
    <w:rPr>
      <w:lang w:val="en-US" w:eastAsia="en-US"/>
    </w:rPr>
  </w:style>
  <w:style w:type="paragraph" w:customStyle="1" w:styleId="xl108">
    <w:name w:val="xl108"/>
    <w:basedOn w:val="Normal"/>
    <w:rsid w:val="004E2AD8"/>
    <w:pPr>
      <w:pBdr>
        <w:left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09">
    <w:name w:val="xl109"/>
    <w:basedOn w:val="Normal"/>
    <w:rsid w:val="004E2AD8"/>
    <w:pPr>
      <w:pBdr>
        <w:right w:val="single" w:sz="8" w:space="0" w:color="auto"/>
      </w:pBdr>
      <w:spacing w:before="100" w:beforeAutospacing="1" w:after="100" w:afterAutospacing="1"/>
      <w:jc w:val="center"/>
      <w:textAlignment w:val="center"/>
    </w:pPr>
    <w:rPr>
      <w:lang w:val="en-US" w:eastAsia="en-US"/>
    </w:rPr>
  </w:style>
  <w:style w:type="paragraph" w:customStyle="1" w:styleId="xl110">
    <w:name w:val="xl110"/>
    <w:basedOn w:val="Normal"/>
    <w:rsid w:val="004E2AD8"/>
    <w:pPr>
      <w:pBdr>
        <w:right w:val="single" w:sz="8" w:space="0" w:color="auto"/>
      </w:pBdr>
      <w:spacing w:before="100" w:beforeAutospacing="1" w:after="100" w:afterAutospacing="1"/>
      <w:jc w:val="center"/>
      <w:textAlignment w:val="center"/>
    </w:pPr>
    <w:rPr>
      <w:lang w:val="en-US" w:eastAsia="en-US"/>
    </w:rPr>
  </w:style>
  <w:style w:type="paragraph" w:customStyle="1" w:styleId="xl111">
    <w:name w:val="xl111"/>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12">
    <w:name w:val="xl112"/>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13">
    <w:name w:val="xl113"/>
    <w:basedOn w:val="Normal"/>
    <w:rsid w:val="004E2AD8"/>
    <w:pPr>
      <w:spacing w:before="100" w:beforeAutospacing="1" w:after="100" w:afterAutospacing="1"/>
      <w:jc w:val="center"/>
      <w:textAlignment w:val="center"/>
    </w:pPr>
    <w:rPr>
      <w:lang w:val="en-US" w:eastAsia="en-US"/>
    </w:rPr>
  </w:style>
  <w:style w:type="paragraph" w:customStyle="1" w:styleId="xl114">
    <w:name w:val="xl114"/>
    <w:basedOn w:val="Normal"/>
    <w:rsid w:val="004E2AD8"/>
    <w:pPr>
      <w:pBdr>
        <w:left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font5">
    <w:name w:val="font5"/>
    <w:basedOn w:val="Normal"/>
    <w:rsid w:val="004E2AD8"/>
    <w:pPr>
      <w:spacing w:before="100" w:beforeAutospacing="1" w:after="100" w:afterAutospacing="1"/>
    </w:pPr>
    <w:rPr>
      <w:rFonts w:ascii="Tahoma" w:hAnsi="Tahoma" w:cs="Tahoma"/>
      <w:color w:val="000000"/>
      <w:sz w:val="18"/>
      <w:szCs w:val="18"/>
      <w:lang w:val="en-US" w:eastAsia="en-US"/>
    </w:rPr>
  </w:style>
  <w:style w:type="paragraph" w:customStyle="1" w:styleId="font6">
    <w:name w:val="font6"/>
    <w:basedOn w:val="Normal"/>
    <w:rsid w:val="004E2AD8"/>
    <w:pPr>
      <w:spacing w:before="100" w:beforeAutospacing="1" w:after="100" w:afterAutospacing="1"/>
    </w:pPr>
    <w:rPr>
      <w:rFonts w:ascii="Tahoma" w:hAnsi="Tahoma" w:cs="Tahoma"/>
      <w:b/>
      <w:bCs/>
      <w:color w:val="000000"/>
      <w:sz w:val="18"/>
      <w:szCs w:val="18"/>
      <w:lang w:val="en-US" w:eastAsia="en-US"/>
    </w:rPr>
  </w:style>
  <w:style w:type="paragraph" w:customStyle="1" w:styleId="font7">
    <w:name w:val="font7"/>
    <w:basedOn w:val="Normal"/>
    <w:rsid w:val="004E2AD8"/>
    <w:pPr>
      <w:spacing w:before="100" w:beforeAutospacing="1" w:after="100" w:afterAutospacing="1"/>
    </w:pPr>
    <w:rPr>
      <w:rFonts w:ascii="Segoe UI" w:hAnsi="Segoe UI" w:cs="Segoe UI"/>
      <w:color w:val="000000"/>
      <w:sz w:val="18"/>
      <w:szCs w:val="18"/>
      <w:lang w:val="en-US" w:eastAsia="en-US"/>
    </w:rPr>
  </w:style>
  <w:style w:type="paragraph" w:customStyle="1" w:styleId="font8">
    <w:name w:val="font8"/>
    <w:basedOn w:val="Normal"/>
    <w:rsid w:val="004E2AD8"/>
    <w:pPr>
      <w:spacing w:before="100" w:beforeAutospacing="1" w:after="100" w:afterAutospacing="1"/>
    </w:pPr>
    <w:rPr>
      <w:rFonts w:ascii="Segoe UI" w:hAnsi="Segoe UI" w:cs="Segoe UI"/>
      <w:b/>
      <w:bCs/>
      <w:color w:val="000000"/>
      <w:sz w:val="18"/>
      <w:szCs w:val="18"/>
      <w:u w:val="single"/>
      <w:lang w:val="en-US" w:eastAsia="en-US"/>
    </w:rPr>
  </w:style>
  <w:style w:type="character" w:styleId="Emphasis">
    <w:name w:val="Emphasis"/>
    <w:uiPriority w:val="20"/>
    <w:qFormat/>
    <w:rsid w:val="002E4082"/>
    <w:rPr>
      <w:i/>
      <w:iCs/>
    </w:rPr>
  </w:style>
  <w:style w:type="paragraph" w:customStyle="1" w:styleId="msonormal0">
    <w:name w:val="msonormal"/>
    <w:basedOn w:val="Normal"/>
    <w:rsid w:val="007B7129"/>
    <w:pPr>
      <w:spacing w:before="100" w:beforeAutospacing="1" w:after="100" w:afterAutospacing="1"/>
    </w:pPr>
    <w:rPr>
      <w:sz w:val="24"/>
      <w:szCs w:val="24"/>
    </w:rPr>
  </w:style>
  <w:style w:type="paragraph" w:customStyle="1" w:styleId="xl115">
    <w:name w:val="xl115"/>
    <w:basedOn w:val="Normal"/>
    <w:rsid w:val="007B712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16">
    <w:name w:val="xl116"/>
    <w:basedOn w:val="Normal"/>
    <w:rsid w:val="007B7129"/>
    <w:pPr>
      <w:pBdr>
        <w:top w:val="single" w:sz="4"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character" w:customStyle="1" w:styleId="a1">
    <w:name w:val="Основен текст_"/>
    <w:link w:val="a2"/>
    <w:uiPriority w:val="99"/>
    <w:rsid w:val="00E747EC"/>
    <w:rPr>
      <w:shd w:val="clear" w:color="auto" w:fill="FFFFFF"/>
    </w:rPr>
  </w:style>
  <w:style w:type="paragraph" w:customStyle="1" w:styleId="a2">
    <w:name w:val="Основен текст"/>
    <w:basedOn w:val="Normal"/>
    <w:link w:val="a1"/>
    <w:uiPriority w:val="99"/>
    <w:rsid w:val="00E747EC"/>
    <w:pPr>
      <w:widowControl w:val="0"/>
      <w:shd w:val="clear" w:color="auto" w:fill="FFFFFF"/>
      <w:spacing w:after="60" w:line="283" w:lineRule="auto"/>
      <w:ind w:firstLine="400"/>
    </w:pPr>
  </w:style>
  <w:style w:type="paragraph" w:customStyle="1" w:styleId="BodyText1">
    <w:name w:val="Body Text1"/>
    <w:basedOn w:val="Normal"/>
    <w:rsid w:val="00C00AF9"/>
    <w:pPr>
      <w:shd w:val="clear" w:color="auto" w:fill="FFFFFF"/>
      <w:spacing w:line="288" w:lineRule="exact"/>
      <w:jc w:val="both"/>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43">
      <w:bodyDiv w:val="1"/>
      <w:marLeft w:val="0"/>
      <w:marRight w:val="0"/>
      <w:marTop w:val="0"/>
      <w:marBottom w:val="0"/>
      <w:divBdr>
        <w:top w:val="none" w:sz="0" w:space="0" w:color="auto"/>
        <w:left w:val="none" w:sz="0" w:space="0" w:color="auto"/>
        <w:bottom w:val="none" w:sz="0" w:space="0" w:color="auto"/>
        <w:right w:val="none" w:sz="0" w:space="0" w:color="auto"/>
      </w:divBdr>
    </w:div>
    <w:div w:id="2754363">
      <w:bodyDiv w:val="1"/>
      <w:marLeft w:val="0"/>
      <w:marRight w:val="0"/>
      <w:marTop w:val="0"/>
      <w:marBottom w:val="0"/>
      <w:divBdr>
        <w:top w:val="none" w:sz="0" w:space="0" w:color="auto"/>
        <w:left w:val="none" w:sz="0" w:space="0" w:color="auto"/>
        <w:bottom w:val="none" w:sz="0" w:space="0" w:color="auto"/>
        <w:right w:val="none" w:sz="0" w:space="0" w:color="auto"/>
      </w:divBdr>
    </w:div>
    <w:div w:id="6837785">
      <w:bodyDiv w:val="1"/>
      <w:marLeft w:val="0"/>
      <w:marRight w:val="0"/>
      <w:marTop w:val="0"/>
      <w:marBottom w:val="0"/>
      <w:divBdr>
        <w:top w:val="none" w:sz="0" w:space="0" w:color="auto"/>
        <w:left w:val="none" w:sz="0" w:space="0" w:color="auto"/>
        <w:bottom w:val="none" w:sz="0" w:space="0" w:color="auto"/>
        <w:right w:val="none" w:sz="0" w:space="0" w:color="auto"/>
      </w:divBdr>
    </w:div>
    <w:div w:id="8874451">
      <w:bodyDiv w:val="1"/>
      <w:marLeft w:val="0"/>
      <w:marRight w:val="0"/>
      <w:marTop w:val="0"/>
      <w:marBottom w:val="0"/>
      <w:divBdr>
        <w:top w:val="none" w:sz="0" w:space="0" w:color="auto"/>
        <w:left w:val="none" w:sz="0" w:space="0" w:color="auto"/>
        <w:bottom w:val="none" w:sz="0" w:space="0" w:color="auto"/>
        <w:right w:val="none" w:sz="0" w:space="0" w:color="auto"/>
      </w:divBdr>
    </w:div>
    <w:div w:id="10036338">
      <w:bodyDiv w:val="1"/>
      <w:marLeft w:val="0"/>
      <w:marRight w:val="0"/>
      <w:marTop w:val="0"/>
      <w:marBottom w:val="0"/>
      <w:divBdr>
        <w:top w:val="none" w:sz="0" w:space="0" w:color="auto"/>
        <w:left w:val="none" w:sz="0" w:space="0" w:color="auto"/>
        <w:bottom w:val="none" w:sz="0" w:space="0" w:color="auto"/>
        <w:right w:val="none" w:sz="0" w:space="0" w:color="auto"/>
      </w:divBdr>
    </w:div>
    <w:div w:id="10107616">
      <w:bodyDiv w:val="1"/>
      <w:marLeft w:val="0"/>
      <w:marRight w:val="0"/>
      <w:marTop w:val="0"/>
      <w:marBottom w:val="0"/>
      <w:divBdr>
        <w:top w:val="none" w:sz="0" w:space="0" w:color="auto"/>
        <w:left w:val="none" w:sz="0" w:space="0" w:color="auto"/>
        <w:bottom w:val="none" w:sz="0" w:space="0" w:color="auto"/>
        <w:right w:val="none" w:sz="0" w:space="0" w:color="auto"/>
      </w:divBdr>
    </w:div>
    <w:div w:id="11608861">
      <w:bodyDiv w:val="1"/>
      <w:marLeft w:val="0"/>
      <w:marRight w:val="0"/>
      <w:marTop w:val="0"/>
      <w:marBottom w:val="0"/>
      <w:divBdr>
        <w:top w:val="none" w:sz="0" w:space="0" w:color="auto"/>
        <w:left w:val="none" w:sz="0" w:space="0" w:color="auto"/>
        <w:bottom w:val="none" w:sz="0" w:space="0" w:color="auto"/>
        <w:right w:val="none" w:sz="0" w:space="0" w:color="auto"/>
      </w:divBdr>
    </w:div>
    <w:div w:id="12658650">
      <w:bodyDiv w:val="1"/>
      <w:marLeft w:val="0"/>
      <w:marRight w:val="0"/>
      <w:marTop w:val="0"/>
      <w:marBottom w:val="0"/>
      <w:divBdr>
        <w:top w:val="none" w:sz="0" w:space="0" w:color="auto"/>
        <w:left w:val="none" w:sz="0" w:space="0" w:color="auto"/>
        <w:bottom w:val="none" w:sz="0" w:space="0" w:color="auto"/>
        <w:right w:val="none" w:sz="0" w:space="0" w:color="auto"/>
      </w:divBdr>
    </w:div>
    <w:div w:id="13239891">
      <w:bodyDiv w:val="1"/>
      <w:marLeft w:val="0"/>
      <w:marRight w:val="0"/>
      <w:marTop w:val="0"/>
      <w:marBottom w:val="0"/>
      <w:divBdr>
        <w:top w:val="none" w:sz="0" w:space="0" w:color="auto"/>
        <w:left w:val="none" w:sz="0" w:space="0" w:color="auto"/>
        <w:bottom w:val="none" w:sz="0" w:space="0" w:color="auto"/>
        <w:right w:val="none" w:sz="0" w:space="0" w:color="auto"/>
      </w:divBdr>
    </w:div>
    <w:div w:id="24798744">
      <w:bodyDiv w:val="1"/>
      <w:marLeft w:val="0"/>
      <w:marRight w:val="0"/>
      <w:marTop w:val="0"/>
      <w:marBottom w:val="0"/>
      <w:divBdr>
        <w:top w:val="none" w:sz="0" w:space="0" w:color="auto"/>
        <w:left w:val="none" w:sz="0" w:space="0" w:color="auto"/>
        <w:bottom w:val="none" w:sz="0" w:space="0" w:color="auto"/>
        <w:right w:val="none" w:sz="0" w:space="0" w:color="auto"/>
      </w:divBdr>
    </w:div>
    <w:div w:id="33699020">
      <w:bodyDiv w:val="1"/>
      <w:marLeft w:val="0"/>
      <w:marRight w:val="0"/>
      <w:marTop w:val="0"/>
      <w:marBottom w:val="0"/>
      <w:divBdr>
        <w:top w:val="none" w:sz="0" w:space="0" w:color="auto"/>
        <w:left w:val="none" w:sz="0" w:space="0" w:color="auto"/>
        <w:bottom w:val="none" w:sz="0" w:space="0" w:color="auto"/>
        <w:right w:val="none" w:sz="0" w:space="0" w:color="auto"/>
      </w:divBdr>
    </w:div>
    <w:div w:id="38942998">
      <w:bodyDiv w:val="1"/>
      <w:marLeft w:val="0"/>
      <w:marRight w:val="0"/>
      <w:marTop w:val="0"/>
      <w:marBottom w:val="0"/>
      <w:divBdr>
        <w:top w:val="none" w:sz="0" w:space="0" w:color="auto"/>
        <w:left w:val="none" w:sz="0" w:space="0" w:color="auto"/>
        <w:bottom w:val="none" w:sz="0" w:space="0" w:color="auto"/>
        <w:right w:val="none" w:sz="0" w:space="0" w:color="auto"/>
      </w:divBdr>
    </w:div>
    <w:div w:id="49429195">
      <w:bodyDiv w:val="1"/>
      <w:marLeft w:val="0"/>
      <w:marRight w:val="0"/>
      <w:marTop w:val="0"/>
      <w:marBottom w:val="0"/>
      <w:divBdr>
        <w:top w:val="none" w:sz="0" w:space="0" w:color="auto"/>
        <w:left w:val="none" w:sz="0" w:space="0" w:color="auto"/>
        <w:bottom w:val="none" w:sz="0" w:space="0" w:color="auto"/>
        <w:right w:val="none" w:sz="0" w:space="0" w:color="auto"/>
      </w:divBdr>
    </w:div>
    <w:div w:id="50080496">
      <w:bodyDiv w:val="1"/>
      <w:marLeft w:val="0"/>
      <w:marRight w:val="0"/>
      <w:marTop w:val="0"/>
      <w:marBottom w:val="0"/>
      <w:divBdr>
        <w:top w:val="none" w:sz="0" w:space="0" w:color="auto"/>
        <w:left w:val="none" w:sz="0" w:space="0" w:color="auto"/>
        <w:bottom w:val="none" w:sz="0" w:space="0" w:color="auto"/>
        <w:right w:val="none" w:sz="0" w:space="0" w:color="auto"/>
      </w:divBdr>
    </w:div>
    <w:div w:id="52196236">
      <w:bodyDiv w:val="1"/>
      <w:marLeft w:val="0"/>
      <w:marRight w:val="0"/>
      <w:marTop w:val="0"/>
      <w:marBottom w:val="0"/>
      <w:divBdr>
        <w:top w:val="none" w:sz="0" w:space="0" w:color="auto"/>
        <w:left w:val="none" w:sz="0" w:space="0" w:color="auto"/>
        <w:bottom w:val="none" w:sz="0" w:space="0" w:color="auto"/>
        <w:right w:val="none" w:sz="0" w:space="0" w:color="auto"/>
      </w:divBdr>
    </w:div>
    <w:div w:id="61879513">
      <w:bodyDiv w:val="1"/>
      <w:marLeft w:val="0"/>
      <w:marRight w:val="0"/>
      <w:marTop w:val="0"/>
      <w:marBottom w:val="0"/>
      <w:divBdr>
        <w:top w:val="none" w:sz="0" w:space="0" w:color="auto"/>
        <w:left w:val="none" w:sz="0" w:space="0" w:color="auto"/>
        <w:bottom w:val="none" w:sz="0" w:space="0" w:color="auto"/>
        <w:right w:val="none" w:sz="0" w:space="0" w:color="auto"/>
      </w:divBdr>
    </w:div>
    <w:div w:id="62222379">
      <w:bodyDiv w:val="1"/>
      <w:marLeft w:val="0"/>
      <w:marRight w:val="0"/>
      <w:marTop w:val="0"/>
      <w:marBottom w:val="0"/>
      <w:divBdr>
        <w:top w:val="none" w:sz="0" w:space="0" w:color="auto"/>
        <w:left w:val="none" w:sz="0" w:space="0" w:color="auto"/>
        <w:bottom w:val="none" w:sz="0" w:space="0" w:color="auto"/>
        <w:right w:val="none" w:sz="0" w:space="0" w:color="auto"/>
      </w:divBdr>
    </w:div>
    <w:div w:id="62259464">
      <w:bodyDiv w:val="1"/>
      <w:marLeft w:val="0"/>
      <w:marRight w:val="0"/>
      <w:marTop w:val="0"/>
      <w:marBottom w:val="0"/>
      <w:divBdr>
        <w:top w:val="none" w:sz="0" w:space="0" w:color="auto"/>
        <w:left w:val="none" w:sz="0" w:space="0" w:color="auto"/>
        <w:bottom w:val="none" w:sz="0" w:space="0" w:color="auto"/>
        <w:right w:val="none" w:sz="0" w:space="0" w:color="auto"/>
      </w:divBdr>
    </w:div>
    <w:div w:id="66995224">
      <w:bodyDiv w:val="1"/>
      <w:marLeft w:val="0"/>
      <w:marRight w:val="0"/>
      <w:marTop w:val="0"/>
      <w:marBottom w:val="0"/>
      <w:divBdr>
        <w:top w:val="none" w:sz="0" w:space="0" w:color="auto"/>
        <w:left w:val="none" w:sz="0" w:space="0" w:color="auto"/>
        <w:bottom w:val="none" w:sz="0" w:space="0" w:color="auto"/>
        <w:right w:val="none" w:sz="0" w:space="0" w:color="auto"/>
      </w:divBdr>
    </w:div>
    <w:div w:id="68119670">
      <w:bodyDiv w:val="1"/>
      <w:marLeft w:val="0"/>
      <w:marRight w:val="0"/>
      <w:marTop w:val="0"/>
      <w:marBottom w:val="0"/>
      <w:divBdr>
        <w:top w:val="none" w:sz="0" w:space="0" w:color="auto"/>
        <w:left w:val="none" w:sz="0" w:space="0" w:color="auto"/>
        <w:bottom w:val="none" w:sz="0" w:space="0" w:color="auto"/>
        <w:right w:val="none" w:sz="0" w:space="0" w:color="auto"/>
      </w:divBdr>
    </w:div>
    <w:div w:id="68576660">
      <w:bodyDiv w:val="1"/>
      <w:marLeft w:val="0"/>
      <w:marRight w:val="0"/>
      <w:marTop w:val="0"/>
      <w:marBottom w:val="0"/>
      <w:divBdr>
        <w:top w:val="none" w:sz="0" w:space="0" w:color="auto"/>
        <w:left w:val="none" w:sz="0" w:space="0" w:color="auto"/>
        <w:bottom w:val="none" w:sz="0" w:space="0" w:color="auto"/>
        <w:right w:val="none" w:sz="0" w:space="0" w:color="auto"/>
      </w:divBdr>
    </w:div>
    <w:div w:id="68694913">
      <w:bodyDiv w:val="1"/>
      <w:marLeft w:val="0"/>
      <w:marRight w:val="0"/>
      <w:marTop w:val="0"/>
      <w:marBottom w:val="0"/>
      <w:divBdr>
        <w:top w:val="none" w:sz="0" w:space="0" w:color="auto"/>
        <w:left w:val="none" w:sz="0" w:space="0" w:color="auto"/>
        <w:bottom w:val="none" w:sz="0" w:space="0" w:color="auto"/>
        <w:right w:val="none" w:sz="0" w:space="0" w:color="auto"/>
      </w:divBdr>
    </w:div>
    <w:div w:id="76633378">
      <w:bodyDiv w:val="1"/>
      <w:marLeft w:val="0"/>
      <w:marRight w:val="0"/>
      <w:marTop w:val="0"/>
      <w:marBottom w:val="0"/>
      <w:divBdr>
        <w:top w:val="none" w:sz="0" w:space="0" w:color="auto"/>
        <w:left w:val="none" w:sz="0" w:space="0" w:color="auto"/>
        <w:bottom w:val="none" w:sz="0" w:space="0" w:color="auto"/>
        <w:right w:val="none" w:sz="0" w:space="0" w:color="auto"/>
      </w:divBdr>
    </w:div>
    <w:div w:id="78337509">
      <w:bodyDiv w:val="1"/>
      <w:marLeft w:val="0"/>
      <w:marRight w:val="0"/>
      <w:marTop w:val="0"/>
      <w:marBottom w:val="0"/>
      <w:divBdr>
        <w:top w:val="none" w:sz="0" w:space="0" w:color="auto"/>
        <w:left w:val="none" w:sz="0" w:space="0" w:color="auto"/>
        <w:bottom w:val="none" w:sz="0" w:space="0" w:color="auto"/>
        <w:right w:val="none" w:sz="0" w:space="0" w:color="auto"/>
      </w:divBdr>
    </w:div>
    <w:div w:id="78406249">
      <w:bodyDiv w:val="1"/>
      <w:marLeft w:val="0"/>
      <w:marRight w:val="0"/>
      <w:marTop w:val="0"/>
      <w:marBottom w:val="0"/>
      <w:divBdr>
        <w:top w:val="none" w:sz="0" w:space="0" w:color="auto"/>
        <w:left w:val="none" w:sz="0" w:space="0" w:color="auto"/>
        <w:bottom w:val="none" w:sz="0" w:space="0" w:color="auto"/>
        <w:right w:val="none" w:sz="0" w:space="0" w:color="auto"/>
      </w:divBdr>
    </w:div>
    <w:div w:id="84230601">
      <w:bodyDiv w:val="1"/>
      <w:marLeft w:val="0"/>
      <w:marRight w:val="0"/>
      <w:marTop w:val="0"/>
      <w:marBottom w:val="0"/>
      <w:divBdr>
        <w:top w:val="none" w:sz="0" w:space="0" w:color="auto"/>
        <w:left w:val="none" w:sz="0" w:space="0" w:color="auto"/>
        <w:bottom w:val="none" w:sz="0" w:space="0" w:color="auto"/>
        <w:right w:val="none" w:sz="0" w:space="0" w:color="auto"/>
      </w:divBdr>
    </w:div>
    <w:div w:id="87891000">
      <w:bodyDiv w:val="1"/>
      <w:marLeft w:val="0"/>
      <w:marRight w:val="0"/>
      <w:marTop w:val="0"/>
      <w:marBottom w:val="0"/>
      <w:divBdr>
        <w:top w:val="none" w:sz="0" w:space="0" w:color="auto"/>
        <w:left w:val="none" w:sz="0" w:space="0" w:color="auto"/>
        <w:bottom w:val="none" w:sz="0" w:space="0" w:color="auto"/>
        <w:right w:val="none" w:sz="0" w:space="0" w:color="auto"/>
      </w:divBdr>
    </w:div>
    <w:div w:id="95640336">
      <w:bodyDiv w:val="1"/>
      <w:marLeft w:val="0"/>
      <w:marRight w:val="0"/>
      <w:marTop w:val="0"/>
      <w:marBottom w:val="0"/>
      <w:divBdr>
        <w:top w:val="none" w:sz="0" w:space="0" w:color="auto"/>
        <w:left w:val="none" w:sz="0" w:space="0" w:color="auto"/>
        <w:bottom w:val="none" w:sz="0" w:space="0" w:color="auto"/>
        <w:right w:val="none" w:sz="0" w:space="0" w:color="auto"/>
      </w:divBdr>
    </w:div>
    <w:div w:id="98645607">
      <w:bodyDiv w:val="1"/>
      <w:marLeft w:val="0"/>
      <w:marRight w:val="0"/>
      <w:marTop w:val="0"/>
      <w:marBottom w:val="0"/>
      <w:divBdr>
        <w:top w:val="none" w:sz="0" w:space="0" w:color="auto"/>
        <w:left w:val="none" w:sz="0" w:space="0" w:color="auto"/>
        <w:bottom w:val="none" w:sz="0" w:space="0" w:color="auto"/>
        <w:right w:val="none" w:sz="0" w:space="0" w:color="auto"/>
      </w:divBdr>
    </w:div>
    <w:div w:id="100804660">
      <w:bodyDiv w:val="1"/>
      <w:marLeft w:val="0"/>
      <w:marRight w:val="0"/>
      <w:marTop w:val="0"/>
      <w:marBottom w:val="0"/>
      <w:divBdr>
        <w:top w:val="none" w:sz="0" w:space="0" w:color="auto"/>
        <w:left w:val="none" w:sz="0" w:space="0" w:color="auto"/>
        <w:bottom w:val="none" w:sz="0" w:space="0" w:color="auto"/>
        <w:right w:val="none" w:sz="0" w:space="0" w:color="auto"/>
      </w:divBdr>
    </w:div>
    <w:div w:id="105858312">
      <w:bodyDiv w:val="1"/>
      <w:marLeft w:val="0"/>
      <w:marRight w:val="0"/>
      <w:marTop w:val="0"/>
      <w:marBottom w:val="0"/>
      <w:divBdr>
        <w:top w:val="none" w:sz="0" w:space="0" w:color="auto"/>
        <w:left w:val="none" w:sz="0" w:space="0" w:color="auto"/>
        <w:bottom w:val="none" w:sz="0" w:space="0" w:color="auto"/>
        <w:right w:val="none" w:sz="0" w:space="0" w:color="auto"/>
      </w:divBdr>
    </w:div>
    <w:div w:id="106001701">
      <w:bodyDiv w:val="1"/>
      <w:marLeft w:val="0"/>
      <w:marRight w:val="0"/>
      <w:marTop w:val="0"/>
      <w:marBottom w:val="0"/>
      <w:divBdr>
        <w:top w:val="none" w:sz="0" w:space="0" w:color="auto"/>
        <w:left w:val="none" w:sz="0" w:space="0" w:color="auto"/>
        <w:bottom w:val="none" w:sz="0" w:space="0" w:color="auto"/>
        <w:right w:val="none" w:sz="0" w:space="0" w:color="auto"/>
      </w:divBdr>
    </w:div>
    <w:div w:id="108817982">
      <w:bodyDiv w:val="1"/>
      <w:marLeft w:val="0"/>
      <w:marRight w:val="0"/>
      <w:marTop w:val="0"/>
      <w:marBottom w:val="0"/>
      <w:divBdr>
        <w:top w:val="none" w:sz="0" w:space="0" w:color="auto"/>
        <w:left w:val="none" w:sz="0" w:space="0" w:color="auto"/>
        <w:bottom w:val="none" w:sz="0" w:space="0" w:color="auto"/>
        <w:right w:val="none" w:sz="0" w:space="0" w:color="auto"/>
      </w:divBdr>
    </w:div>
    <w:div w:id="119615383">
      <w:bodyDiv w:val="1"/>
      <w:marLeft w:val="0"/>
      <w:marRight w:val="0"/>
      <w:marTop w:val="0"/>
      <w:marBottom w:val="0"/>
      <w:divBdr>
        <w:top w:val="none" w:sz="0" w:space="0" w:color="auto"/>
        <w:left w:val="none" w:sz="0" w:space="0" w:color="auto"/>
        <w:bottom w:val="none" w:sz="0" w:space="0" w:color="auto"/>
        <w:right w:val="none" w:sz="0" w:space="0" w:color="auto"/>
      </w:divBdr>
    </w:div>
    <w:div w:id="122384212">
      <w:bodyDiv w:val="1"/>
      <w:marLeft w:val="0"/>
      <w:marRight w:val="0"/>
      <w:marTop w:val="0"/>
      <w:marBottom w:val="0"/>
      <w:divBdr>
        <w:top w:val="none" w:sz="0" w:space="0" w:color="auto"/>
        <w:left w:val="none" w:sz="0" w:space="0" w:color="auto"/>
        <w:bottom w:val="none" w:sz="0" w:space="0" w:color="auto"/>
        <w:right w:val="none" w:sz="0" w:space="0" w:color="auto"/>
      </w:divBdr>
    </w:div>
    <w:div w:id="126703098">
      <w:bodyDiv w:val="1"/>
      <w:marLeft w:val="0"/>
      <w:marRight w:val="0"/>
      <w:marTop w:val="0"/>
      <w:marBottom w:val="0"/>
      <w:divBdr>
        <w:top w:val="none" w:sz="0" w:space="0" w:color="auto"/>
        <w:left w:val="none" w:sz="0" w:space="0" w:color="auto"/>
        <w:bottom w:val="none" w:sz="0" w:space="0" w:color="auto"/>
        <w:right w:val="none" w:sz="0" w:space="0" w:color="auto"/>
      </w:divBdr>
    </w:div>
    <w:div w:id="126901793">
      <w:bodyDiv w:val="1"/>
      <w:marLeft w:val="0"/>
      <w:marRight w:val="0"/>
      <w:marTop w:val="0"/>
      <w:marBottom w:val="0"/>
      <w:divBdr>
        <w:top w:val="none" w:sz="0" w:space="0" w:color="auto"/>
        <w:left w:val="none" w:sz="0" w:space="0" w:color="auto"/>
        <w:bottom w:val="none" w:sz="0" w:space="0" w:color="auto"/>
        <w:right w:val="none" w:sz="0" w:space="0" w:color="auto"/>
      </w:divBdr>
    </w:div>
    <w:div w:id="127673245">
      <w:bodyDiv w:val="1"/>
      <w:marLeft w:val="0"/>
      <w:marRight w:val="0"/>
      <w:marTop w:val="0"/>
      <w:marBottom w:val="0"/>
      <w:divBdr>
        <w:top w:val="none" w:sz="0" w:space="0" w:color="auto"/>
        <w:left w:val="none" w:sz="0" w:space="0" w:color="auto"/>
        <w:bottom w:val="none" w:sz="0" w:space="0" w:color="auto"/>
        <w:right w:val="none" w:sz="0" w:space="0" w:color="auto"/>
      </w:divBdr>
    </w:div>
    <w:div w:id="132529969">
      <w:bodyDiv w:val="1"/>
      <w:marLeft w:val="0"/>
      <w:marRight w:val="0"/>
      <w:marTop w:val="0"/>
      <w:marBottom w:val="0"/>
      <w:divBdr>
        <w:top w:val="none" w:sz="0" w:space="0" w:color="auto"/>
        <w:left w:val="none" w:sz="0" w:space="0" w:color="auto"/>
        <w:bottom w:val="none" w:sz="0" w:space="0" w:color="auto"/>
        <w:right w:val="none" w:sz="0" w:space="0" w:color="auto"/>
      </w:divBdr>
    </w:div>
    <w:div w:id="134495819">
      <w:bodyDiv w:val="1"/>
      <w:marLeft w:val="0"/>
      <w:marRight w:val="0"/>
      <w:marTop w:val="0"/>
      <w:marBottom w:val="0"/>
      <w:divBdr>
        <w:top w:val="none" w:sz="0" w:space="0" w:color="auto"/>
        <w:left w:val="none" w:sz="0" w:space="0" w:color="auto"/>
        <w:bottom w:val="none" w:sz="0" w:space="0" w:color="auto"/>
        <w:right w:val="none" w:sz="0" w:space="0" w:color="auto"/>
      </w:divBdr>
    </w:div>
    <w:div w:id="135538633">
      <w:bodyDiv w:val="1"/>
      <w:marLeft w:val="0"/>
      <w:marRight w:val="0"/>
      <w:marTop w:val="0"/>
      <w:marBottom w:val="0"/>
      <w:divBdr>
        <w:top w:val="none" w:sz="0" w:space="0" w:color="auto"/>
        <w:left w:val="none" w:sz="0" w:space="0" w:color="auto"/>
        <w:bottom w:val="none" w:sz="0" w:space="0" w:color="auto"/>
        <w:right w:val="none" w:sz="0" w:space="0" w:color="auto"/>
      </w:divBdr>
    </w:div>
    <w:div w:id="137042249">
      <w:bodyDiv w:val="1"/>
      <w:marLeft w:val="0"/>
      <w:marRight w:val="0"/>
      <w:marTop w:val="0"/>
      <w:marBottom w:val="0"/>
      <w:divBdr>
        <w:top w:val="none" w:sz="0" w:space="0" w:color="auto"/>
        <w:left w:val="none" w:sz="0" w:space="0" w:color="auto"/>
        <w:bottom w:val="none" w:sz="0" w:space="0" w:color="auto"/>
        <w:right w:val="none" w:sz="0" w:space="0" w:color="auto"/>
      </w:divBdr>
    </w:div>
    <w:div w:id="143082870">
      <w:bodyDiv w:val="1"/>
      <w:marLeft w:val="0"/>
      <w:marRight w:val="0"/>
      <w:marTop w:val="0"/>
      <w:marBottom w:val="0"/>
      <w:divBdr>
        <w:top w:val="none" w:sz="0" w:space="0" w:color="auto"/>
        <w:left w:val="none" w:sz="0" w:space="0" w:color="auto"/>
        <w:bottom w:val="none" w:sz="0" w:space="0" w:color="auto"/>
        <w:right w:val="none" w:sz="0" w:space="0" w:color="auto"/>
      </w:divBdr>
    </w:div>
    <w:div w:id="143088415">
      <w:bodyDiv w:val="1"/>
      <w:marLeft w:val="0"/>
      <w:marRight w:val="0"/>
      <w:marTop w:val="0"/>
      <w:marBottom w:val="0"/>
      <w:divBdr>
        <w:top w:val="none" w:sz="0" w:space="0" w:color="auto"/>
        <w:left w:val="none" w:sz="0" w:space="0" w:color="auto"/>
        <w:bottom w:val="none" w:sz="0" w:space="0" w:color="auto"/>
        <w:right w:val="none" w:sz="0" w:space="0" w:color="auto"/>
      </w:divBdr>
    </w:div>
    <w:div w:id="143203183">
      <w:bodyDiv w:val="1"/>
      <w:marLeft w:val="0"/>
      <w:marRight w:val="0"/>
      <w:marTop w:val="0"/>
      <w:marBottom w:val="0"/>
      <w:divBdr>
        <w:top w:val="none" w:sz="0" w:space="0" w:color="auto"/>
        <w:left w:val="none" w:sz="0" w:space="0" w:color="auto"/>
        <w:bottom w:val="none" w:sz="0" w:space="0" w:color="auto"/>
        <w:right w:val="none" w:sz="0" w:space="0" w:color="auto"/>
      </w:divBdr>
    </w:div>
    <w:div w:id="150997050">
      <w:bodyDiv w:val="1"/>
      <w:marLeft w:val="0"/>
      <w:marRight w:val="0"/>
      <w:marTop w:val="0"/>
      <w:marBottom w:val="0"/>
      <w:divBdr>
        <w:top w:val="none" w:sz="0" w:space="0" w:color="auto"/>
        <w:left w:val="none" w:sz="0" w:space="0" w:color="auto"/>
        <w:bottom w:val="none" w:sz="0" w:space="0" w:color="auto"/>
        <w:right w:val="none" w:sz="0" w:space="0" w:color="auto"/>
      </w:divBdr>
    </w:div>
    <w:div w:id="151333860">
      <w:bodyDiv w:val="1"/>
      <w:marLeft w:val="0"/>
      <w:marRight w:val="0"/>
      <w:marTop w:val="0"/>
      <w:marBottom w:val="0"/>
      <w:divBdr>
        <w:top w:val="none" w:sz="0" w:space="0" w:color="auto"/>
        <w:left w:val="none" w:sz="0" w:space="0" w:color="auto"/>
        <w:bottom w:val="none" w:sz="0" w:space="0" w:color="auto"/>
        <w:right w:val="none" w:sz="0" w:space="0" w:color="auto"/>
      </w:divBdr>
    </w:div>
    <w:div w:id="153424906">
      <w:bodyDiv w:val="1"/>
      <w:marLeft w:val="0"/>
      <w:marRight w:val="0"/>
      <w:marTop w:val="0"/>
      <w:marBottom w:val="0"/>
      <w:divBdr>
        <w:top w:val="none" w:sz="0" w:space="0" w:color="auto"/>
        <w:left w:val="none" w:sz="0" w:space="0" w:color="auto"/>
        <w:bottom w:val="none" w:sz="0" w:space="0" w:color="auto"/>
        <w:right w:val="none" w:sz="0" w:space="0" w:color="auto"/>
      </w:divBdr>
    </w:div>
    <w:div w:id="154612738">
      <w:bodyDiv w:val="1"/>
      <w:marLeft w:val="0"/>
      <w:marRight w:val="0"/>
      <w:marTop w:val="0"/>
      <w:marBottom w:val="0"/>
      <w:divBdr>
        <w:top w:val="none" w:sz="0" w:space="0" w:color="auto"/>
        <w:left w:val="none" w:sz="0" w:space="0" w:color="auto"/>
        <w:bottom w:val="none" w:sz="0" w:space="0" w:color="auto"/>
        <w:right w:val="none" w:sz="0" w:space="0" w:color="auto"/>
      </w:divBdr>
    </w:div>
    <w:div w:id="168914253">
      <w:bodyDiv w:val="1"/>
      <w:marLeft w:val="0"/>
      <w:marRight w:val="0"/>
      <w:marTop w:val="0"/>
      <w:marBottom w:val="0"/>
      <w:divBdr>
        <w:top w:val="none" w:sz="0" w:space="0" w:color="auto"/>
        <w:left w:val="none" w:sz="0" w:space="0" w:color="auto"/>
        <w:bottom w:val="none" w:sz="0" w:space="0" w:color="auto"/>
        <w:right w:val="none" w:sz="0" w:space="0" w:color="auto"/>
      </w:divBdr>
    </w:div>
    <w:div w:id="179665246">
      <w:bodyDiv w:val="1"/>
      <w:marLeft w:val="0"/>
      <w:marRight w:val="0"/>
      <w:marTop w:val="0"/>
      <w:marBottom w:val="0"/>
      <w:divBdr>
        <w:top w:val="none" w:sz="0" w:space="0" w:color="auto"/>
        <w:left w:val="none" w:sz="0" w:space="0" w:color="auto"/>
        <w:bottom w:val="none" w:sz="0" w:space="0" w:color="auto"/>
        <w:right w:val="none" w:sz="0" w:space="0" w:color="auto"/>
      </w:divBdr>
    </w:div>
    <w:div w:id="183135864">
      <w:bodyDiv w:val="1"/>
      <w:marLeft w:val="0"/>
      <w:marRight w:val="0"/>
      <w:marTop w:val="0"/>
      <w:marBottom w:val="0"/>
      <w:divBdr>
        <w:top w:val="none" w:sz="0" w:space="0" w:color="auto"/>
        <w:left w:val="none" w:sz="0" w:space="0" w:color="auto"/>
        <w:bottom w:val="none" w:sz="0" w:space="0" w:color="auto"/>
        <w:right w:val="none" w:sz="0" w:space="0" w:color="auto"/>
      </w:divBdr>
    </w:div>
    <w:div w:id="184054179">
      <w:bodyDiv w:val="1"/>
      <w:marLeft w:val="0"/>
      <w:marRight w:val="0"/>
      <w:marTop w:val="0"/>
      <w:marBottom w:val="0"/>
      <w:divBdr>
        <w:top w:val="none" w:sz="0" w:space="0" w:color="auto"/>
        <w:left w:val="none" w:sz="0" w:space="0" w:color="auto"/>
        <w:bottom w:val="none" w:sz="0" w:space="0" w:color="auto"/>
        <w:right w:val="none" w:sz="0" w:space="0" w:color="auto"/>
      </w:divBdr>
    </w:div>
    <w:div w:id="186065171">
      <w:bodyDiv w:val="1"/>
      <w:marLeft w:val="0"/>
      <w:marRight w:val="0"/>
      <w:marTop w:val="0"/>
      <w:marBottom w:val="0"/>
      <w:divBdr>
        <w:top w:val="none" w:sz="0" w:space="0" w:color="auto"/>
        <w:left w:val="none" w:sz="0" w:space="0" w:color="auto"/>
        <w:bottom w:val="none" w:sz="0" w:space="0" w:color="auto"/>
        <w:right w:val="none" w:sz="0" w:space="0" w:color="auto"/>
      </w:divBdr>
    </w:div>
    <w:div w:id="186718712">
      <w:bodyDiv w:val="1"/>
      <w:marLeft w:val="0"/>
      <w:marRight w:val="0"/>
      <w:marTop w:val="0"/>
      <w:marBottom w:val="0"/>
      <w:divBdr>
        <w:top w:val="none" w:sz="0" w:space="0" w:color="auto"/>
        <w:left w:val="none" w:sz="0" w:space="0" w:color="auto"/>
        <w:bottom w:val="none" w:sz="0" w:space="0" w:color="auto"/>
        <w:right w:val="none" w:sz="0" w:space="0" w:color="auto"/>
      </w:divBdr>
    </w:div>
    <w:div w:id="191460502">
      <w:bodyDiv w:val="1"/>
      <w:marLeft w:val="0"/>
      <w:marRight w:val="0"/>
      <w:marTop w:val="0"/>
      <w:marBottom w:val="0"/>
      <w:divBdr>
        <w:top w:val="none" w:sz="0" w:space="0" w:color="auto"/>
        <w:left w:val="none" w:sz="0" w:space="0" w:color="auto"/>
        <w:bottom w:val="none" w:sz="0" w:space="0" w:color="auto"/>
        <w:right w:val="none" w:sz="0" w:space="0" w:color="auto"/>
      </w:divBdr>
    </w:div>
    <w:div w:id="194005832">
      <w:bodyDiv w:val="1"/>
      <w:marLeft w:val="0"/>
      <w:marRight w:val="0"/>
      <w:marTop w:val="0"/>
      <w:marBottom w:val="0"/>
      <w:divBdr>
        <w:top w:val="none" w:sz="0" w:space="0" w:color="auto"/>
        <w:left w:val="none" w:sz="0" w:space="0" w:color="auto"/>
        <w:bottom w:val="none" w:sz="0" w:space="0" w:color="auto"/>
        <w:right w:val="none" w:sz="0" w:space="0" w:color="auto"/>
      </w:divBdr>
    </w:div>
    <w:div w:id="196623489">
      <w:bodyDiv w:val="1"/>
      <w:marLeft w:val="0"/>
      <w:marRight w:val="0"/>
      <w:marTop w:val="0"/>
      <w:marBottom w:val="0"/>
      <w:divBdr>
        <w:top w:val="none" w:sz="0" w:space="0" w:color="auto"/>
        <w:left w:val="none" w:sz="0" w:space="0" w:color="auto"/>
        <w:bottom w:val="none" w:sz="0" w:space="0" w:color="auto"/>
        <w:right w:val="none" w:sz="0" w:space="0" w:color="auto"/>
      </w:divBdr>
    </w:div>
    <w:div w:id="198443680">
      <w:bodyDiv w:val="1"/>
      <w:marLeft w:val="0"/>
      <w:marRight w:val="0"/>
      <w:marTop w:val="0"/>
      <w:marBottom w:val="0"/>
      <w:divBdr>
        <w:top w:val="none" w:sz="0" w:space="0" w:color="auto"/>
        <w:left w:val="none" w:sz="0" w:space="0" w:color="auto"/>
        <w:bottom w:val="none" w:sz="0" w:space="0" w:color="auto"/>
        <w:right w:val="none" w:sz="0" w:space="0" w:color="auto"/>
      </w:divBdr>
    </w:div>
    <w:div w:id="201938821">
      <w:bodyDiv w:val="1"/>
      <w:marLeft w:val="0"/>
      <w:marRight w:val="0"/>
      <w:marTop w:val="0"/>
      <w:marBottom w:val="0"/>
      <w:divBdr>
        <w:top w:val="none" w:sz="0" w:space="0" w:color="auto"/>
        <w:left w:val="none" w:sz="0" w:space="0" w:color="auto"/>
        <w:bottom w:val="none" w:sz="0" w:space="0" w:color="auto"/>
        <w:right w:val="none" w:sz="0" w:space="0" w:color="auto"/>
      </w:divBdr>
    </w:div>
    <w:div w:id="202595379">
      <w:bodyDiv w:val="1"/>
      <w:marLeft w:val="0"/>
      <w:marRight w:val="0"/>
      <w:marTop w:val="0"/>
      <w:marBottom w:val="0"/>
      <w:divBdr>
        <w:top w:val="none" w:sz="0" w:space="0" w:color="auto"/>
        <w:left w:val="none" w:sz="0" w:space="0" w:color="auto"/>
        <w:bottom w:val="none" w:sz="0" w:space="0" w:color="auto"/>
        <w:right w:val="none" w:sz="0" w:space="0" w:color="auto"/>
      </w:divBdr>
    </w:div>
    <w:div w:id="206379307">
      <w:bodyDiv w:val="1"/>
      <w:marLeft w:val="0"/>
      <w:marRight w:val="0"/>
      <w:marTop w:val="0"/>
      <w:marBottom w:val="0"/>
      <w:divBdr>
        <w:top w:val="none" w:sz="0" w:space="0" w:color="auto"/>
        <w:left w:val="none" w:sz="0" w:space="0" w:color="auto"/>
        <w:bottom w:val="none" w:sz="0" w:space="0" w:color="auto"/>
        <w:right w:val="none" w:sz="0" w:space="0" w:color="auto"/>
      </w:divBdr>
    </w:div>
    <w:div w:id="206572702">
      <w:bodyDiv w:val="1"/>
      <w:marLeft w:val="0"/>
      <w:marRight w:val="0"/>
      <w:marTop w:val="0"/>
      <w:marBottom w:val="0"/>
      <w:divBdr>
        <w:top w:val="none" w:sz="0" w:space="0" w:color="auto"/>
        <w:left w:val="none" w:sz="0" w:space="0" w:color="auto"/>
        <w:bottom w:val="none" w:sz="0" w:space="0" w:color="auto"/>
        <w:right w:val="none" w:sz="0" w:space="0" w:color="auto"/>
      </w:divBdr>
    </w:div>
    <w:div w:id="207033278">
      <w:bodyDiv w:val="1"/>
      <w:marLeft w:val="0"/>
      <w:marRight w:val="0"/>
      <w:marTop w:val="0"/>
      <w:marBottom w:val="0"/>
      <w:divBdr>
        <w:top w:val="none" w:sz="0" w:space="0" w:color="auto"/>
        <w:left w:val="none" w:sz="0" w:space="0" w:color="auto"/>
        <w:bottom w:val="none" w:sz="0" w:space="0" w:color="auto"/>
        <w:right w:val="none" w:sz="0" w:space="0" w:color="auto"/>
      </w:divBdr>
    </w:div>
    <w:div w:id="208298061">
      <w:bodyDiv w:val="1"/>
      <w:marLeft w:val="0"/>
      <w:marRight w:val="0"/>
      <w:marTop w:val="0"/>
      <w:marBottom w:val="0"/>
      <w:divBdr>
        <w:top w:val="none" w:sz="0" w:space="0" w:color="auto"/>
        <w:left w:val="none" w:sz="0" w:space="0" w:color="auto"/>
        <w:bottom w:val="none" w:sz="0" w:space="0" w:color="auto"/>
        <w:right w:val="none" w:sz="0" w:space="0" w:color="auto"/>
      </w:divBdr>
    </w:div>
    <w:div w:id="208957789">
      <w:bodyDiv w:val="1"/>
      <w:marLeft w:val="0"/>
      <w:marRight w:val="0"/>
      <w:marTop w:val="0"/>
      <w:marBottom w:val="0"/>
      <w:divBdr>
        <w:top w:val="none" w:sz="0" w:space="0" w:color="auto"/>
        <w:left w:val="none" w:sz="0" w:space="0" w:color="auto"/>
        <w:bottom w:val="none" w:sz="0" w:space="0" w:color="auto"/>
        <w:right w:val="none" w:sz="0" w:space="0" w:color="auto"/>
      </w:divBdr>
    </w:div>
    <w:div w:id="214242153">
      <w:bodyDiv w:val="1"/>
      <w:marLeft w:val="0"/>
      <w:marRight w:val="0"/>
      <w:marTop w:val="0"/>
      <w:marBottom w:val="0"/>
      <w:divBdr>
        <w:top w:val="none" w:sz="0" w:space="0" w:color="auto"/>
        <w:left w:val="none" w:sz="0" w:space="0" w:color="auto"/>
        <w:bottom w:val="none" w:sz="0" w:space="0" w:color="auto"/>
        <w:right w:val="none" w:sz="0" w:space="0" w:color="auto"/>
      </w:divBdr>
    </w:div>
    <w:div w:id="214466308">
      <w:bodyDiv w:val="1"/>
      <w:marLeft w:val="0"/>
      <w:marRight w:val="0"/>
      <w:marTop w:val="0"/>
      <w:marBottom w:val="0"/>
      <w:divBdr>
        <w:top w:val="none" w:sz="0" w:space="0" w:color="auto"/>
        <w:left w:val="none" w:sz="0" w:space="0" w:color="auto"/>
        <w:bottom w:val="none" w:sz="0" w:space="0" w:color="auto"/>
        <w:right w:val="none" w:sz="0" w:space="0" w:color="auto"/>
      </w:divBdr>
    </w:div>
    <w:div w:id="218201835">
      <w:bodyDiv w:val="1"/>
      <w:marLeft w:val="0"/>
      <w:marRight w:val="0"/>
      <w:marTop w:val="0"/>
      <w:marBottom w:val="0"/>
      <w:divBdr>
        <w:top w:val="none" w:sz="0" w:space="0" w:color="auto"/>
        <w:left w:val="none" w:sz="0" w:space="0" w:color="auto"/>
        <w:bottom w:val="none" w:sz="0" w:space="0" w:color="auto"/>
        <w:right w:val="none" w:sz="0" w:space="0" w:color="auto"/>
      </w:divBdr>
    </w:div>
    <w:div w:id="218588943">
      <w:bodyDiv w:val="1"/>
      <w:marLeft w:val="0"/>
      <w:marRight w:val="0"/>
      <w:marTop w:val="0"/>
      <w:marBottom w:val="0"/>
      <w:divBdr>
        <w:top w:val="none" w:sz="0" w:space="0" w:color="auto"/>
        <w:left w:val="none" w:sz="0" w:space="0" w:color="auto"/>
        <w:bottom w:val="none" w:sz="0" w:space="0" w:color="auto"/>
        <w:right w:val="none" w:sz="0" w:space="0" w:color="auto"/>
      </w:divBdr>
    </w:div>
    <w:div w:id="220020424">
      <w:bodyDiv w:val="1"/>
      <w:marLeft w:val="0"/>
      <w:marRight w:val="0"/>
      <w:marTop w:val="0"/>
      <w:marBottom w:val="0"/>
      <w:divBdr>
        <w:top w:val="none" w:sz="0" w:space="0" w:color="auto"/>
        <w:left w:val="none" w:sz="0" w:space="0" w:color="auto"/>
        <w:bottom w:val="none" w:sz="0" w:space="0" w:color="auto"/>
        <w:right w:val="none" w:sz="0" w:space="0" w:color="auto"/>
      </w:divBdr>
    </w:div>
    <w:div w:id="225725427">
      <w:bodyDiv w:val="1"/>
      <w:marLeft w:val="0"/>
      <w:marRight w:val="0"/>
      <w:marTop w:val="0"/>
      <w:marBottom w:val="0"/>
      <w:divBdr>
        <w:top w:val="none" w:sz="0" w:space="0" w:color="auto"/>
        <w:left w:val="none" w:sz="0" w:space="0" w:color="auto"/>
        <w:bottom w:val="none" w:sz="0" w:space="0" w:color="auto"/>
        <w:right w:val="none" w:sz="0" w:space="0" w:color="auto"/>
      </w:divBdr>
    </w:div>
    <w:div w:id="226503601">
      <w:bodyDiv w:val="1"/>
      <w:marLeft w:val="0"/>
      <w:marRight w:val="0"/>
      <w:marTop w:val="0"/>
      <w:marBottom w:val="0"/>
      <w:divBdr>
        <w:top w:val="none" w:sz="0" w:space="0" w:color="auto"/>
        <w:left w:val="none" w:sz="0" w:space="0" w:color="auto"/>
        <w:bottom w:val="none" w:sz="0" w:space="0" w:color="auto"/>
        <w:right w:val="none" w:sz="0" w:space="0" w:color="auto"/>
      </w:divBdr>
    </w:div>
    <w:div w:id="227108249">
      <w:bodyDiv w:val="1"/>
      <w:marLeft w:val="0"/>
      <w:marRight w:val="0"/>
      <w:marTop w:val="0"/>
      <w:marBottom w:val="0"/>
      <w:divBdr>
        <w:top w:val="none" w:sz="0" w:space="0" w:color="auto"/>
        <w:left w:val="none" w:sz="0" w:space="0" w:color="auto"/>
        <w:bottom w:val="none" w:sz="0" w:space="0" w:color="auto"/>
        <w:right w:val="none" w:sz="0" w:space="0" w:color="auto"/>
      </w:divBdr>
    </w:div>
    <w:div w:id="231546507">
      <w:bodyDiv w:val="1"/>
      <w:marLeft w:val="0"/>
      <w:marRight w:val="0"/>
      <w:marTop w:val="0"/>
      <w:marBottom w:val="0"/>
      <w:divBdr>
        <w:top w:val="none" w:sz="0" w:space="0" w:color="auto"/>
        <w:left w:val="none" w:sz="0" w:space="0" w:color="auto"/>
        <w:bottom w:val="none" w:sz="0" w:space="0" w:color="auto"/>
        <w:right w:val="none" w:sz="0" w:space="0" w:color="auto"/>
      </w:divBdr>
    </w:div>
    <w:div w:id="235626279">
      <w:bodyDiv w:val="1"/>
      <w:marLeft w:val="0"/>
      <w:marRight w:val="0"/>
      <w:marTop w:val="0"/>
      <w:marBottom w:val="0"/>
      <w:divBdr>
        <w:top w:val="none" w:sz="0" w:space="0" w:color="auto"/>
        <w:left w:val="none" w:sz="0" w:space="0" w:color="auto"/>
        <w:bottom w:val="none" w:sz="0" w:space="0" w:color="auto"/>
        <w:right w:val="none" w:sz="0" w:space="0" w:color="auto"/>
      </w:divBdr>
    </w:div>
    <w:div w:id="239946868">
      <w:bodyDiv w:val="1"/>
      <w:marLeft w:val="0"/>
      <w:marRight w:val="0"/>
      <w:marTop w:val="0"/>
      <w:marBottom w:val="0"/>
      <w:divBdr>
        <w:top w:val="none" w:sz="0" w:space="0" w:color="auto"/>
        <w:left w:val="none" w:sz="0" w:space="0" w:color="auto"/>
        <w:bottom w:val="none" w:sz="0" w:space="0" w:color="auto"/>
        <w:right w:val="none" w:sz="0" w:space="0" w:color="auto"/>
      </w:divBdr>
    </w:div>
    <w:div w:id="241914923">
      <w:bodyDiv w:val="1"/>
      <w:marLeft w:val="0"/>
      <w:marRight w:val="0"/>
      <w:marTop w:val="0"/>
      <w:marBottom w:val="0"/>
      <w:divBdr>
        <w:top w:val="none" w:sz="0" w:space="0" w:color="auto"/>
        <w:left w:val="none" w:sz="0" w:space="0" w:color="auto"/>
        <w:bottom w:val="none" w:sz="0" w:space="0" w:color="auto"/>
        <w:right w:val="none" w:sz="0" w:space="0" w:color="auto"/>
      </w:divBdr>
    </w:div>
    <w:div w:id="242879979">
      <w:bodyDiv w:val="1"/>
      <w:marLeft w:val="0"/>
      <w:marRight w:val="0"/>
      <w:marTop w:val="0"/>
      <w:marBottom w:val="0"/>
      <w:divBdr>
        <w:top w:val="none" w:sz="0" w:space="0" w:color="auto"/>
        <w:left w:val="none" w:sz="0" w:space="0" w:color="auto"/>
        <w:bottom w:val="none" w:sz="0" w:space="0" w:color="auto"/>
        <w:right w:val="none" w:sz="0" w:space="0" w:color="auto"/>
      </w:divBdr>
    </w:div>
    <w:div w:id="243729742">
      <w:bodyDiv w:val="1"/>
      <w:marLeft w:val="0"/>
      <w:marRight w:val="0"/>
      <w:marTop w:val="0"/>
      <w:marBottom w:val="0"/>
      <w:divBdr>
        <w:top w:val="none" w:sz="0" w:space="0" w:color="auto"/>
        <w:left w:val="none" w:sz="0" w:space="0" w:color="auto"/>
        <w:bottom w:val="none" w:sz="0" w:space="0" w:color="auto"/>
        <w:right w:val="none" w:sz="0" w:space="0" w:color="auto"/>
      </w:divBdr>
    </w:div>
    <w:div w:id="247621408">
      <w:bodyDiv w:val="1"/>
      <w:marLeft w:val="0"/>
      <w:marRight w:val="0"/>
      <w:marTop w:val="0"/>
      <w:marBottom w:val="0"/>
      <w:divBdr>
        <w:top w:val="none" w:sz="0" w:space="0" w:color="auto"/>
        <w:left w:val="none" w:sz="0" w:space="0" w:color="auto"/>
        <w:bottom w:val="none" w:sz="0" w:space="0" w:color="auto"/>
        <w:right w:val="none" w:sz="0" w:space="0" w:color="auto"/>
      </w:divBdr>
    </w:div>
    <w:div w:id="250891114">
      <w:bodyDiv w:val="1"/>
      <w:marLeft w:val="0"/>
      <w:marRight w:val="0"/>
      <w:marTop w:val="0"/>
      <w:marBottom w:val="0"/>
      <w:divBdr>
        <w:top w:val="none" w:sz="0" w:space="0" w:color="auto"/>
        <w:left w:val="none" w:sz="0" w:space="0" w:color="auto"/>
        <w:bottom w:val="none" w:sz="0" w:space="0" w:color="auto"/>
        <w:right w:val="none" w:sz="0" w:space="0" w:color="auto"/>
      </w:divBdr>
    </w:div>
    <w:div w:id="251087172">
      <w:bodyDiv w:val="1"/>
      <w:marLeft w:val="0"/>
      <w:marRight w:val="0"/>
      <w:marTop w:val="0"/>
      <w:marBottom w:val="0"/>
      <w:divBdr>
        <w:top w:val="none" w:sz="0" w:space="0" w:color="auto"/>
        <w:left w:val="none" w:sz="0" w:space="0" w:color="auto"/>
        <w:bottom w:val="none" w:sz="0" w:space="0" w:color="auto"/>
        <w:right w:val="none" w:sz="0" w:space="0" w:color="auto"/>
      </w:divBdr>
    </w:div>
    <w:div w:id="252054836">
      <w:bodyDiv w:val="1"/>
      <w:marLeft w:val="0"/>
      <w:marRight w:val="0"/>
      <w:marTop w:val="0"/>
      <w:marBottom w:val="0"/>
      <w:divBdr>
        <w:top w:val="none" w:sz="0" w:space="0" w:color="auto"/>
        <w:left w:val="none" w:sz="0" w:space="0" w:color="auto"/>
        <w:bottom w:val="none" w:sz="0" w:space="0" w:color="auto"/>
        <w:right w:val="none" w:sz="0" w:space="0" w:color="auto"/>
      </w:divBdr>
    </w:div>
    <w:div w:id="257175722">
      <w:bodyDiv w:val="1"/>
      <w:marLeft w:val="0"/>
      <w:marRight w:val="0"/>
      <w:marTop w:val="0"/>
      <w:marBottom w:val="0"/>
      <w:divBdr>
        <w:top w:val="none" w:sz="0" w:space="0" w:color="auto"/>
        <w:left w:val="none" w:sz="0" w:space="0" w:color="auto"/>
        <w:bottom w:val="none" w:sz="0" w:space="0" w:color="auto"/>
        <w:right w:val="none" w:sz="0" w:space="0" w:color="auto"/>
      </w:divBdr>
    </w:div>
    <w:div w:id="257763215">
      <w:bodyDiv w:val="1"/>
      <w:marLeft w:val="0"/>
      <w:marRight w:val="0"/>
      <w:marTop w:val="0"/>
      <w:marBottom w:val="0"/>
      <w:divBdr>
        <w:top w:val="none" w:sz="0" w:space="0" w:color="auto"/>
        <w:left w:val="none" w:sz="0" w:space="0" w:color="auto"/>
        <w:bottom w:val="none" w:sz="0" w:space="0" w:color="auto"/>
        <w:right w:val="none" w:sz="0" w:space="0" w:color="auto"/>
      </w:divBdr>
    </w:div>
    <w:div w:id="262611536">
      <w:bodyDiv w:val="1"/>
      <w:marLeft w:val="0"/>
      <w:marRight w:val="0"/>
      <w:marTop w:val="0"/>
      <w:marBottom w:val="0"/>
      <w:divBdr>
        <w:top w:val="none" w:sz="0" w:space="0" w:color="auto"/>
        <w:left w:val="none" w:sz="0" w:space="0" w:color="auto"/>
        <w:bottom w:val="none" w:sz="0" w:space="0" w:color="auto"/>
        <w:right w:val="none" w:sz="0" w:space="0" w:color="auto"/>
      </w:divBdr>
    </w:div>
    <w:div w:id="262811638">
      <w:bodyDiv w:val="1"/>
      <w:marLeft w:val="0"/>
      <w:marRight w:val="0"/>
      <w:marTop w:val="0"/>
      <w:marBottom w:val="0"/>
      <w:divBdr>
        <w:top w:val="none" w:sz="0" w:space="0" w:color="auto"/>
        <w:left w:val="none" w:sz="0" w:space="0" w:color="auto"/>
        <w:bottom w:val="none" w:sz="0" w:space="0" w:color="auto"/>
        <w:right w:val="none" w:sz="0" w:space="0" w:color="auto"/>
      </w:divBdr>
    </w:div>
    <w:div w:id="268436872">
      <w:bodyDiv w:val="1"/>
      <w:marLeft w:val="0"/>
      <w:marRight w:val="0"/>
      <w:marTop w:val="0"/>
      <w:marBottom w:val="0"/>
      <w:divBdr>
        <w:top w:val="none" w:sz="0" w:space="0" w:color="auto"/>
        <w:left w:val="none" w:sz="0" w:space="0" w:color="auto"/>
        <w:bottom w:val="none" w:sz="0" w:space="0" w:color="auto"/>
        <w:right w:val="none" w:sz="0" w:space="0" w:color="auto"/>
      </w:divBdr>
    </w:div>
    <w:div w:id="269624699">
      <w:bodyDiv w:val="1"/>
      <w:marLeft w:val="0"/>
      <w:marRight w:val="0"/>
      <w:marTop w:val="0"/>
      <w:marBottom w:val="0"/>
      <w:divBdr>
        <w:top w:val="none" w:sz="0" w:space="0" w:color="auto"/>
        <w:left w:val="none" w:sz="0" w:space="0" w:color="auto"/>
        <w:bottom w:val="none" w:sz="0" w:space="0" w:color="auto"/>
        <w:right w:val="none" w:sz="0" w:space="0" w:color="auto"/>
      </w:divBdr>
    </w:div>
    <w:div w:id="273174364">
      <w:bodyDiv w:val="1"/>
      <w:marLeft w:val="0"/>
      <w:marRight w:val="0"/>
      <w:marTop w:val="0"/>
      <w:marBottom w:val="0"/>
      <w:divBdr>
        <w:top w:val="none" w:sz="0" w:space="0" w:color="auto"/>
        <w:left w:val="none" w:sz="0" w:space="0" w:color="auto"/>
        <w:bottom w:val="none" w:sz="0" w:space="0" w:color="auto"/>
        <w:right w:val="none" w:sz="0" w:space="0" w:color="auto"/>
      </w:divBdr>
    </w:div>
    <w:div w:id="278756452">
      <w:bodyDiv w:val="1"/>
      <w:marLeft w:val="0"/>
      <w:marRight w:val="0"/>
      <w:marTop w:val="0"/>
      <w:marBottom w:val="0"/>
      <w:divBdr>
        <w:top w:val="none" w:sz="0" w:space="0" w:color="auto"/>
        <w:left w:val="none" w:sz="0" w:space="0" w:color="auto"/>
        <w:bottom w:val="none" w:sz="0" w:space="0" w:color="auto"/>
        <w:right w:val="none" w:sz="0" w:space="0" w:color="auto"/>
      </w:divBdr>
    </w:div>
    <w:div w:id="280651464">
      <w:bodyDiv w:val="1"/>
      <w:marLeft w:val="0"/>
      <w:marRight w:val="0"/>
      <w:marTop w:val="0"/>
      <w:marBottom w:val="0"/>
      <w:divBdr>
        <w:top w:val="none" w:sz="0" w:space="0" w:color="auto"/>
        <w:left w:val="none" w:sz="0" w:space="0" w:color="auto"/>
        <w:bottom w:val="none" w:sz="0" w:space="0" w:color="auto"/>
        <w:right w:val="none" w:sz="0" w:space="0" w:color="auto"/>
      </w:divBdr>
    </w:div>
    <w:div w:id="287008096">
      <w:bodyDiv w:val="1"/>
      <w:marLeft w:val="0"/>
      <w:marRight w:val="0"/>
      <w:marTop w:val="0"/>
      <w:marBottom w:val="0"/>
      <w:divBdr>
        <w:top w:val="none" w:sz="0" w:space="0" w:color="auto"/>
        <w:left w:val="none" w:sz="0" w:space="0" w:color="auto"/>
        <w:bottom w:val="none" w:sz="0" w:space="0" w:color="auto"/>
        <w:right w:val="none" w:sz="0" w:space="0" w:color="auto"/>
      </w:divBdr>
    </w:div>
    <w:div w:id="290861981">
      <w:bodyDiv w:val="1"/>
      <w:marLeft w:val="0"/>
      <w:marRight w:val="0"/>
      <w:marTop w:val="0"/>
      <w:marBottom w:val="0"/>
      <w:divBdr>
        <w:top w:val="none" w:sz="0" w:space="0" w:color="auto"/>
        <w:left w:val="none" w:sz="0" w:space="0" w:color="auto"/>
        <w:bottom w:val="none" w:sz="0" w:space="0" w:color="auto"/>
        <w:right w:val="none" w:sz="0" w:space="0" w:color="auto"/>
      </w:divBdr>
    </w:div>
    <w:div w:id="295767811">
      <w:bodyDiv w:val="1"/>
      <w:marLeft w:val="0"/>
      <w:marRight w:val="0"/>
      <w:marTop w:val="0"/>
      <w:marBottom w:val="0"/>
      <w:divBdr>
        <w:top w:val="none" w:sz="0" w:space="0" w:color="auto"/>
        <w:left w:val="none" w:sz="0" w:space="0" w:color="auto"/>
        <w:bottom w:val="none" w:sz="0" w:space="0" w:color="auto"/>
        <w:right w:val="none" w:sz="0" w:space="0" w:color="auto"/>
      </w:divBdr>
    </w:div>
    <w:div w:id="297877281">
      <w:bodyDiv w:val="1"/>
      <w:marLeft w:val="0"/>
      <w:marRight w:val="0"/>
      <w:marTop w:val="0"/>
      <w:marBottom w:val="0"/>
      <w:divBdr>
        <w:top w:val="none" w:sz="0" w:space="0" w:color="auto"/>
        <w:left w:val="none" w:sz="0" w:space="0" w:color="auto"/>
        <w:bottom w:val="none" w:sz="0" w:space="0" w:color="auto"/>
        <w:right w:val="none" w:sz="0" w:space="0" w:color="auto"/>
      </w:divBdr>
    </w:div>
    <w:div w:id="300963014">
      <w:bodyDiv w:val="1"/>
      <w:marLeft w:val="0"/>
      <w:marRight w:val="0"/>
      <w:marTop w:val="0"/>
      <w:marBottom w:val="0"/>
      <w:divBdr>
        <w:top w:val="none" w:sz="0" w:space="0" w:color="auto"/>
        <w:left w:val="none" w:sz="0" w:space="0" w:color="auto"/>
        <w:bottom w:val="none" w:sz="0" w:space="0" w:color="auto"/>
        <w:right w:val="none" w:sz="0" w:space="0" w:color="auto"/>
      </w:divBdr>
    </w:div>
    <w:div w:id="304898872">
      <w:bodyDiv w:val="1"/>
      <w:marLeft w:val="0"/>
      <w:marRight w:val="0"/>
      <w:marTop w:val="0"/>
      <w:marBottom w:val="0"/>
      <w:divBdr>
        <w:top w:val="none" w:sz="0" w:space="0" w:color="auto"/>
        <w:left w:val="none" w:sz="0" w:space="0" w:color="auto"/>
        <w:bottom w:val="none" w:sz="0" w:space="0" w:color="auto"/>
        <w:right w:val="none" w:sz="0" w:space="0" w:color="auto"/>
      </w:divBdr>
    </w:div>
    <w:div w:id="305551713">
      <w:bodyDiv w:val="1"/>
      <w:marLeft w:val="0"/>
      <w:marRight w:val="0"/>
      <w:marTop w:val="0"/>
      <w:marBottom w:val="0"/>
      <w:divBdr>
        <w:top w:val="none" w:sz="0" w:space="0" w:color="auto"/>
        <w:left w:val="none" w:sz="0" w:space="0" w:color="auto"/>
        <w:bottom w:val="none" w:sz="0" w:space="0" w:color="auto"/>
        <w:right w:val="none" w:sz="0" w:space="0" w:color="auto"/>
      </w:divBdr>
    </w:div>
    <w:div w:id="308554685">
      <w:bodyDiv w:val="1"/>
      <w:marLeft w:val="0"/>
      <w:marRight w:val="0"/>
      <w:marTop w:val="0"/>
      <w:marBottom w:val="0"/>
      <w:divBdr>
        <w:top w:val="none" w:sz="0" w:space="0" w:color="auto"/>
        <w:left w:val="none" w:sz="0" w:space="0" w:color="auto"/>
        <w:bottom w:val="none" w:sz="0" w:space="0" w:color="auto"/>
        <w:right w:val="none" w:sz="0" w:space="0" w:color="auto"/>
      </w:divBdr>
    </w:div>
    <w:div w:id="313337445">
      <w:bodyDiv w:val="1"/>
      <w:marLeft w:val="0"/>
      <w:marRight w:val="0"/>
      <w:marTop w:val="0"/>
      <w:marBottom w:val="0"/>
      <w:divBdr>
        <w:top w:val="none" w:sz="0" w:space="0" w:color="auto"/>
        <w:left w:val="none" w:sz="0" w:space="0" w:color="auto"/>
        <w:bottom w:val="none" w:sz="0" w:space="0" w:color="auto"/>
        <w:right w:val="none" w:sz="0" w:space="0" w:color="auto"/>
      </w:divBdr>
    </w:div>
    <w:div w:id="313876625">
      <w:bodyDiv w:val="1"/>
      <w:marLeft w:val="0"/>
      <w:marRight w:val="0"/>
      <w:marTop w:val="0"/>
      <w:marBottom w:val="0"/>
      <w:divBdr>
        <w:top w:val="none" w:sz="0" w:space="0" w:color="auto"/>
        <w:left w:val="none" w:sz="0" w:space="0" w:color="auto"/>
        <w:bottom w:val="none" w:sz="0" w:space="0" w:color="auto"/>
        <w:right w:val="none" w:sz="0" w:space="0" w:color="auto"/>
      </w:divBdr>
    </w:div>
    <w:div w:id="314800409">
      <w:bodyDiv w:val="1"/>
      <w:marLeft w:val="0"/>
      <w:marRight w:val="0"/>
      <w:marTop w:val="0"/>
      <w:marBottom w:val="0"/>
      <w:divBdr>
        <w:top w:val="none" w:sz="0" w:space="0" w:color="auto"/>
        <w:left w:val="none" w:sz="0" w:space="0" w:color="auto"/>
        <w:bottom w:val="none" w:sz="0" w:space="0" w:color="auto"/>
        <w:right w:val="none" w:sz="0" w:space="0" w:color="auto"/>
      </w:divBdr>
    </w:div>
    <w:div w:id="315496729">
      <w:bodyDiv w:val="1"/>
      <w:marLeft w:val="0"/>
      <w:marRight w:val="0"/>
      <w:marTop w:val="0"/>
      <w:marBottom w:val="0"/>
      <w:divBdr>
        <w:top w:val="none" w:sz="0" w:space="0" w:color="auto"/>
        <w:left w:val="none" w:sz="0" w:space="0" w:color="auto"/>
        <w:bottom w:val="none" w:sz="0" w:space="0" w:color="auto"/>
        <w:right w:val="none" w:sz="0" w:space="0" w:color="auto"/>
      </w:divBdr>
    </w:div>
    <w:div w:id="321471829">
      <w:bodyDiv w:val="1"/>
      <w:marLeft w:val="0"/>
      <w:marRight w:val="0"/>
      <w:marTop w:val="0"/>
      <w:marBottom w:val="0"/>
      <w:divBdr>
        <w:top w:val="none" w:sz="0" w:space="0" w:color="auto"/>
        <w:left w:val="none" w:sz="0" w:space="0" w:color="auto"/>
        <w:bottom w:val="none" w:sz="0" w:space="0" w:color="auto"/>
        <w:right w:val="none" w:sz="0" w:space="0" w:color="auto"/>
      </w:divBdr>
    </w:div>
    <w:div w:id="335424087">
      <w:bodyDiv w:val="1"/>
      <w:marLeft w:val="0"/>
      <w:marRight w:val="0"/>
      <w:marTop w:val="0"/>
      <w:marBottom w:val="0"/>
      <w:divBdr>
        <w:top w:val="none" w:sz="0" w:space="0" w:color="auto"/>
        <w:left w:val="none" w:sz="0" w:space="0" w:color="auto"/>
        <w:bottom w:val="none" w:sz="0" w:space="0" w:color="auto"/>
        <w:right w:val="none" w:sz="0" w:space="0" w:color="auto"/>
      </w:divBdr>
    </w:div>
    <w:div w:id="346490992">
      <w:bodyDiv w:val="1"/>
      <w:marLeft w:val="0"/>
      <w:marRight w:val="0"/>
      <w:marTop w:val="0"/>
      <w:marBottom w:val="0"/>
      <w:divBdr>
        <w:top w:val="none" w:sz="0" w:space="0" w:color="auto"/>
        <w:left w:val="none" w:sz="0" w:space="0" w:color="auto"/>
        <w:bottom w:val="none" w:sz="0" w:space="0" w:color="auto"/>
        <w:right w:val="none" w:sz="0" w:space="0" w:color="auto"/>
      </w:divBdr>
    </w:div>
    <w:div w:id="349458287">
      <w:bodyDiv w:val="1"/>
      <w:marLeft w:val="0"/>
      <w:marRight w:val="0"/>
      <w:marTop w:val="0"/>
      <w:marBottom w:val="0"/>
      <w:divBdr>
        <w:top w:val="none" w:sz="0" w:space="0" w:color="auto"/>
        <w:left w:val="none" w:sz="0" w:space="0" w:color="auto"/>
        <w:bottom w:val="none" w:sz="0" w:space="0" w:color="auto"/>
        <w:right w:val="none" w:sz="0" w:space="0" w:color="auto"/>
      </w:divBdr>
    </w:div>
    <w:div w:id="360203041">
      <w:bodyDiv w:val="1"/>
      <w:marLeft w:val="0"/>
      <w:marRight w:val="0"/>
      <w:marTop w:val="0"/>
      <w:marBottom w:val="0"/>
      <w:divBdr>
        <w:top w:val="none" w:sz="0" w:space="0" w:color="auto"/>
        <w:left w:val="none" w:sz="0" w:space="0" w:color="auto"/>
        <w:bottom w:val="none" w:sz="0" w:space="0" w:color="auto"/>
        <w:right w:val="none" w:sz="0" w:space="0" w:color="auto"/>
      </w:divBdr>
    </w:div>
    <w:div w:id="366639606">
      <w:bodyDiv w:val="1"/>
      <w:marLeft w:val="0"/>
      <w:marRight w:val="0"/>
      <w:marTop w:val="0"/>
      <w:marBottom w:val="0"/>
      <w:divBdr>
        <w:top w:val="none" w:sz="0" w:space="0" w:color="auto"/>
        <w:left w:val="none" w:sz="0" w:space="0" w:color="auto"/>
        <w:bottom w:val="none" w:sz="0" w:space="0" w:color="auto"/>
        <w:right w:val="none" w:sz="0" w:space="0" w:color="auto"/>
      </w:divBdr>
    </w:div>
    <w:div w:id="367030982">
      <w:bodyDiv w:val="1"/>
      <w:marLeft w:val="0"/>
      <w:marRight w:val="0"/>
      <w:marTop w:val="0"/>
      <w:marBottom w:val="0"/>
      <w:divBdr>
        <w:top w:val="none" w:sz="0" w:space="0" w:color="auto"/>
        <w:left w:val="none" w:sz="0" w:space="0" w:color="auto"/>
        <w:bottom w:val="none" w:sz="0" w:space="0" w:color="auto"/>
        <w:right w:val="none" w:sz="0" w:space="0" w:color="auto"/>
      </w:divBdr>
    </w:div>
    <w:div w:id="381053533">
      <w:bodyDiv w:val="1"/>
      <w:marLeft w:val="0"/>
      <w:marRight w:val="0"/>
      <w:marTop w:val="0"/>
      <w:marBottom w:val="0"/>
      <w:divBdr>
        <w:top w:val="none" w:sz="0" w:space="0" w:color="auto"/>
        <w:left w:val="none" w:sz="0" w:space="0" w:color="auto"/>
        <w:bottom w:val="none" w:sz="0" w:space="0" w:color="auto"/>
        <w:right w:val="none" w:sz="0" w:space="0" w:color="auto"/>
      </w:divBdr>
    </w:div>
    <w:div w:id="381907014">
      <w:bodyDiv w:val="1"/>
      <w:marLeft w:val="0"/>
      <w:marRight w:val="0"/>
      <w:marTop w:val="0"/>
      <w:marBottom w:val="0"/>
      <w:divBdr>
        <w:top w:val="none" w:sz="0" w:space="0" w:color="auto"/>
        <w:left w:val="none" w:sz="0" w:space="0" w:color="auto"/>
        <w:bottom w:val="none" w:sz="0" w:space="0" w:color="auto"/>
        <w:right w:val="none" w:sz="0" w:space="0" w:color="auto"/>
      </w:divBdr>
    </w:div>
    <w:div w:id="390271420">
      <w:bodyDiv w:val="1"/>
      <w:marLeft w:val="0"/>
      <w:marRight w:val="0"/>
      <w:marTop w:val="0"/>
      <w:marBottom w:val="0"/>
      <w:divBdr>
        <w:top w:val="none" w:sz="0" w:space="0" w:color="auto"/>
        <w:left w:val="none" w:sz="0" w:space="0" w:color="auto"/>
        <w:bottom w:val="none" w:sz="0" w:space="0" w:color="auto"/>
        <w:right w:val="none" w:sz="0" w:space="0" w:color="auto"/>
      </w:divBdr>
    </w:div>
    <w:div w:id="398478839">
      <w:bodyDiv w:val="1"/>
      <w:marLeft w:val="0"/>
      <w:marRight w:val="0"/>
      <w:marTop w:val="0"/>
      <w:marBottom w:val="0"/>
      <w:divBdr>
        <w:top w:val="none" w:sz="0" w:space="0" w:color="auto"/>
        <w:left w:val="none" w:sz="0" w:space="0" w:color="auto"/>
        <w:bottom w:val="none" w:sz="0" w:space="0" w:color="auto"/>
        <w:right w:val="none" w:sz="0" w:space="0" w:color="auto"/>
      </w:divBdr>
    </w:div>
    <w:div w:id="401297156">
      <w:bodyDiv w:val="1"/>
      <w:marLeft w:val="0"/>
      <w:marRight w:val="0"/>
      <w:marTop w:val="0"/>
      <w:marBottom w:val="0"/>
      <w:divBdr>
        <w:top w:val="none" w:sz="0" w:space="0" w:color="auto"/>
        <w:left w:val="none" w:sz="0" w:space="0" w:color="auto"/>
        <w:bottom w:val="none" w:sz="0" w:space="0" w:color="auto"/>
        <w:right w:val="none" w:sz="0" w:space="0" w:color="auto"/>
      </w:divBdr>
    </w:div>
    <w:div w:id="407962983">
      <w:bodyDiv w:val="1"/>
      <w:marLeft w:val="0"/>
      <w:marRight w:val="0"/>
      <w:marTop w:val="0"/>
      <w:marBottom w:val="0"/>
      <w:divBdr>
        <w:top w:val="none" w:sz="0" w:space="0" w:color="auto"/>
        <w:left w:val="none" w:sz="0" w:space="0" w:color="auto"/>
        <w:bottom w:val="none" w:sz="0" w:space="0" w:color="auto"/>
        <w:right w:val="none" w:sz="0" w:space="0" w:color="auto"/>
      </w:divBdr>
    </w:div>
    <w:div w:id="409889290">
      <w:bodyDiv w:val="1"/>
      <w:marLeft w:val="0"/>
      <w:marRight w:val="0"/>
      <w:marTop w:val="0"/>
      <w:marBottom w:val="0"/>
      <w:divBdr>
        <w:top w:val="none" w:sz="0" w:space="0" w:color="auto"/>
        <w:left w:val="none" w:sz="0" w:space="0" w:color="auto"/>
        <w:bottom w:val="none" w:sz="0" w:space="0" w:color="auto"/>
        <w:right w:val="none" w:sz="0" w:space="0" w:color="auto"/>
      </w:divBdr>
    </w:div>
    <w:div w:id="410011046">
      <w:bodyDiv w:val="1"/>
      <w:marLeft w:val="0"/>
      <w:marRight w:val="0"/>
      <w:marTop w:val="0"/>
      <w:marBottom w:val="0"/>
      <w:divBdr>
        <w:top w:val="none" w:sz="0" w:space="0" w:color="auto"/>
        <w:left w:val="none" w:sz="0" w:space="0" w:color="auto"/>
        <w:bottom w:val="none" w:sz="0" w:space="0" w:color="auto"/>
        <w:right w:val="none" w:sz="0" w:space="0" w:color="auto"/>
      </w:divBdr>
    </w:div>
    <w:div w:id="410196636">
      <w:bodyDiv w:val="1"/>
      <w:marLeft w:val="0"/>
      <w:marRight w:val="0"/>
      <w:marTop w:val="0"/>
      <w:marBottom w:val="0"/>
      <w:divBdr>
        <w:top w:val="none" w:sz="0" w:space="0" w:color="auto"/>
        <w:left w:val="none" w:sz="0" w:space="0" w:color="auto"/>
        <w:bottom w:val="none" w:sz="0" w:space="0" w:color="auto"/>
        <w:right w:val="none" w:sz="0" w:space="0" w:color="auto"/>
      </w:divBdr>
    </w:div>
    <w:div w:id="419527528">
      <w:bodyDiv w:val="1"/>
      <w:marLeft w:val="0"/>
      <w:marRight w:val="0"/>
      <w:marTop w:val="0"/>
      <w:marBottom w:val="0"/>
      <w:divBdr>
        <w:top w:val="none" w:sz="0" w:space="0" w:color="auto"/>
        <w:left w:val="none" w:sz="0" w:space="0" w:color="auto"/>
        <w:bottom w:val="none" w:sz="0" w:space="0" w:color="auto"/>
        <w:right w:val="none" w:sz="0" w:space="0" w:color="auto"/>
      </w:divBdr>
    </w:div>
    <w:div w:id="422721587">
      <w:bodyDiv w:val="1"/>
      <w:marLeft w:val="0"/>
      <w:marRight w:val="0"/>
      <w:marTop w:val="0"/>
      <w:marBottom w:val="0"/>
      <w:divBdr>
        <w:top w:val="none" w:sz="0" w:space="0" w:color="auto"/>
        <w:left w:val="none" w:sz="0" w:space="0" w:color="auto"/>
        <w:bottom w:val="none" w:sz="0" w:space="0" w:color="auto"/>
        <w:right w:val="none" w:sz="0" w:space="0" w:color="auto"/>
      </w:divBdr>
    </w:div>
    <w:div w:id="425467760">
      <w:bodyDiv w:val="1"/>
      <w:marLeft w:val="0"/>
      <w:marRight w:val="0"/>
      <w:marTop w:val="0"/>
      <w:marBottom w:val="0"/>
      <w:divBdr>
        <w:top w:val="none" w:sz="0" w:space="0" w:color="auto"/>
        <w:left w:val="none" w:sz="0" w:space="0" w:color="auto"/>
        <w:bottom w:val="none" w:sz="0" w:space="0" w:color="auto"/>
        <w:right w:val="none" w:sz="0" w:space="0" w:color="auto"/>
      </w:divBdr>
    </w:div>
    <w:div w:id="426271839">
      <w:bodyDiv w:val="1"/>
      <w:marLeft w:val="0"/>
      <w:marRight w:val="0"/>
      <w:marTop w:val="0"/>
      <w:marBottom w:val="0"/>
      <w:divBdr>
        <w:top w:val="none" w:sz="0" w:space="0" w:color="auto"/>
        <w:left w:val="none" w:sz="0" w:space="0" w:color="auto"/>
        <w:bottom w:val="none" w:sz="0" w:space="0" w:color="auto"/>
        <w:right w:val="none" w:sz="0" w:space="0" w:color="auto"/>
      </w:divBdr>
    </w:div>
    <w:div w:id="440539228">
      <w:bodyDiv w:val="1"/>
      <w:marLeft w:val="0"/>
      <w:marRight w:val="0"/>
      <w:marTop w:val="0"/>
      <w:marBottom w:val="0"/>
      <w:divBdr>
        <w:top w:val="none" w:sz="0" w:space="0" w:color="auto"/>
        <w:left w:val="none" w:sz="0" w:space="0" w:color="auto"/>
        <w:bottom w:val="none" w:sz="0" w:space="0" w:color="auto"/>
        <w:right w:val="none" w:sz="0" w:space="0" w:color="auto"/>
      </w:divBdr>
    </w:div>
    <w:div w:id="441729552">
      <w:bodyDiv w:val="1"/>
      <w:marLeft w:val="0"/>
      <w:marRight w:val="0"/>
      <w:marTop w:val="0"/>
      <w:marBottom w:val="0"/>
      <w:divBdr>
        <w:top w:val="none" w:sz="0" w:space="0" w:color="auto"/>
        <w:left w:val="none" w:sz="0" w:space="0" w:color="auto"/>
        <w:bottom w:val="none" w:sz="0" w:space="0" w:color="auto"/>
        <w:right w:val="none" w:sz="0" w:space="0" w:color="auto"/>
      </w:divBdr>
    </w:div>
    <w:div w:id="444084587">
      <w:bodyDiv w:val="1"/>
      <w:marLeft w:val="0"/>
      <w:marRight w:val="0"/>
      <w:marTop w:val="0"/>
      <w:marBottom w:val="0"/>
      <w:divBdr>
        <w:top w:val="none" w:sz="0" w:space="0" w:color="auto"/>
        <w:left w:val="none" w:sz="0" w:space="0" w:color="auto"/>
        <w:bottom w:val="none" w:sz="0" w:space="0" w:color="auto"/>
        <w:right w:val="none" w:sz="0" w:space="0" w:color="auto"/>
      </w:divBdr>
    </w:div>
    <w:div w:id="445270435">
      <w:bodyDiv w:val="1"/>
      <w:marLeft w:val="0"/>
      <w:marRight w:val="0"/>
      <w:marTop w:val="0"/>
      <w:marBottom w:val="0"/>
      <w:divBdr>
        <w:top w:val="none" w:sz="0" w:space="0" w:color="auto"/>
        <w:left w:val="none" w:sz="0" w:space="0" w:color="auto"/>
        <w:bottom w:val="none" w:sz="0" w:space="0" w:color="auto"/>
        <w:right w:val="none" w:sz="0" w:space="0" w:color="auto"/>
      </w:divBdr>
    </w:div>
    <w:div w:id="453989340">
      <w:bodyDiv w:val="1"/>
      <w:marLeft w:val="0"/>
      <w:marRight w:val="0"/>
      <w:marTop w:val="0"/>
      <w:marBottom w:val="0"/>
      <w:divBdr>
        <w:top w:val="none" w:sz="0" w:space="0" w:color="auto"/>
        <w:left w:val="none" w:sz="0" w:space="0" w:color="auto"/>
        <w:bottom w:val="none" w:sz="0" w:space="0" w:color="auto"/>
        <w:right w:val="none" w:sz="0" w:space="0" w:color="auto"/>
      </w:divBdr>
    </w:div>
    <w:div w:id="461267738">
      <w:bodyDiv w:val="1"/>
      <w:marLeft w:val="0"/>
      <w:marRight w:val="0"/>
      <w:marTop w:val="0"/>
      <w:marBottom w:val="0"/>
      <w:divBdr>
        <w:top w:val="none" w:sz="0" w:space="0" w:color="auto"/>
        <w:left w:val="none" w:sz="0" w:space="0" w:color="auto"/>
        <w:bottom w:val="none" w:sz="0" w:space="0" w:color="auto"/>
        <w:right w:val="none" w:sz="0" w:space="0" w:color="auto"/>
      </w:divBdr>
    </w:div>
    <w:div w:id="462043518">
      <w:bodyDiv w:val="1"/>
      <w:marLeft w:val="0"/>
      <w:marRight w:val="0"/>
      <w:marTop w:val="0"/>
      <w:marBottom w:val="0"/>
      <w:divBdr>
        <w:top w:val="none" w:sz="0" w:space="0" w:color="auto"/>
        <w:left w:val="none" w:sz="0" w:space="0" w:color="auto"/>
        <w:bottom w:val="none" w:sz="0" w:space="0" w:color="auto"/>
        <w:right w:val="none" w:sz="0" w:space="0" w:color="auto"/>
      </w:divBdr>
    </w:div>
    <w:div w:id="463036824">
      <w:bodyDiv w:val="1"/>
      <w:marLeft w:val="0"/>
      <w:marRight w:val="0"/>
      <w:marTop w:val="0"/>
      <w:marBottom w:val="0"/>
      <w:divBdr>
        <w:top w:val="none" w:sz="0" w:space="0" w:color="auto"/>
        <w:left w:val="none" w:sz="0" w:space="0" w:color="auto"/>
        <w:bottom w:val="none" w:sz="0" w:space="0" w:color="auto"/>
        <w:right w:val="none" w:sz="0" w:space="0" w:color="auto"/>
      </w:divBdr>
    </w:div>
    <w:div w:id="468323475">
      <w:bodyDiv w:val="1"/>
      <w:marLeft w:val="0"/>
      <w:marRight w:val="0"/>
      <w:marTop w:val="0"/>
      <w:marBottom w:val="0"/>
      <w:divBdr>
        <w:top w:val="none" w:sz="0" w:space="0" w:color="auto"/>
        <w:left w:val="none" w:sz="0" w:space="0" w:color="auto"/>
        <w:bottom w:val="none" w:sz="0" w:space="0" w:color="auto"/>
        <w:right w:val="none" w:sz="0" w:space="0" w:color="auto"/>
      </w:divBdr>
    </w:div>
    <w:div w:id="468401991">
      <w:bodyDiv w:val="1"/>
      <w:marLeft w:val="0"/>
      <w:marRight w:val="0"/>
      <w:marTop w:val="0"/>
      <w:marBottom w:val="0"/>
      <w:divBdr>
        <w:top w:val="none" w:sz="0" w:space="0" w:color="auto"/>
        <w:left w:val="none" w:sz="0" w:space="0" w:color="auto"/>
        <w:bottom w:val="none" w:sz="0" w:space="0" w:color="auto"/>
        <w:right w:val="none" w:sz="0" w:space="0" w:color="auto"/>
      </w:divBdr>
    </w:div>
    <w:div w:id="470680353">
      <w:bodyDiv w:val="1"/>
      <w:marLeft w:val="0"/>
      <w:marRight w:val="0"/>
      <w:marTop w:val="0"/>
      <w:marBottom w:val="0"/>
      <w:divBdr>
        <w:top w:val="none" w:sz="0" w:space="0" w:color="auto"/>
        <w:left w:val="none" w:sz="0" w:space="0" w:color="auto"/>
        <w:bottom w:val="none" w:sz="0" w:space="0" w:color="auto"/>
        <w:right w:val="none" w:sz="0" w:space="0" w:color="auto"/>
      </w:divBdr>
    </w:div>
    <w:div w:id="471868239">
      <w:bodyDiv w:val="1"/>
      <w:marLeft w:val="0"/>
      <w:marRight w:val="0"/>
      <w:marTop w:val="0"/>
      <w:marBottom w:val="0"/>
      <w:divBdr>
        <w:top w:val="none" w:sz="0" w:space="0" w:color="auto"/>
        <w:left w:val="none" w:sz="0" w:space="0" w:color="auto"/>
        <w:bottom w:val="none" w:sz="0" w:space="0" w:color="auto"/>
        <w:right w:val="none" w:sz="0" w:space="0" w:color="auto"/>
      </w:divBdr>
    </w:div>
    <w:div w:id="478111845">
      <w:bodyDiv w:val="1"/>
      <w:marLeft w:val="0"/>
      <w:marRight w:val="0"/>
      <w:marTop w:val="0"/>
      <w:marBottom w:val="0"/>
      <w:divBdr>
        <w:top w:val="none" w:sz="0" w:space="0" w:color="auto"/>
        <w:left w:val="none" w:sz="0" w:space="0" w:color="auto"/>
        <w:bottom w:val="none" w:sz="0" w:space="0" w:color="auto"/>
        <w:right w:val="none" w:sz="0" w:space="0" w:color="auto"/>
      </w:divBdr>
    </w:div>
    <w:div w:id="478769242">
      <w:bodyDiv w:val="1"/>
      <w:marLeft w:val="0"/>
      <w:marRight w:val="0"/>
      <w:marTop w:val="0"/>
      <w:marBottom w:val="0"/>
      <w:divBdr>
        <w:top w:val="none" w:sz="0" w:space="0" w:color="auto"/>
        <w:left w:val="none" w:sz="0" w:space="0" w:color="auto"/>
        <w:bottom w:val="none" w:sz="0" w:space="0" w:color="auto"/>
        <w:right w:val="none" w:sz="0" w:space="0" w:color="auto"/>
      </w:divBdr>
    </w:div>
    <w:div w:id="479615194">
      <w:bodyDiv w:val="1"/>
      <w:marLeft w:val="0"/>
      <w:marRight w:val="0"/>
      <w:marTop w:val="0"/>
      <w:marBottom w:val="0"/>
      <w:divBdr>
        <w:top w:val="none" w:sz="0" w:space="0" w:color="auto"/>
        <w:left w:val="none" w:sz="0" w:space="0" w:color="auto"/>
        <w:bottom w:val="none" w:sz="0" w:space="0" w:color="auto"/>
        <w:right w:val="none" w:sz="0" w:space="0" w:color="auto"/>
      </w:divBdr>
    </w:div>
    <w:div w:id="481700702">
      <w:bodyDiv w:val="1"/>
      <w:marLeft w:val="0"/>
      <w:marRight w:val="0"/>
      <w:marTop w:val="0"/>
      <w:marBottom w:val="0"/>
      <w:divBdr>
        <w:top w:val="none" w:sz="0" w:space="0" w:color="auto"/>
        <w:left w:val="none" w:sz="0" w:space="0" w:color="auto"/>
        <w:bottom w:val="none" w:sz="0" w:space="0" w:color="auto"/>
        <w:right w:val="none" w:sz="0" w:space="0" w:color="auto"/>
      </w:divBdr>
    </w:div>
    <w:div w:id="489255467">
      <w:bodyDiv w:val="1"/>
      <w:marLeft w:val="0"/>
      <w:marRight w:val="0"/>
      <w:marTop w:val="0"/>
      <w:marBottom w:val="0"/>
      <w:divBdr>
        <w:top w:val="none" w:sz="0" w:space="0" w:color="auto"/>
        <w:left w:val="none" w:sz="0" w:space="0" w:color="auto"/>
        <w:bottom w:val="none" w:sz="0" w:space="0" w:color="auto"/>
        <w:right w:val="none" w:sz="0" w:space="0" w:color="auto"/>
      </w:divBdr>
    </w:div>
    <w:div w:id="498273173">
      <w:bodyDiv w:val="1"/>
      <w:marLeft w:val="0"/>
      <w:marRight w:val="0"/>
      <w:marTop w:val="0"/>
      <w:marBottom w:val="0"/>
      <w:divBdr>
        <w:top w:val="none" w:sz="0" w:space="0" w:color="auto"/>
        <w:left w:val="none" w:sz="0" w:space="0" w:color="auto"/>
        <w:bottom w:val="none" w:sz="0" w:space="0" w:color="auto"/>
        <w:right w:val="none" w:sz="0" w:space="0" w:color="auto"/>
      </w:divBdr>
    </w:div>
    <w:div w:id="501629286">
      <w:bodyDiv w:val="1"/>
      <w:marLeft w:val="0"/>
      <w:marRight w:val="0"/>
      <w:marTop w:val="0"/>
      <w:marBottom w:val="0"/>
      <w:divBdr>
        <w:top w:val="none" w:sz="0" w:space="0" w:color="auto"/>
        <w:left w:val="none" w:sz="0" w:space="0" w:color="auto"/>
        <w:bottom w:val="none" w:sz="0" w:space="0" w:color="auto"/>
        <w:right w:val="none" w:sz="0" w:space="0" w:color="auto"/>
      </w:divBdr>
    </w:div>
    <w:div w:id="504786347">
      <w:bodyDiv w:val="1"/>
      <w:marLeft w:val="0"/>
      <w:marRight w:val="0"/>
      <w:marTop w:val="0"/>
      <w:marBottom w:val="0"/>
      <w:divBdr>
        <w:top w:val="none" w:sz="0" w:space="0" w:color="auto"/>
        <w:left w:val="none" w:sz="0" w:space="0" w:color="auto"/>
        <w:bottom w:val="none" w:sz="0" w:space="0" w:color="auto"/>
        <w:right w:val="none" w:sz="0" w:space="0" w:color="auto"/>
      </w:divBdr>
    </w:div>
    <w:div w:id="508329909">
      <w:bodyDiv w:val="1"/>
      <w:marLeft w:val="0"/>
      <w:marRight w:val="0"/>
      <w:marTop w:val="0"/>
      <w:marBottom w:val="0"/>
      <w:divBdr>
        <w:top w:val="none" w:sz="0" w:space="0" w:color="auto"/>
        <w:left w:val="none" w:sz="0" w:space="0" w:color="auto"/>
        <w:bottom w:val="none" w:sz="0" w:space="0" w:color="auto"/>
        <w:right w:val="none" w:sz="0" w:space="0" w:color="auto"/>
      </w:divBdr>
    </w:div>
    <w:div w:id="510529161">
      <w:bodyDiv w:val="1"/>
      <w:marLeft w:val="0"/>
      <w:marRight w:val="0"/>
      <w:marTop w:val="0"/>
      <w:marBottom w:val="0"/>
      <w:divBdr>
        <w:top w:val="none" w:sz="0" w:space="0" w:color="auto"/>
        <w:left w:val="none" w:sz="0" w:space="0" w:color="auto"/>
        <w:bottom w:val="none" w:sz="0" w:space="0" w:color="auto"/>
        <w:right w:val="none" w:sz="0" w:space="0" w:color="auto"/>
      </w:divBdr>
    </w:div>
    <w:div w:id="511340314">
      <w:bodyDiv w:val="1"/>
      <w:marLeft w:val="0"/>
      <w:marRight w:val="0"/>
      <w:marTop w:val="0"/>
      <w:marBottom w:val="0"/>
      <w:divBdr>
        <w:top w:val="none" w:sz="0" w:space="0" w:color="auto"/>
        <w:left w:val="none" w:sz="0" w:space="0" w:color="auto"/>
        <w:bottom w:val="none" w:sz="0" w:space="0" w:color="auto"/>
        <w:right w:val="none" w:sz="0" w:space="0" w:color="auto"/>
      </w:divBdr>
    </w:div>
    <w:div w:id="530192198">
      <w:bodyDiv w:val="1"/>
      <w:marLeft w:val="0"/>
      <w:marRight w:val="0"/>
      <w:marTop w:val="0"/>
      <w:marBottom w:val="0"/>
      <w:divBdr>
        <w:top w:val="none" w:sz="0" w:space="0" w:color="auto"/>
        <w:left w:val="none" w:sz="0" w:space="0" w:color="auto"/>
        <w:bottom w:val="none" w:sz="0" w:space="0" w:color="auto"/>
        <w:right w:val="none" w:sz="0" w:space="0" w:color="auto"/>
      </w:divBdr>
    </w:div>
    <w:div w:id="530655847">
      <w:bodyDiv w:val="1"/>
      <w:marLeft w:val="0"/>
      <w:marRight w:val="0"/>
      <w:marTop w:val="0"/>
      <w:marBottom w:val="0"/>
      <w:divBdr>
        <w:top w:val="none" w:sz="0" w:space="0" w:color="auto"/>
        <w:left w:val="none" w:sz="0" w:space="0" w:color="auto"/>
        <w:bottom w:val="none" w:sz="0" w:space="0" w:color="auto"/>
        <w:right w:val="none" w:sz="0" w:space="0" w:color="auto"/>
      </w:divBdr>
    </w:div>
    <w:div w:id="530923942">
      <w:bodyDiv w:val="1"/>
      <w:marLeft w:val="0"/>
      <w:marRight w:val="0"/>
      <w:marTop w:val="0"/>
      <w:marBottom w:val="0"/>
      <w:divBdr>
        <w:top w:val="none" w:sz="0" w:space="0" w:color="auto"/>
        <w:left w:val="none" w:sz="0" w:space="0" w:color="auto"/>
        <w:bottom w:val="none" w:sz="0" w:space="0" w:color="auto"/>
        <w:right w:val="none" w:sz="0" w:space="0" w:color="auto"/>
      </w:divBdr>
    </w:div>
    <w:div w:id="531190078">
      <w:bodyDiv w:val="1"/>
      <w:marLeft w:val="0"/>
      <w:marRight w:val="0"/>
      <w:marTop w:val="0"/>
      <w:marBottom w:val="0"/>
      <w:divBdr>
        <w:top w:val="none" w:sz="0" w:space="0" w:color="auto"/>
        <w:left w:val="none" w:sz="0" w:space="0" w:color="auto"/>
        <w:bottom w:val="none" w:sz="0" w:space="0" w:color="auto"/>
        <w:right w:val="none" w:sz="0" w:space="0" w:color="auto"/>
      </w:divBdr>
    </w:div>
    <w:div w:id="531500241">
      <w:bodyDiv w:val="1"/>
      <w:marLeft w:val="0"/>
      <w:marRight w:val="0"/>
      <w:marTop w:val="0"/>
      <w:marBottom w:val="0"/>
      <w:divBdr>
        <w:top w:val="none" w:sz="0" w:space="0" w:color="auto"/>
        <w:left w:val="none" w:sz="0" w:space="0" w:color="auto"/>
        <w:bottom w:val="none" w:sz="0" w:space="0" w:color="auto"/>
        <w:right w:val="none" w:sz="0" w:space="0" w:color="auto"/>
      </w:divBdr>
    </w:div>
    <w:div w:id="532772553">
      <w:bodyDiv w:val="1"/>
      <w:marLeft w:val="0"/>
      <w:marRight w:val="0"/>
      <w:marTop w:val="0"/>
      <w:marBottom w:val="0"/>
      <w:divBdr>
        <w:top w:val="none" w:sz="0" w:space="0" w:color="auto"/>
        <w:left w:val="none" w:sz="0" w:space="0" w:color="auto"/>
        <w:bottom w:val="none" w:sz="0" w:space="0" w:color="auto"/>
        <w:right w:val="none" w:sz="0" w:space="0" w:color="auto"/>
      </w:divBdr>
    </w:div>
    <w:div w:id="533928295">
      <w:bodyDiv w:val="1"/>
      <w:marLeft w:val="0"/>
      <w:marRight w:val="0"/>
      <w:marTop w:val="0"/>
      <w:marBottom w:val="0"/>
      <w:divBdr>
        <w:top w:val="none" w:sz="0" w:space="0" w:color="auto"/>
        <w:left w:val="none" w:sz="0" w:space="0" w:color="auto"/>
        <w:bottom w:val="none" w:sz="0" w:space="0" w:color="auto"/>
        <w:right w:val="none" w:sz="0" w:space="0" w:color="auto"/>
      </w:divBdr>
    </w:div>
    <w:div w:id="543253167">
      <w:bodyDiv w:val="1"/>
      <w:marLeft w:val="0"/>
      <w:marRight w:val="0"/>
      <w:marTop w:val="0"/>
      <w:marBottom w:val="0"/>
      <w:divBdr>
        <w:top w:val="none" w:sz="0" w:space="0" w:color="auto"/>
        <w:left w:val="none" w:sz="0" w:space="0" w:color="auto"/>
        <w:bottom w:val="none" w:sz="0" w:space="0" w:color="auto"/>
        <w:right w:val="none" w:sz="0" w:space="0" w:color="auto"/>
      </w:divBdr>
    </w:div>
    <w:div w:id="543905832">
      <w:bodyDiv w:val="1"/>
      <w:marLeft w:val="0"/>
      <w:marRight w:val="0"/>
      <w:marTop w:val="0"/>
      <w:marBottom w:val="0"/>
      <w:divBdr>
        <w:top w:val="none" w:sz="0" w:space="0" w:color="auto"/>
        <w:left w:val="none" w:sz="0" w:space="0" w:color="auto"/>
        <w:bottom w:val="none" w:sz="0" w:space="0" w:color="auto"/>
        <w:right w:val="none" w:sz="0" w:space="0" w:color="auto"/>
      </w:divBdr>
    </w:div>
    <w:div w:id="544372278">
      <w:bodyDiv w:val="1"/>
      <w:marLeft w:val="0"/>
      <w:marRight w:val="0"/>
      <w:marTop w:val="0"/>
      <w:marBottom w:val="0"/>
      <w:divBdr>
        <w:top w:val="none" w:sz="0" w:space="0" w:color="auto"/>
        <w:left w:val="none" w:sz="0" w:space="0" w:color="auto"/>
        <w:bottom w:val="none" w:sz="0" w:space="0" w:color="auto"/>
        <w:right w:val="none" w:sz="0" w:space="0" w:color="auto"/>
      </w:divBdr>
    </w:div>
    <w:div w:id="547491988">
      <w:bodyDiv w:val="1"/>
      <w:marLeft w:val="0"/>
      <w:marRight w:val="0"/>
      <w:marTop w:val="0"/>
      <w:marBottom w:val="0"/>
      <w:divBdr>
        <w:top w:val="none" w:sz="0" w:space="0" w:color="auto"/>
        <w:left w:val="none" w:sz="0" w:space="0" w:color="auto"/>
        <w:bottom w:val="none" w:sz="0" w:space="0" w:color="auto"/>
        <w:right w:val="none" w:sz="0" w:space="0" w:color="auto"/>
      </w:divBdr>
    </w:div>
    <w:div w:id="553274857">
      <w:bodyDiv w:val="1"/>
      <w:marLeft w:val="0"/>
      <w:marRight w:val="0"/>
      <w:marTop w:val="0"/>
      <w:marBottom w:val="0"/>
      <w:divBdr>
        <w:top w:val="none" w:sz="0" w:space="0" w:color="auto"/>
        <w:left w:val="none" w:sz="0" w:space="0" w:color="auto"/>
        <w:bottom w:val="none" w:sz="0" w:space="0" w:color="auto"/>
        <w:right w:val="none" w:sz="0" w:space="0" w:color="auto"/>
      </w:divBdr>
    </w:div>
    <w:div w:id="553657700">
      <w:bodyDiv w:val="1"/>
      <w:marLeft w:val="0"/>
      <w:marRight w:val="0"/>
      <w:marTop w:val="0"/>
      <w:marBottom w:val="0"/>
      <w:divBdr>
        <w:top w:val="none" w:sz="0" w:space="0" w:color="auto"/>
        <w:left w:val="none" w:sz="0" w:space="0" w:color="auto"/>
        <w:bottom w:val="none" w:sz="0" w:space="0" w:color="auto"/>
        <w:right w:val="none" w:sz="0" w:space="0" w:color="auto"/>
      </w:divBdr>
    </w:div>
    <w:div w:id="553783724">
      <w:bodyDiv w:val="1"/>
      <w:marLeft w:val="0"/>
      <w:marRight w:val="0"/>
      <w:marTop w:val="0"/>
      <w:marBottom w:val="0"/>
      <w:divBdr>
        <w:top w:val="none" w:sz="0" w:space="0" w:color="auto"/>
        <w:left w:val="none" w:sz="0" w:space="0" w:color="auto"/>
        <w:bottom w:val="none" w:sz="0" w:space="0" w:color="auto"/>
        <w:right w:val="none" w:sz="0" w:space="0" w:color="auto"/>
      </w:divBdr>
    </w:div>
    <w:div w:id="555433953">
      <w:bodyDiv w:val="1"/>
      <w:marLeft w:val="0"/>
      <w:marRight w:val="0"/>
      <w:marTop w:val="0"/>
      <w:marBottom w:val="0"/>
      <w:divBdr>
        <w:top w:val="none" w:sz="0" w:space="0" w:color="auto"/>
        <w:left w:val="none" w:sz="0" w:space="0" w:color="auto"/>
        <w:bottom w:val="none" w:sz="0" w:space="0" w:color="auto"/>
        <w:right w:val="none" w:sz="0" w:space="0" w:color="auto"/>
      </w:divBdr>
    </w:div>
    <w:div w:id="556163068">
      <w:bodyDiv w:val="1"/>
      <w:marLeft w:val="0"/>
      <w:marRight w:val="0"/>
      <w:marTop w:val="0"/>
      <w:marBottom w:val="0"/>
      <w:divBdr>
        <w:top w:val="none" w:sz="0" w:space="0" w:color="auto"/>
        <w:left w:val="none" w:sz="0" w:space="0" w:color="auto"/>
        <w:bottom w:val="none" w:sz="0" w:space="0" w:color="auto"/>
        <w:right w:val="none" w:sz="0" w:space="0" w:color="auto"/>
      </w:divBdr>
    </w:div>
    <w:div w:id="562301456">
      <w:bodyDiv w:val="1"/>
      <w:marLeft w:val="0"/>
      <w:marRight w:val="0"/>
      <w:marTop w:val="0"/>
      <w:marBottom w:val="0"/>
      <w:divBdr>
        <w:top w:val="none" w:sz="0" w:space="0" w:color="auto"/>
        <w:left w:val="none" w:sz="0" w:space="0" w:color="auto"/>
        <w:bottom w:val="none" w:sz="0" w:space="0" w:color="auto"/>
        <w:right w:val="none" w:sz="0" w:space="0" w:color="auto"/>
      </w:divBdr>
    </w:div>
    <w:div w:id="562527591">
      <w:bodyDiv w:val="1"/>
      <w:marLeft w:val="0"/>
      <w:marRight w:val="0"/>
      <w:marTop w:val="0"/>
      <w:marBottom w:val="0"/>
      <w:divBdr>
        <w:top w:val="none" w:sz="0" w:space="0" w:color="auto"/>
        <w:left w:val="none" w:sz="0" w:space="0" w:color="auto"/>
        <w:bottom w:val="none" w:sz="0" w:space="0" w:color="auto"/>
        <w:right w:val="none" w:sz="0" w:space="0" w:color="auto"/>
      </w:divBdr>
    </w:div>
    <w:div w:id="562719051">
      <w:bodyDiv w:val="1"/>
      <w:marLeft w:val="0"/>
      <w:marRight w:val="0"/>
      <w:marTop w:val="0"/>
      <w:marBottom w:val="0"/>
      <w:divBdr>
        <w:top w:val="none" w:sz="0" w:space="0" w:color="auto"/>
        <w:left w:val="none" w:sz="0" w:space="0" w:color="auto"/>
        <w:bottom w:val="none" w:sz="0" w:space="0" w:color="auto"/>
        <w:right w:val="none" w:sz="0" w:space="0" w:color="auto"/>
      </w:divBdr>
    </w:div>
    <w:div w:id="564071317">
      <w:bodyDiv w:val="1"/>
      <w:marLeft w:val="0"/>
      <w:marRight w:val="0"/>
      <w:marTop w:val="0"/>
      <w:marBottom w:val="0"/>
      <w:divBdr>
        <w:top w:val="none" w:sz="0" w:space="0" w:color="auto"/>
        <w:left w:val="none" w:sz="0" w:space="0" w:color="auto"/>
        <w:bottom w:val="none" w:sz="0" w:space="0" w:color="auto"/>
        <w:right w:val="none" w:sz="0" w:space="0" w:color="auto"/>
      </w:divBdr>
    </w:div>
    <w:div w:id="566648650">
      <w:bodyDiv w:val="1"/>
      <w:marLeft w:val="0"/>
      <w:marRight w:val="0"/>
      <w:marTop w:val="0"/>
      <w:marBottom w:val="0"/>
      <w:divBdr>
        <w:top w:val="none" w:sz="0" w:space="0" w:color="auto"/>
        <w:left w:val="none" w:sz="0" w:space="0" w:color="auto"/>
        <w:bottom w:val="none" w:sz="0" w:space="0" w:color="auto"/>
        <w:right w:val="none" w:sz="0" w:space="0" w:color="auto"/>
      </w:divBdr>
    </w:div>
    <w:div w:id="567108500">
      <w:bodyDiv w:val="1"/>
      <w:marLeft w:val="0"/>
      <w:marRight w:val="0"/>
      <w:marTop w:val="0"/>
      <w:marBottom w:val="0"/>
      <w:divBdr>
        <w:top w:val="none" w:sz="0" w:space="0" w:color="auto"/>
        <w:left w:val="none" w:sz="0" w:space="0" w:color="auto"/>
        <w:bottom w:val="none" w:sz="0" w:space="0" w:color="auto"/>
        <w:right w:val="none" w:sz="0" w:space="0" w:color="auto"/>
      </w:divBdr>
    </w:div>
    <w:div w:id="567498312">
      <w:bodyDiv w:val="1"/>
      <w:marLeft w:val="0"/>
      <w:marRight w:val="0"/>
      <w:marTop w:val="0"/>
      <w:marBottom w:val="0"/>
      <w:divBdr>
        <w:top w:val="none" w:sz="0" w:space="0" w:color="auto"/>
        <w:left w:val="none" w:sz="0" w:space="0" w:color="auto"/>
        <w:bottom w:val="none" w:sz="0" w:space="0" w:color="auto"/>
        <w:right w:val="none" w:sz="0" w:space="0" w:color="auto"/>
      </w:divBdr>
    </w:div>
    <w:div w:id="574777072">
      <w:bodyDiv w:val="1"/>
      <w:marLeft w:val="0"/>
      <w:marRight w:val="0"/>
      <w:marTop w:val="0"/>
      <w:marBottom w:val="0"/>
      <w:divBdr>
        <w:top w:val="none" w:sz="0" w:space="0" w:color="auto"/>
        <w:left w:val="none" w:sz="0" w:space="0" w:color="auto"/>
        <w:bottom w:val="none" w:sz="0" w:space="0" w:color="auto"/>
        <w:right w:val="none" w:sz="0" w:space="0" w:color="auto"/>
      </w:divBdr>
    </w:div>
    <w:div w:id="578364429">
      <w:bodyDiv w:val="1"/>
      <w:marLeft w:val="0"/>
      <w:marRight w:val="0"/>
      <w:marTop w:val="0"/>
      <w:marBottom w:val="0"/>
      <w:divBdr>
        <w:top w:val="none" w:sz="0" w:space="0" w:color="auto"/>
        <w:left w:val="none" w:sz="0" w:space="0" w:color="auto"/>
        <w:bottom w:val="none" w:sz="0" w:space="0" w:color="auto"/>
        <w:right w:val="none" w:sz="0" w:space="0" w:color="auto"/>
      </w:divBdr>
    </w:div>
    <w:div w:id="579219068">
      <w:bodyDiv w:val="1"/>
      <w:marLeft w:val="0"/>
      <w:marRight w:val="0"/>
      <w:marTop w:val="0"/>
      <w:marBottom w:val="0"/>
      <w:divBdr>
        <w:top w:val="none" w:sz="0" w:space="0" w:color="auto"/>
        <w:left w:val="none" w:sz="0" w:space="0" w:color="auto"/>
        <w:bottom w:val="none" w:sz="0" w:space="0" w:color="auto"/>
        <w:right w:val="none" w:sz="0" w:space="0" w:color="auto"/>
      </w:divBdr>
    </w:div>
    <w:div w:id="582224109">
      <w:bodyDiv w:val="1"/>
      <w:marLeft w:val="0"/>
      <w:marRight w:val="0"/>
      <w:marTop w:val="0"/>
      <w:marBottom w:val="0"/>
      <w:divBdr>
        <w:top w:val="none" w:sz="0" w:space="0" w:color="auto"/>
        <w:left w:val="none" w:sz="0" w:space="0" w:color="auto"/>
        <w:bottom w:val="none" w:sz="0" w:space="0" w:color="auto"/>
        <w:right w:val="none" w:sz="0" w:space="0" w:color="auto"/>
      </w:divBdr>
    </w:div>
    <w:div w:id="584460491">
      <w:bodyDiv w:val="1"/>
      <w:marLeft w:val="0"/>
      <w:marRight w:val="0"/>
      <w:marTop w:val="0"/>
      <w:marBottom w:val="0"/>
      <w:divBdr>
        <w:top w:val="none" w:sz="0" w:space="0" w:color="auto"/>
        <w:left w:val="none" w:sz="0" w:space="0" w:color="auto"/>
        <w:bottom w:val="none" w:sz="0" w:space="0" w:color="auto"/>
        <w:right w:val="none" w:sz="0" w:space="0" w:color="auto"/>
      </w:divBdr>
    </w:div>
    <w:div w:id="585193782">
      <w:bodyDiv w:val="1"/>
      <w:marLeft w:val="0"/>
      <w:marRight w:val="0"/>
      <w:marTop w:val="0"/>
      <w:marBottom w:val="0"/>
      <w:divBdr>
        <w:top w:val="none" w:sz="0" w:space="0" w:color="auto"/>
        <w:left w:val="none" w:sz="0" w:space="0" w:color="auto"/>
        <w:bottom w:val="none" w:sz="0" w:space="0" w:color="auto"/>
        <w:right w:val="none" w:sz="0" w:space="0" w:color="auto"/>
      </w:divBdr>
    </w:div>
    <w:div w:id="586185097">
      <w:bodyDiv w:val="1"/>
      <w:marLeft w:val="0"/>
      <w:marRight w:val="0"/>
      <w:marTop w:val="0"/>
      <w:marBottom w:val="0"/>
      <w:divBdr>
        <w:top w:val="none" w:sz="0" w:space="0" w:color="auto"/>
        <w:left w:val="none" w:sz="0" w:space="0" w:color="auto"/>
        <w:bottom w:val="none" w:sz="0" w:space="0" w:color="auto"/>
        <w:right w:val="none" w:sz="0" w:space="0" w:color="auto"/>
      </w:divBdr>
    </w:div>
    <w:div w:id="587617216">
      <w:bodyDiv w:val="1"/>
      <w:marLeft w:val="0"/>
      <w:marRight w:val="0"/>
      <w:marTop w:val="0"/>
      <w:marBottom w:val="0"/>
      <w:divBdr>
        <w:top w:val="none" w:sz="0" w:space="0" w:color="auto"/>
        <w:left w:val="none" w:sz="0" w:space="0" w:color="auto"/>
        <w:bottom w:val="none" w:sz="0" w:space="0" w:color="auto"/>
        <w:right w:val="none" w:sz="0" w:space="0" w:color="auto"/>
      </w:divBdr>
    </w:div>
    <w:div w:id="591624671">
      <w:bodyDiv w:val="1"/>
      <w:marLeft w:val="0"/>
      <w:marRight w:val="0"/>
      <w:marTop w:val="0"/>
      <w:marBottom w:val="0"/>
      <w:divBdr>
        <w:top w:val="none" w:sz="0" w:space="0" w:color="auto"/>
        <w:left w:val="none" w:sz="0" w:space="0" w:color="auto"/>
        <w:bottom w:val="none" w:sz="0" w:space="0" w:color="auto"/>
        <w:right w:val="none" w:sz="0" w:space="0" w:color="auto"/>
      </w:divBdr>
    </w:div>
    <w:div w:id="591931477">
      <w:bodyDiv w:val="1"/>
      <w:marLeft w:val="0"/>
      <w:marRight w:val="0"/>
      <w:marTop w:val="0"/>
      <w:marBottom w:val="0"/>
      <w:divBdr>
        <w:top w:val="none" w:sz="0" w:space="0" w:color="auto"/>
        <w:left w:val="none" w:sz="0" w:space="0" w:color="auto"/>
        <w:bottom w:val="none" w:sz="0" w:space="0" w:color="auto"/>
        <w:right w:val="none" w:sz="0" w:space="0" w:color="auto"/>
      </w:divBdr>
    </w:div>
    <w:div w:id="599920108">
      <w:bodyDiv w:val="1"/>
      <w:marLeft w:val="0"/>
      <w:marRight w:val="0"/>
      <w:marTop w:val="0"/>
      <w:marBottom w:val="0"/>
      <w:divBdr>
        <w:top w:val="none" w:sz="0" w:space="0" w:color="auto"/>
        <w:left w:val="none" w:sz="0" w:space="0" w:color="auto"/>
        <w:bottom w:val="none" w:sz="0" w:space="0" w:color="auto"/>
        <w:right w:val="none" w:sz="0" w:space="0" w:color="auto"/>
      </w:divBdr>
    </w:div>
    <w:div w:id="603421721">
      <w:bodyDiv w:val="1"/>
      <w:marLeft w:val="0"/>
      <w:marRight w:val="0"/>
      <w:marTop w:val="0"/>
      <w:marBottom w:val="0"/>
      <w:divBdr>
        <w:top w:val="none" w:sz="0" w:space="0" w:color="auto"/>
        <w:left w:val="none" w:sz="0" w:space="0" w:color="auto"/>
        <w:bottom w:val="none" w:sz="0" w:space="0" w:color="auto"/>
        <w:right w:val="none" w:sz="0" w:space="0" w:color="auto"/>
      </w:divBdr>
    </w:div>
    <w:div w:id="604120157">
      <w:bodyDiv w:val="1"/>
      <w:marLeft w:val="0"/>
      <w:marRight w:val="0"/>
      <w:marTop w:val="0"/>
      <w:marBottom w:val="0"/>
      <w:divBdr>
        <w:top w:val="none" w:sz="0" w:space="0" w:color="auto"/>
        <w:left w:val="none" w:sz="0" w:space="0" w:color="auto"/>
        <w:bottom w:val="none" w:sz="0" w:space="0" w:color="auto"/>
        <w:right w:val="none" w:sz="0" w:space="0" w:color="auto"/>
      </w:divBdr>
    </w:div>
    <w:div w:id="604658942">
      <w:bodyDiv w:val="1"/>
      <w:marLeft w:val="0"/>
      <w:marRight w:val="0"/>
      <w:marTop w:val="0"/>
      <w:marBottom w:val="0"/>
      <w:divBdr>
        <w:top w:val="none" w:sz="0" w:space="0" w:color="auto"/>
        <w:left w:val="none" w:sz="0" w:space="0" w:color="auto"/>
        <w:bottom w:val="none" w:sz="0" w:space="0" w:color="auto"/>
        <w:right w:val="none" w:sz="0" w:space="0" w:color="auto"/>
      </w:divBdr>
    </w:div>
    <w:div w:id="616719044">
      <w:bodyDiv w:val="1"/>
      <w:marLeft w:val="0"/>
      <w:marRight w:val="0"/>
      <w:marTop w:val="0"/>
      <w:marBottom w:val="0"/>
      <w:divBdr>
        <w:top w:val="none" w:sz="0" w:space="0" w:color="auto"/>
        <w:left w:val="none" w:sz="0" w:space="0" w:color="auto"/>
        <w:bottom w:val="none" w:sz="0" w:space="0" w:color="auto"/>
        <w:right w:val="none" w:sz="0" w:space="0" w:color="auto"/>
      </w:divBdr>
    </w:div>
    <w:div w:id="617495799">
      <w:bodyDiv w:val="1"/>
      <w:marLeft w:val="0"/>
      <w:marRight w:val="0"/>
      <w:marTop w:val="0"/>
      <w:marBottom w:val="0"/>
      <w:divBdr>
        <w:top w:val="none" w:sz="0" w:space="0" w:color="auto"/>
        <w:left w:val="none" w:sz="0" w:space="0" w:color="auto"/>
        <w:bottom w:val="none" w:sz="0" w:space="0" w:color="auto"/>
        <w:right w:val="none" w:sz="0" w:space="0" w:color="auto"/>
      </w:divBdr>
    </w:div>
    <w:div w:id="621962466">
      <w:bodyDiv w:val="1"/>
      <w:marLeft w:val="0"/>
      <w:marRight w:val="0"/>
      <w:marTop w:val="0"/>
      <w:marBottom w:val="0"/>
      <w:divBdr>
        <w:top w:val="none" w:sz="0" w:space="0" w:color="auto"/>
        <w:left w:val="none" w:sz="0" w:space="0" w:color="auto"/>
        <w:bottom w:val="none" w:sz="0" w:space="0" w:color="auto"/>
        <w:right w:val="none" w:sz="0" w:space="0" w:color="auto"/>
      </w:divBdr>
    </w:div>
    <w:div w:id="623851551">
      <w:bodyDiv w:val="1"/>
      <w:marLeft w:val="0"/>
      <w:marRight w:val="0"/>
      <w:marTop w:val="0"/>
      <w:marBottom w:val="0"/>
      <w:divBdr>
        <w:top w:val="none" w:sz="0" w:space="0" w:color="auto"/>
        <w:left w:val="none" w:sz="0" w:space="0" w:color="auto"/>
        <w:bottom w:val="none" w:sz="0" w:space="0" w:color="auto"/>
        <w:right w:val="none" w:sz="0" w:space="0" w:color="auto"/>
      </w:divBdr>
    </w:div>
    <w:div w:id="623971727">
      <w:bodyDiv w:val="1"/>
      <w:marLeft w:val="0"/>
      <w:marRight w:val="0"/>
      <w:marTop w:val="0"/>
      <w:marBottom w:val="0"/>
      <w:divBdr>
        <w:top w:val="none" w:sz="0" w:space="0" w:color="auto"/>
        <w:left w:val="none" w:sz="0" w:space="0" w:color="auto"/>
        <w:bottom w:val="none" w:sz="0" w:space="0" w:color="auto"/>
        <w:right w:val="none" w:sz="0" w:space="0" w:color="auto"/>
      </w:divBdr>
    </w:div>
    <w:div w:id="623972401">
      <w:bodyDiv w:val="1"/>
      <w:marLeft w:val="0"/>
      <w:marRight w:val="0"/>
      <w:marTop w:val="0"/>
      <w:marBottom w:val="0"/>
      <w:divBdr>
        <w:top w:val="none" w:sz="0" w:space="0" w:color="auto"/>
        <w:left w:val="none" w:sz="0" w:space="0" w:color="auto"/>
        <w:bottom w:val="none" w:sz="0" w:space="0" w:color="auto"/>
        <w:right w:val="none" w:sz="0" w:space="0" w:color="auto"/>
      </w:divBdr>
    </w:div>
    <w:div w:id="624314019">
      <w:bodyDiv w:val="1"/>
      <w:marLeft w:val="0"/>
      <w:marRight w:val="0"/>
      <w:marTop w:val="0"/>
      <w:marBottom w:val="0"/>
      <w:divBdr>
        <w:top w:val="none" w:sz="0" w:space="0" w:color="auto"/>
        <w:left w:val="none" w:sz="0" w:space="0" w:color="auto"/>
        <w:bottom w:val="none" w:sz="0" w:space="0" w:color="auto"/>
        <w:right w:val="none" w:sz="0" w:space="0" w:color="auto"/>
      </w:divBdr>
    </w:div>
    <w:div w:id="627273027">
      <w:bodyDiv w:val="1"/>
      <w:marLeft w:val="0"/>
      <w:marRight w:val="0"/>
      <w:marTop w:val="0"/>
      <w:marBottom w:val="0"/>
      <w:divBdr>
        <w:top w:val="none" w:sz="0" w:space="0" w:color="auto"/>
        <w:left w:val="none" w:sz="0" w:space="0" w:color="auto"/>
        <w:bottom w:val="none" w:sz="0" w:space="0" w:color="auto"/>
        <w:right w:val="none" w:sz="0" w:space="0" w:color="auto"/>
      </w:divBdr>
    </w:div>
    <w:div w:id="631523833">
      <w:bodyDiv w:val="1"/>
      <w:marLeft w:val="0"/>
      <w:marRight w:val="0"/>
      <w:marTop w:val="0"/>
      <w:marBottom w:val="0"/>
      <w:divBdr>
        <w:top w:val="none" w:sz="0" w:space="0" w:color="auto"/>
        <w:left w:val="none" w:sz="0" w:space="0" w:color="auto"/>
        <w:bottom w:val="none" w:sz="0" w:space="0" w:color="auto"/>
        <w:right w:val="none" w:sz="0" w:space="0" w:color="auto"/>
      </w:divBdr>
    </w:div>
    <w:div w:id="633289187">
      <w:bodyDiv w:val="1"/>
      <w:marLeft w:val="0"/>
      <w:marRight w:val="0"/>
      <w:marTop w:val="0"/>
      <w:marBottom w:val="0"/>
      <w:divBdr>
        <w:top w:val="none" w:sz="0" w:space="0" w:color="auto"/>
        <w:left w:val="none" w:sz="0" w:space="0" w:color="auto"/>
        <w:bottom w:val="none" w:sz="0" w:space="0" w:color="auto"/>
        <w:right w:val="none" w:sz="0" w:space="0" w:color="auto"/>
      </w:divBdr>
    </w:div>
    <w:div w:id="633608738">
      <w:bodyDiv w:val="1"/>
      <w:marLeft w:val="0"/>
      <w:marRight w:val="0"/>
      <w:marTop w:val="0"/>
      <w:marBottom w:val="0"/>
      <w:divBdr>
        <w:top w:val="none" w:sz="0" w:space="0" w:color="auto"/>
        <w:left w:val="none" w:sz="0" w:space="0" w:color="auto"/>
        <w:bottom w:val="none" w:sz="0" w:space="0" w:color="auto"/>
        <w:right w:val="none" w:sz="0" w:space="0" w:color="auto"/>
      </w:divBdr>
    </w:div>
    <w:div w:id="633757266">
      <w:bodyDiv w:val="1"/>
      <w:marLeft w:val="0"/>
      <w:marRight w:val="0"/>
      <w:marTop w:val="0"/>
      <w:marBottom w:val="0"/>
      <w:divBdr>
        <w:top w:val="none" w:sz="0" w:space="0" w:color="auto"/>
        <w:left w:val="none" w:sz="0" w:space="0" w:color="auto"/>
        <w:bottom w:val="none" w:sz="0" w:space="0" w:color="auto"/>
        <w:right w:val="none" w:sz="0" w:space="0" w:color="auto"/>
      </w:divBdr>
    </w:div>
    <w:div w:id="634409039">
      <w:bodyDiv w:val="1"/>
      <w:marLeft w:val="0"/>
      <w:marRight w:val="0"/>
      <w:marTop w:val="0"/>
      <w:marBottom w:val="0"/>
      <w:divBdr>
        <w:top w:val="none" w:sz="0" w:space="0" w:color="auto"/>
        <w:left w:val="none" w:sz="0" w:space="0" w:color="auto"/>
        <w:bottom w:val="none" w:sz="0" w:space="0" w:color="auto"/>
        <w:right w:val="none" w:sz="0" w:space="0" w:color="auto"/>
      </w:divBdr>
    </w:div>
    <w:div w:id="635530662">
      <w:bodyDiv w:val="1"/>
      <w:marLeft w:val="0"/>
      <w:marRight w:val="0"/>
      <w:marTop w:val="0"/>
      <w:marBottom w:val="0"/>
      <w:divBdr>
        <w:top w:val="none" w:sz="0" w:space="0" w:color="auto"/>
        <w:left w:val="none" w:sz="0" w:space="0" w:color="auto"/>
        <w:bottom w:val="none" w:sz="0" w:space="0" w:color="auto"/>
        <w:right w:val="none" w:sz="0" w:space="0" w:color="auto"/>
      </w:divBdr>
    </w:div>
    <w:div w:id="635913416">
      <w:bodyDiv w:val="1"/>
      <w:marLeft w:val="0"/>
      <w:marRight w:val="0"/>
      <w:marTop w:val="0"/>
      <w:marBottom w:val="0"/>
      <w:divBdr>
        <w:top w:val="none" w:sz="0" w:space="0" w:color="auto"/>
        <w:left w:val="none" w:sz="0" w:space="0" w:color="auto"/>
        <w:bottom w:val="none" w:sz="0" w:space="0" w:color="auto"/>
        <w:right w:val="none" w:sz="0" w:space="0" w:color="auto"/>
      </w:divBdr>
    </w:div>
    <w:div w:id="648943714">
      <w:bodyDiv w:val="1"/>
      <w:marLeft w:val="0"/>
      <w:marRight w:val="0"/>
      <w:marTop w:val="0"/>
      <w:marBottom w:val="0"/>
      <w:divBdr>
        <w:top w:val="none" w:sz="0" w:space="0" w:color="auto"/>
        <w:left w:val="none" w:sz="0" w:space="0" w:color="auto"/>
        <w:bottom w:val="none" w:sz="0" w:space="0" w:color="auto"/>
        <w:right w:val="none" w:sz="0" w:space="0" w:color="auto"/>
      </w:divBdr>
    </w:div>
    <w:div w:id="649794785">
      <w:bodyDiv w:val="1"/>
      <w:marLeft w:val="0"/>
      <w:marRight w:val="0"/>
      <w:marTop w:val="0"/>
      <w:marBottom w:val="0"/>
      <w:divBdr>
        <w:top w:val="none" w:sz="0" w:space="0" w:color="auto"/>
        <w:left w:val="none" w:sz="0" w:space="0" w:color="auto"/>
        <w:bottom w:val="none" w:sz="0" w:space="0" w:color="auto"/>
        <w:right w:val="none" w:sz="0" w:space="0" w:color="auto"/>
      </w:divBdr>
    </w:div>
    <w:div w:id="650208335">
      <w:bodyDiv w:val="1"/>
      <w:marLeft w:val="0"/>
      <w:marRight w:val="0"/>
      <w:marTop w:val="0"/>
      <w:marBottom w:val="0"/>
      <w:divBdr>
        <w:top w:val="none" w:sz="0" w:space="0" w:color="auto"/>
        <w:left w:val="none" w:sz="0" w:space="0" w:color="auto"/>
        <w:bottom w:val="none" w:sz="0" w:space="0" w:color="auto"/>
        <w:right w:val="none" w:sz="0" w:space="0" w:color="auto"/>
      </w:divBdr>
    </w:div>
    <w:div w:id="650333446">
      <w:bodyDiv w:val="1"/>
      <w:marLeft w:val="0"/>
      <w:marRight w:val="0"/>
      <w:marTop w:val="0"/>
      <w:marBottom w:val="0"/>
      <w:divBdr>
        <w:top w:val="none" w:sz="0" w:space="0" w:color="auto"/>
        <w:left w:val="none" w:sz="0" w:space="0" w:color="auto"/>
        <w:bottom w:val="none" w:sz="0" w:space="0" w:color="auto"/>
        <w:right w:val="none" w:sz="0" w:space="0" w:color="auto"/>
      </w:divBdr>
    </w:div>
    <w:div w:id="650596505">
      <w:bodyDiv w:val="1"/>
      <w:marLeft w:val="0"/>
      <w:marRight w:val="0"/>
      <w:marTop w:val="0"/>
      <w:marBottom w:val="0"/>
      <w:divBdr>
        <w:top w:val="none" w:sz="0" w:space="0" w:color="auto"/>
        <w:left w:val="none" w:sz="0" w:space="0" w:color="auto"/>
        <w:bottom w:val="none" w:sz="0" w:space="0" w:color="auto"/>
        <w:right w:val="none" w:sz="0" w:space="0" w:color="auto"/>
      </w:divBdr>
    </w:div>
    <w:div w:id="654190907">
      <w:bodyDiv w:val="1"/>
      <w:marLeft w:val="0"/>
      <w:marRight w:val="0"/>
      <w:marTop w:val="0"/>
      <w:marBottom w:val="0"/>
      <w:divBdr>
        <w:top w:val="none" w:sz="0" w:space="0" w:color="auto"/>
        <w:left w:val="none" w:sz="0" w:space="0" w:color="auto"/>
        <w:bottom w:val="none" w:sz="0" w:space="0" w:color="auto"/>
        <w:right w:val="none" w:sz="0" w:space="0" w:color="auto"/>
      </w:divBdr>
    </w:div>
    <w:div w:id="655837098">
      <w:bodyDiv w:val="1"/>
      <w:marLeft w:val="0"/>
      <w:marRight w:val="0"/>
      <w:marTop w:val="0"/>
      <w:marBottom w:val="0"/>
      <w:divBdr>
        <w:top w:val="none" w:sz="0" w:space="0" w:color="auto"/>
        <w:left w:val="none" w:sz="0" w:space="0" w:color="auto"/>
        <w:bottom w:val="none" w:sz="0" w:space="0" w:color="auto"/>
        <w:right w:val="none" w:sz="0" w:space="0" w:color="auto"/>
      </w:divBdr>
    </w:div>
    <w:div w:id="657147293">
      <w:bodyDiv w:val="1"/>
      <w:marLeft w:val="0"/>
      <w:marRight w:val="0"/>
      <w:marTop w:val="0"/>
      <w:marBottom w:val="0"/>
      <w:divBdr>
        <w:top w:val="none" w:sz="0" w:space="0" w:color="auto"/>
        <w:left w:val="none" w:sz="0" w:space="0" w:color="auto"/>
        <w:bottom w:val="none" w:sz="0" w:space="0" w:color="auto"/>
        <w:right w:val="none" w:sz="0" w:space="0" w:color="auto"/>
      </w:divBdr>
    </w:div>
    <w:div w:id="661156573">
      <w:bodyDiv w:val="1"/>
      <w:marLeft w:val="0"/>
      <w:marRight w:val="0"/>
      <w:marTop w:val="0"/>
      <w:marBottom w:val="0"/>
      <w:divBdr>
        <w:top w:val="none" w:sz="0" w:space="0" w:color="auto"/>
        <w:left w:val="none" w:sz="0" w:space="0" w:color="auto"/>
        <w:bottom w:val="none" w:sz="0" w:space="0" w:color="auto"/>
        <w:right w:val="none" w:sz="0" w:space="0" w:color="auto"/>
      </w:divBdr>
    </w:div>
    <w:div w:id="664557634">
      <w:bodyDiv w:val="1"/>
      <w:marLeft w:val="0"/>
      <w:marRight w:val="0"/>
      <w:marTop w:val="0"/>
      <w:marBottom w:val="0"/>
      <w:divBdr>
        <w:top w:val="none" w:sz="0" w:space="0" w:color="auto"/>
        <w:left w:val="none" w:sz="0" w:space="0" w:color="auto"/>
        <w:bottom w:val="none" w:sz="0" w:space="0" w:color="auto"/>
        <w:right w:val="none" w:sz="0" w:space="0" w:color="auto"/>
      </w:divBdr>
    </w:div>
    <w:div w:id="667830616">
      <w:bodyDiv w:val="1"/>
      <w:marLeft w:val="0"/>
      <w:marRight w:val="0"/>
      <w:marTop w:val="0"/>
      <w:marBottom w:val="0"/>
      <w:divBdr>
        <w:top w:val="none" w:sz="0" w:space="0" w:color="auto"/>
        <w:left w:val="none" w:sz="0" w:space="0" w:color="auto"/>
        <w:bottom w:val="none" w:sz="0" w:space="0" w:color="auto"/>
        <w:right w:val="none" w:sz="0" w:space="0" w:color="auto"/>
      </w:divBdr>
    </w:div>
    <w:div w:id="669523260">
      <w:bodyDiv w:val="1"/>
      <w:marLeft w:val="0"/>
      <w:marRight w:val="0"/>
      <w:marTop w:val="0"/>
      <w:marBottom w:val="0"/>
      <w:divBdr>
        <w:top w:val="none" w:sz="0" w:space="0" w:color="auto"/>
        <w:left w:val="none" w:sz="0" w:space="0" w:color="auto"/>
        <w:bottom w:val="none" w:sz="0" w:space="0" w:color="auto"/>
        <w:right w:val="none" w:sz="0" w:space="0" w:color="auto"/>
      </w:divBdr>
    </w:div>
    <w:div w:id="673653597">
      <w:bodyDiv w:val="1"/>
      <w:marLeft w:val="0"/>
      <w:marRight w:val="0"/>
      <w:marTop w:val="0"/>
      <w:marBottom w:val="0"/>
      <w:divBdr>
        <w:top w:val="none" w:sz="0" w:space="0" w:color="auto"/>
        <w:left w:val="none" w:sz="0" w:space="0" w:color="auto"/>
        <w:bottom w:val="none" w:sz="0" w:space="0" w:color="auto"/>
        <w:right w:val="none" w:sz="0" w:space="0" w:color="auto"/>
      </w:divBdr>
    </w:div>
    <w:div w:id="673845070">
      <w:bodyDiv w:val="1"/>
      <w:marLeft w:val="0"/>
      <w:marRight w:val="0"/>
      <w:marTop w:val="0"/>
      <w:marBottom w:val="0"/>
      <w:divBdr>
        <w:top w:val="none" w:sz="0" w:space="0" w:color="auto"/>
        <w:left w:val="none" w:sz="0" w:space="0" w:color="auto"/>
        <w:bottom w:val="none" w:sz="0" w:space="0" w:color="auto"/>
        <w:right w:val="none" w:sz="0" w:space="0" w:color="auto"/>
      </w:divBdr>
    </w:div>
    <w:div w:id="674377392">
      <w:bodyDiv w:val="1"/>
      <w:marLeft w:val="0"/>
      <w:marRight w:val="0"/>
      <w:marTop w:val="0"/>
      <w:marBottom w:val="0"/>
      <w:divBdr>
        <w:top w:val="none" w:sz="0" w:space="0" w:color="auto"/>
        <w:left w:val="none" w:sz="0" w:space="0" w:color="auto"/>
        <w:bottom w:val="none" w:sz="0" w:space="0" w:color="auto"/>
        <w:right w:val="none" w:sz="0" w:space="0" w:color="auto"/>
      </w:divBdr>
    </w:div>
    <w:div w:id="678626143">
      <w:bodyDiv w:val="1"/>
      <w:marLeft w:val="0"/>
      <w:marRight w:val="0"/>
      <w:marTop w:val="0"/>
      <w:marBottom w:val="0"/>
      <w:divBdr>
        <w:top w:val="none" w:sz="0" w:space="0" w:color="auto"/>
        <w:left w:val="none" w:sz="0" w:space="0" w:color="auto"/>
        <w:bottom w:val="none" w:sz="0" w:space="0" w:color="auto"/>
        <w:right w:val="none" w:sz="0" w:space="0" w:color="auto"/>
      </w:divBdr>
    </w:div>
    <w:div w:id="679964119">
      <w:bodyDiv w:val="1"/>
      <w:marLeft w:val="0"/>
      <w:marRight w:val="0"/>
      <w:marTop w:val="0"/>
      <w:marBottom w:val="0"/>
      <w:divBdr>
        <w:top w:val="none" w:sz="0" w:space="0" w:color="auto"/>
        <w:left w:val="none" w:sz="0" w:space="0" w:color="auto"/>
        <w:bottom w:val="none" w:sz="0" w:space="0" w:color="auto"/>
        <w:right w:val="none" w:sz="0" w:space="0" w:color="auto"/>
      </w:divBdr>
    </w:div>
    <w:div w:id="689911719">
      <w:bodyDiv w:val="1"/>
      <w:marLeft w:val="0"/>
      <w:marRight w:val="0"/>
      <w:marTop w:val="0"/>
      <w:marBottom w:val="0"/>
      <w:divBdr>
        <w:top w:val="none" w:sz="0" w:space="0" w:color="auto"/>
        <w:left w:val="none" w:sz="0" w:space="0" w:color="auto"/>
        <w:bottom w:val="none" w:sz="0" w:space="0" w:color="auto"/>
        <w:right w:val="none" w:sz="0" w:space="0" w:color="auto"/>
      </w:divBdr>
    </w:div>
    <w:div w:id="691490926">
      <w:bodyDiv w:val="1"/>
      <w:marLeft w:val="0"/>
      <w:marRight w:val="0"/>
      <w:marTop w:val="0"/>
      <w:marBottom w:val="0"/>
      <w:divBdr>
        <w:top w:val="none" w:sz="0" w:space="0" w:color="auto"/>
        <w:left w:val="none" w:sz="0" w:space="0" w:color="auto"/>
        <w:bottom w:val="none" w:sz="0" w:space="0" w:color="auto"/>
        <w:right w:val="none" w:sz="0" w:space="0" w:color="auto"/>
      </w:divBdr>
    </w:div>
    <w:div w:id="691687580">
      <w:bodyDiv w:val="1"/>
      <w:marLeft w:val="0"/>
      <w:marRight w:val="0"/>
      <w:marTop w:val="0"/>
      <w:marBottom w:val="0"/>
      <w:divBdr>
        <w:top w:val="none" w:sz="0" w:space="0" w:color="auto"/>
        <w:left w:val="none" w:sz="0" w:space="0" w:color="auto"/>
        <w:bottom w:val="none" w:sz="0" w:space="0" w:color="auto"/>
        <w:right w:val="none" w:sz="0" w:space="0" w:color="auto"/>
      </w:divBdr>
    </w:div>
    <w:div w:id="695959390">
      <w:bodyDiv w:val="1"/>
      <w:marLeft w:val="0"/>
      <w:marRight w:val="0"/>
      <w:marTop w:val="0"/>
      <w:marBottom w:val="0"/>
      <w:divBdr>
        <w:top w:val="none" w:sz="0" w:space="0" w:color="auto"/>
        <w:left w:val="none" w:sz="0" w:space="0" w:color="auto"/>
        <w:bottom w:val="none" w:sz="0" w:space="0" w:color="auto"/>
        <w:right w:val="none" w:sz="0" w:space="0" w:color="auto"/>
      </w:divBdr>
    </w:div>
    <w:div w:id="699473982">
      <w:bodyDiv w:val="1"/>
      <w:marLeft w:val="0"/>
      <w:marRight w:val="0"/>
      <w:marTop w:val="0"/>
      <w:marBottom w:val="0"/>
      <w:divBdr>
        <w:top w:val="none" w:sz="0" w:space="0" w:color="auto"/>
        <w:left w:val="none" w:sz="0" w:space="0" w:color="auto"/>
        <w:bottom w:val="none" w:sz="0" w:space="0" w:color="auto"/>
        <w:right w:val="none" w:sz="0" w:space="0" w:color="auto"/>
      </w:divBdr>
    </w:div>
    <w:div w:id="701520673">
      <w:bodyDiv w:val="1"/>
      <w:marLeft w:val="0"/>
      <w:marRight w:val="0"/>
      <w:marTop w:val="0"/>
      <w:marBottom w:val="0"/>
      <w:divBdr>
        <w:top w:val="none" w:sz="0" w:space="0" w:color="auto"/>
        <w:left w:val="none" w:sz="0" w:space="0" w:color="auto"/>
        <w:bottom w:val="none" w:sz="0" w:space="0" w:color="auto"/>
        <w:right w:val="none" w:sz="0" w:space="0" w:color="auto"/>
      </w:divBdr>
    </w:div>
    <w:div w:id="709958518">
      <w:bodyDiv w:val="1"/>
      <w:marLeft w:val="0"/>
      <w:marRight w:val="0"/>
      <w:marTop w:val="0"/>
      <w:marBottom w:val="0"/>
      <w:divBdr>
        <w:top w:val="none" w:sz="0" w:space="0" w:color="auto"/>
        <w:left w:val="none" w:sz="0" w:space="0" w:color="auto"/>
        <w:bottom w:val="none" w:sz="0" w:space="0" w:color="auto"/>
        <w:right w:val="none" w:sz="0" w:space="0" w:color="auto"/>
      </w:divBdr>
    </w:div>
    <w:div w:id="717437826">
      <w:bodyDiv w:val="1"/>
      <w:marLeft w:val="0"/>
      <w:marRight w:val="0"/>
      <w:marTop w:val="0"/>
      <w:marBottom w:val="0"/>
      <w:divBdr>
        <w:top w:val="none" w:sz="0" w:space="0" w:color="auto"/>
        <w:left w:val="none" w:sz="0" w:space="0" w:color="auto"/>
        <w:bottom w:val="none" w:sz="0" w:space="0" w:color="auto"/>
        <w:right w:val="none" w:sz="0" w:space="0" w:color="auto"/>
      </w:divBdr>
    </w:div>
    <w:div w:id="718164113">
      <w:bodyDiv w:val="1"/>
      <w:marLeft w:val="0"/>
      <w:marRight w:val="0"/>
      <w:marTop w:val="0"/>
      <w:marBottom w:val="0"/>
      <w:divBdr>
        <w:top w:val="none" w:sz="0" w:space="0" w:color="auto"/>
        <w:left w:val="none" w:sz="0" w:space="0" w:color="auto"/>
        <w:bottom w:val="none" w:sz="0" w:space="0" w:color="auto"/>
        <w:right w:val="none" w:sz="0" w:space="0" w:color="auto"/>
      </w:divBdr>
    </w:div>
    <w:div w:id="719792838">
      <w:bodyDiv w:val="1"/>
      <w:marLeft w:val="0"/>
      <w:marRight w:val="0"/>
      <w:marTop w:val="0"/>
      <w:marBottom w:val="0"/>
      <w:divBdr>
        <w:top w:val="none" w:sz="0" w:space="0" w:color="auto"/>
        <w:left w:val="none" w:sz="0" w:space="0" w:color="auto"/>
        <w:bottom w:val="none" w:sz="0" w:space="0" w:color="auto"/>
        <w:right w:val="none" w:sz="0" w:space="0" w:color="auto"/>
      </w:divBdr>
    </w:div>
    <w:div w:id="725371403">
      <w:bodyDiv w:val="1"/>
      <w:marLeft w:val="0"/>
      <w:marRight w:val="0"/>
      <w:marTop w:val="0"/>
      <w:marBottom w:val="0"/>
      <w:divBdr>
        <w:top w:val="none" w:sz="0" w:space="0" w:color="auto"/>
        <w:left w:val="none" w:sz="0" w:space="0" w:color="auto"/>
        <w:bottom w:val="none" w:sz="0" w:space="0" w:color="auto"/>
        <w:right w:val="none" w:sz="0" w:space="0" w:color="auto"/>
      </w:divBdr>
    </w:div>
    <w:div w:id="727919647">
      <w:bodyDiv w:val="1"/>
      <w:marLeft w:val="0"/>
      <w:marRight w:val="0"/>
      <w:marTop w:val="0"/>
      <w:marBottom w:val="0"/>
      <w:divBdr>
        <w:top w:val="none" w:sz="0" w:space="0" w:color="auto"/>
        <w:left w:val="none" w:sz="0" w:space="0" w:color="auto"/>
        <w:bottom w:val="none" w:sz="0" w:space="0" w:color="auto"/>
        <w:right w:val="none" w:sz="0" w:space="0" w:color="auto"/>
      </w:divBdr>
    </w:div>
    <w:div w:id="728580839">
      <w:bodyDiv w:val="1"/>
      <w:marLeft w:val="0"/>
      <w:marRight w:val="0"/>
      <w:marTop w:val="0"/>
      <w:marBottom w:val="0"/>
      <w:divBdr>
        <w:top w:val="none" w:sz="0" w:space="0" w:color="auto"/>
        <w:left w:val="none" w:sz="0" w:space="0" w:color="auto"/>
        <w:bottom w:val="none" w:sz="0" w:space="0" w:color="auto"/>
        <w:right w:val="none" w:sz="0" w:space="0" w:color="auto"/>
      </w:divBdr>
    </w:div>
    <w:div w:id="742339087">
      <w:bodyDiv w:val="1"/>
      <w:marLeft w:val="0"/>
      <w:marRight w:val="0"/>
      <w:marTop w:val="0"/>
      <w:marBottom w:val="0"/>
      <w:divBdr>
        <w:top w:val="none" w:sz="0" w:space="0" w:color="auto"/>
        <w:left w:val="none" w:sz="0" w:space="0" w:color="auto"/>
        <w:bottom w:val="none" w:sz="0" w:space="0" w:color="auto"/>
        <w:right w:val="none" w:sz="0" w:space="0" w:color="auto"/>
      </w:divBdr>
    </w:div>
    <w:div w:id="746998016">
      <w:bodyDiv w:val="1"/>
      <w:marLeft w:val="0"/>
      <w:marRight w:val="0"/>
      <w:marTop w:val="0"/>
      <w:marBottom w:val="0"/>
      <w:divBdr>
        <w:top w:val="none" w:sz="0" w:space="0" w:color="auto"/>
        <w:left w:val="none" w:sz="0" w:space="0" w:color="auto"/>
        <w:bottom w:val="none" w:sz="0" w:space="0" w:color="auto"/>
        <w:right w:val="none" w:sz="0" w:space="0" w:color="auto"/>
      </w:divBdr>
    </w:div>
    <w:div w:id="748505566">
      <w:bodyDiv w:val="1"/>
      <w:marLeft w:val="0"/>
      <w:marRight w:val="0"/>
      <w:marTop w:val="0"/>
      <w:marBottom w:val="0"/>
      <w:divBdr>
        <w:top w:val="none" w:sz="0" w:space="0" w:color="auto"/>
        <w:left w:val="none" w:sz="0" w:space="0" w:color="auto"/>
        <w:bottom w:val="none" w:sz="0" w:space="0" w:color="auto"/>
        <w:right w:val="none" w:sz="0" w:space="0" w:color="auto"/>
      </w:divBdr>
    </w:div>
    <w:div w:id="750393461">
      <w:bodyDiv w:val="1"/>
      <w:marLeft w:val="0"/>
      <w:marRight w:val="0"/>
      <w:marTop w:val="0"/>
      <w:marBottom w:val="0"/>
      <w:divBdr>
        <w:top w:val="none" w:sz="0" w:space="0" w:color="auto"/>
        <w:left w:val="none" w:sz="0" w:space="0" w:color="auto"/>
        <w:bottom w:val="none" w:sz="0" w:space="0" w:color="auto"/>
        <w:right w:val="none" w:sz="0" w:space="0" w:color="auto"/>
      </w:divBdr>
    </w:div>
    <w:div w:id="751582713">
      <w:bodyDiv w:val="1"/>
      <w:marLeft w:val="0"/>
      <w:marRight w:val="0"/>
      <w:marTop w:val="0"/>
      <w:marBottom w:val="0"/>
      <w:divBdr>
        <w:top w:val="none" w:sz="0" w:space="0" w:color="auto"/>
        <w:left w:val="none" w:sz="0" w:space="0" w:color="auto"/>
        <w:bottom w:val="none" w:sz="0" w:space="0" w:color="auto"/>
        <w:right w:val="none" w:sz="0" w:space="0" w:color="auto"/>
      </w:divBdr>
    </w:div>
    <w:div w:id="753674147">
      <w:bodyDiv w:val="1"/>
      <w:marLeft w:val="0"/>
      <w:marRight w:val="0"/>
      <w:marTop w:val="0"/>
      <w:marBottom w:val="0"/>
      <w:divBdr>
        <w:top w:val="none" w:sz="0" w:space="0" w:color="auto"/>
        <w:left w:val="none" w:sz="0" w:space="0" w:color="auto"/>
        <w:bottom w:val="none" w:sz="0" w:space="0" w:color="auto"/>
        <w:right w:val="none" w:sz="0" w:space="0" w:color="auto"/>
      </w:divBdr>
    </w:div>
    <w:div w:id="755052027">
      <w:bodyDiv w:val="1"/>
      <w:marLeft w:val="0"/>
      <w:marRight w:val="0"/>
      <w:marTop w:val="0"/>
      <w:marBottom w:val="0"/>
      <w:divBdr>
        <w:top w:val="none" w:sz="0" w:space="0" w:color="auto"/>
        <w:left w:val="none" w:sz="0" w:space="0" w:color="auto"/>
        <w:bottom w:val="none" w:sz="0" w:space="0" w:color="auto"/>
        <w:right w:val="none" w:sz="0" w:space="0" w:color="auto"/>
      </w:divBdr>
    </w:div>
    <w:div w:id="762187212">
      <w:bodyDiv w:val="1"/>
      <w:marLeft w:val="0"/>
      <w:marRight w:val="0"/>
      <w:marTop w:val="0"/>
      <w:marBottom w:val="0"/>
      <w:divBdr>
        <w:top w:val="none" w:sz="0" w:space="0" w:color="auto"/>
        <w:left w:val="none" w:sz="0" w:space="0" w:color="auto"/>
        <w:bottom w:val="none" w:sz="0" w:space="0" w:color="auto"/>
        <w:right w:val="none" w:sz="0" w:space="0" w:color="auto"/>
      </w:divBdr>
    </w:div>
    <w:div w:id="763696199">
      <w:bodyDiv w:val="1"/>
      <w:marLeft w:val="0"/>
      <w:marRight w:val="0"/>
      <w:marTop w:val="0"/>
      <w:marBottom w:val="0"/>
      <w:divBdr>
        <w:top w:val="none" w:sz="0" w:space="0" w:color="auto"/>
        <w:left w:val="none" w:sz="0" w:space="0" w:color="auto"/>
        <w:bottom w:val="none" w:sz="0" w:space="0" w:color="auto"/>
        <w:right w:val="none" w:sz="0" w:space="0" w:color="auto"/>
      </w:divBdr>
    </w:div>
    <w:div w:id="766193844">
      <w:bodyDiv w:val="1"/>
      <w:marLeft w:val="0"/>
      <w:marRight w:val="0"/>
      <w:marTop w:val="0"/>
      <w:marBottom w:val="0"/>
      <w:divBdr>
        <w:top w:val="none" w:sz="0" w:space="0" w:color="auto"/>
        <w:left w:val="none" w:sz="0" w:space="0" w:color="auto"/>
        <w:bottom w:val="none" w:sz="0" w:space="0" w:color="auto"/>
        <w:right w:val="none" w:sz="0" w:space="0" w:color="auto"/>
      </w:divBdr>
    </w:div>
    <w:div w:id="769816948">
      <w:bodyDiv w:val="1"/>
      <w:marLeft w:val="0"/>
      <w:marRight w:val="0"/>
      <w:marTop w:val="0"/>
      <w:marBottom w:val="0"/>
      <w:divBdr>
        <w:top w:val="none" w:sz="0" w:space="0" w:color="auto"/>
        <w:left w:val="none" w:sz="0" w:space="0" w:color="auto"/>
        <w:bottom w:val="none" w:sz="0" w:space="0" w:color="auto"/>
        <w:right w:val="none" w:sz="0" w:space="0" w:color="auto"/>
      </w:divBdr>
    </w:div>
    <w:div w:id="772553866">
      <w:bodyDiv w:val="1"/>
      <w:marLeft w:val="0"/>
      <w:marRight w:val="0"/>
      <w:marTop w:val="0"/>
      <w:marBottom w:val="0"/>
      <w:divBdr>
        <w:top w:val="none" w:sz="0" w:space="0" w:color="auto"/>
        <w:left w:val="none" w:sz="0" w:space="0" w:color="auto"/>
        <w:bottom w:val="none" w:sz="0" w:space="0" w:color="auto"/>
        <w:right w:val="none" w:sz="0" w:space="0" w:color="auto"/>
      </w:divBdr>
    </w:div>
    <w:div w:id="773094900">
      <w:bodyDiv w:val="1"/>
      <w:marLeft w:val="0"/>
      <w:marRight w:val="0"/>
      <w:marTop w:val="0"/>
      <w:marBottom w:val="0"/>
      <w:divBdr>
        <w:top w:val="none" w:sz="0" w:space="0" w:color="auto"/>
        <w:left w:val="none" w:sz="0" w:space="0" w:color="auto"/>
        <w:bottom w:val="none" w:sz="0" w:space="0" w:color="auto"/>
        <w:right w:val="none" w:sz="0" w:space="0" w:color="auto"/>
      </w:divBdr>
    </w:div>
    <w:div w:id="779450527">
      <w:bodyDiv w:val="1"/>
      <w:marLeft w:val="0"/>
      <w:marRight w:val="0"/>
      <w:marTop w:val="0"/>
      <w:marBottom w:val="0"/>
      <w:divBdr>
        <w:top w:val="none" w:sz="0" w:space="0" w:color="auto"/>
        <w:left w:val="none" w:sz="0" w:space="0" w:color="auto"/>
        <w:bottom w:val="none" w:sz="0" w:space="0" w:color="auto"/>
        <w:right w:val="none" w:sz="0" w:space="0" w:color="auto"/>
      </w:divBdr>
    </w:div>
    <w:div w:id="779878988">
      <w:bodyDiv w:val="1"/>
      <w:marLeft w:val="0"/>
      <w:marRight w:val="0"/>
      <w:marTop w:val="0"/>
      <w:marBottom w:val="0"/>
      <w:divBdr>
        <w:top w:val="none" w:sz="0" w:space="0" w:color="auto"/>
        <w:left w:val="none" w:sz="0" w:space="0" w:color="auto"/>
        <w:bottom w:val="none" w:sz="0" w:space="0" w:color="auto"/>
        <w:right w:val="none" w:sz="0" w:space="0" w:color="auto"/>
      </w:divBdr>
    </w:div>
    <w:div w:id="784353673">
      <w:bodyDiv w:val="1"/>
      <w:marLeft w:val="0"/>
      <w:marRight w:val="0"/>
      <w:marTop w:val="0"/>
      <w:marBottom w:val="0"/>
      <w:divBdr>
        <w:top w:val="none" w:sz="0" w:space="0" w:color="auto"/>
        <w:left w:val="none" w:sz="0" w:space="0" w:color="auto"/>
        <w:bottom w:val="none" w:sz="0" w:space="0" w:color="auto"/>
        <w:right w:val="none" w:sz="0" w:space="0" w:color="auto"/>
      </w:divBdr>
    </w:div>
    <w:div w:id="787167596">
      <w:bodyDiv w:val="1"/>
      <w:marLeft w:val="0"/>
      <w:marRight w:val="0"/>
      <w:marTop w:val="0"/>
      <w:marBottom w:val="0"/>
      <w:divBdr>
        <w:top w:val="none" w:sz="0" w:space="0" w:color="auto"/>
        <w:left w:val="none" w:sz="0" w:space="0" w:color="auto"/>
        <w:bottom w:val="none" w:sz="0" w:space="0" w:color="auto"/>
        <w:right w:val="none" w:sz="0" w:space="0" w:color="auto"/>
      </w:divBdr>
    </w:div>
    <w:div w:id="790589556">
      <w:bodyDiv w:val="1"/>
      <w:marLeft w:val="0"/>
      <w:marRight w:val="0"/>
      <w:marTop w:val="0"/>
      <w:marBottom w:val="0"/>
      <w:divBdr>
        <w:top w:val="none" w:sz="0" w:space="0" w:color="auto"/>
        <w:left w:val="none" w:sz="0" w:space="0" w:color="auto"/>
        <w:bottom w:val="none" w:sz="0" w:space="0" w:color="auto"/>
        <w:right w:val="none" w:sz="0" w:space="0" w:color="auto"/>
      </w:divBdr>
    </w:div>
    <w:div w:id="794255157">
      <w:bodyDiv w:val="1"/>
      <w:marLeft w:val="0"/>
      <w:marRight w:val="0"/>
      <w:marTop w:val="0"/>
      <w:marBottom w:val="0"/>
      <w:divBdr>
        <w:top w:val="none" w:sz="0" w:space="0" w:color="auto"/>
        <w:left w:val="none" w:sz="0" w:space="0" w:color="auto"/>
        <w:bottom w:val="none" w:sz="0" w:space="0" w:color="auto"/>
        <w:right w:val="none" w:sz="0" w:space="0" w:color="auto"/>
      </w:divBdr>
    </w:div>
    <w:div w:id="799147503">
      <w:bodyDiv w:val="1"/>
      <w:marLeft w:val="0"/>
      <w:marRight w:val="0"/>
      <w:marTop w:val="0"/>
      <w:marBottom w:val="0"/>
      <w:divBdr>
        <w:top w:val="none" w:sz="0" w:space="0" w:color="auto"/>
        <w:left w:val="none" w:sz="0" w:space="0" w:color="auto"/>
        <w:bottom w:val="none" w:sz="0" w:space="0" w:color="auto"/>
        <w:right w:val="none" w:sz="0" w:space="0" w:color="auto"/>
      </w:divBdr>
    </w:div>
    <w:div w:id="800610882">
      <w:bodyDiv w:val="1"/>
      <w:marLeft w:val="0"/>
      <w:marRight w:val="0"/>
      <w:marTop w:val="0"/>
      <w:marBottom w:val="0"/>
      <w:divBdr>
        <w:top w:val="none" w:sz="0" w:space="0" w:color="auto"/>
        <w:left w:val="none" w:sz="0" w:space="0" w:color="auto"/>
        <w:bottom w:val="none" w:sz="0" w:space="0" w:color="auto"/>
        <w:right w:val="none" w:sz="0" w:space="0" w:color="auto"/>
      </w:divBdr>
    </w:div>
    <w:div w:id="808404457">
      <w:bodyDiv w:val="1"/>
      <w:marLeft w:val="0"/>
      <w:marRight w:val="0"/>
      <w:marTop w:val="0"/>
      <w:marBottom w:val="0"/>
      <w:divBdr>
        <w:top w:val="none" w:sz="0" w:space="0" w:color="auto"/>
        <w:left w:val="none" w:sz="0" w:space="0" w:color="auto"/>
        <w:bottom w:val="none" w:sz="0" w:space="0" w:color="auto"/>
        <w:right w:val="none" w:sz="0" w:space="0" w:color="auto"/>
      </w:divBdr>
    </w:div>
    <w:div w:id="822284031">
      <w:bodyDiv w:val="1"/>
      <w:marLeft w:val="0"/>
      <w:marRight w:val="0"/>
      <w:marTop w:val="0"/>
      <w:marBottom w:val="0"/>
      <w:divBdr>
        <w:top w:val="none" w:sz="0" w:space="0" w:color="auto"/>
        <w:left w:val="none" w:sz="0" w:space="0" w:color="auto"/>
        <w:bottom w:val="none" w:sz="0" w:space="0" w:color="auto"/>
        <w:right w:val="none" w:sz="0" w:space="0" w:color="auto"/>
      </w:divBdr>
    </w:div>
    <w:div w:id="824861197">
      <w:bodyDiv w:val="1"/>
      <w:marLeft w:val="0"/>
      <w:marRight w:val="0"/>
      <w:marTop w:val="0"/>
      <w:marBottom w:val="0"/>
      <w:divBdr>
        <w:top w:val="none" w:sz="0" w:space="0" w:color="auto"/>
        <w:left w:val="none" w:sz="0" w:space="0" w:color="auto"/>
        <w:bottom w:val="none" w:sz="0" w:space="0" w:color="auto"/>
        <w:right w:val="none" w:sz="0" w:space="0" w:color="auto"/>
      </w:divBdr>
    </w:div>
    <w:div w:id="830104253">
      <w:bodyDiv w:val="1"/>
      <w:marLeft w:val="0"/>
      <w:marRight w:val="0"/>
      <w:marTop w:val="0"/>
      <w:marBottom w:val="0"/>
      <w:divBdr>
        <w:top w:val="none" w:sz="0" w:space="0" w:color="auto"/>
        <w:left w:val="none" w:sz="0" w:space="0" w:color="auto"/>
        <w:bottom w:val="none" w:sz="0" w:space="0" w:color="auto"/>
        <w:right w:val="none" w:sz="0" w:space="0" w:color="auto"/>
      </w:divBdr>
    </w:div>
    <w:div w:id="837228170">
      <w:bodyDiv w:val="1"/>
      <w:marLeft w:val="0"/>
      <w:marRight w:val="0"/>
      <w:marTop w:val="0"/>
      <w:marBottom w:val="0"/>
      <w:divBdr>
        <w:top w:val="none" w:sz="0" w:space="0" w:color="auto"/>
        <w:left w:val="none" w:sz="0" w:space="0" w:color="auto"/>
        <w:bottom w:val="none" w:sz="0" w:space="0" w:color="auto"/>
        <w:right w:val="none" w:sz="0" w:space="0" w:color="auto"/>
      </w:divBdr>
    </w:div>
    <w:div w:id="839585059">
      <w:bodyDiv w:val="1"/>
      <w:marLeft w:val="0"/>
      <w:marRight w:val="0"/>
      <w:marTop w:val="0"/>
      <w:marBottom w:val="0"/>
      <w:divBdr>
        <w:top w:val="none" w:sz="0" w:space="0" w:color="auto"/>
        <w:left w:val="none" w:sz="0" w:space="0" w:color="auto"/>
        <w:bottom w:val="none" w:sz="0" w:space="0" w:color="auto"/>
        <w:right w:val="none" w:sz="0" w:space="0" w:color="auto"/>
      </w:divBdr>
    </w:div>
    <w:div w:id="841511599">
      <w:bodyDiv w:val="1"/>
      <w:marLeft w:val="0"/>
      <w:marRight w:val="0"/>
      <w:marTop w:val="0"/>
      <w:marBottom w:val="0"/>
      <w:divBdr>
        <w:top w:val="none" w:sz="0" w:space="0" w:color="auto"/>
        <w:left w:val="none" w:sz="0" w:space="0" w:color="auto"/>
        <w:bottom w:val="none" w:sz="0" w:space="0" w:color="auto"/>
        <w:right w:val="none" w:sz="0" w:space="0" w:color="auto"/>
      </w:divBdr>
    </w:div>
    <w:div w:id="848520288">
      <w:bodyDiv w:val="1"/>
      <w:marLeft w:val="0"/>
      <w:marRight w:val="0"/>
      <w:marTop w:val="0"/>
      <w:marBottom w:val="0"/>
      <w:divBdr>
        <w:top w:val="none" w:sz="0" w:space="0" w:color="auto"/>
        <w:left w:val="none" w:sz="0" w:space="0" w:color="auto"/>
        <w:bottom w:val="none" w:sz="0" w:space="0" w:color="auto"/>
        <w:right w:val="none" w:sz="0" w:space="0" w:color="auto"/>
      </w:divBdr>
    </w:div>
    <w:div w:id="848759761">
      <w:bodyDiv w:val="1"/>
      <w:marLeft w:val="0"/>
      <w:marRight w:val="0"/>
      <w:marTop w:val="0"/>
      <w:marBottom w:val="0"/>
      <w:divBdr>
        <w:top w:val="none" w:sz="0" w:space="0" w:color="auto"/>
        <w:left w:val="none" w:sz="0" w:space="0" w:color="auto"/>
        <w:bottom w:val="none" w:sz="0" w:space="0" w:color="auto"/>
        <w:right w:val="none" w:sz="0" w:space="0" w:color="auto"/>
      </w:divBdr>
    </w:div>
    <w:div w:id="848833419">
      <w:bodyDiv w:val="1"/>
      <w:marLeft w:val="0"/>
      <w:marRight w:val="0"/>
      <w:marTop w:val="0"/>
      <w:marBottom w:val="0"/>
      <w:divBdr>
        <w:top w:val="none" w:sz="0" w:space="0" w:color="auto"/>
        <w:left w:val="none" w:sz="0" w:space="0" w:color="auto"/>
        <w:bottom w:val="none" w:sz="0" w:space="0" w:color="auto"/>
        <w:right w:val="none" w:sz="0" w:space="0" w:color="auto"/>
      </w:divBdr>
    </w:div>
    <w:div w:id="853156078">
      <w:bodyDiv w:val="1"/>
      <w:marLeft w:val="0"/>
      <w:marRight w:val="0"/>
      <w:marTop w:val="0"/>
      <w:marBottom w:val="0"/>
      <w:divBdr>
        <w:top w:val="none" w:sz="0" w:space="0" w:color="auto"/>
        <w:left w:val="none" w:sz="0" w:space="0" w:color="auto"/>
        <w:bottom w:val="none" w:sz="0" w:space="0" w:color="auto"/>
        <w:right w:val="none" w:sz="0" w:space="0" w:color="auto"/>
      </w:divBdr>
    </w:div>
    <w:div w:id="855582625">
      <w:bodyDiv w:val="1"/>
      <w:marLeft w:val="0"/>
      <w:marRight w:val="0"/>
      <w:marTop w:val="0"/>
      <w:marBottom w:val="0"/>
      <w:divBdr>
        <w:top w:val="none" w:sz="0" w:space="0" w:color="auto"/>
        <w:left w:val="none" w:sz="0" w:space="0" w:color="auto"/>
        <w:bottom w:val="none" w:sz="0" w:space="0" w:color="auto"/>
        <w:right w:val="none" w:sz="0" w:space="0" w:color="auto"/>
      </w:divBdr>
    </w:div>
    <w:div w:id="857081929">
      <w:bodyDiv w:val="1"/>
      <w:marLeft w:val="0"/>
      <w:marRight w:val="0"/>
      <w:marTop w:val="0"/>
      <w:marBottom w:val="0"/>
      <w:divBdr>
        <w:top w:val="none" w:sz="0" w:space="0" w:color="auto"/>
        <w:left w:val="none" w:sz="0" w:space="0" w:color="auto"/>
        <w:bottom w:val="none" w:sz="0" w:space="0" w:color="auto"/>
        <w:right w:val="none" w:sz="0" w:space="0" w:color="auto"/>
      </w:divBdr>
    </w:div>
    <w:div w:id="863057441">
      <w:bodyDiv w:val="1"/>
      <w:marLeft w:val="0"/>
      <w:marRight w:val="0"/>
      <w:marTop w:val="0"/>
      <w:marBottom w:val="0"/>
      <w:divBdr>
        <w:top w:val="none" w:sz="0" w:space="0" w:color="auto"/>
        <w:left w:val="none" w:sz="0" w:space="0" w:color="auto"/>
        <w:bottom w:val="none" w:sz="0" w:space="0" w:color="auto"/>
        <w:right w:val="none" w:sz="0" w:space="0" w:color="auto"/>
      </w:divBdr>
    </w:div>
    <w:div w:id="865675608">
      <w:bodyDiv w:val="1"/>
      <w:marLeft w:val="0"/>
      <w:marRight w:val="0"/>
      <w:marTop w:val="0"/>
      <w:marBottom w:val="0"/>
      <w:divBdr>
        <w:top w:val="none" w:sz="0" w:space="0" w:color="auto"/>
        <w:left w:val="none" w:sz="0" w:space="0" w:color="auto"/>
        <w:bottom w:val="none" w:sz="0" w:space="0" w:color="auto"/>
        <w:right w:val="none" w:sz="0" w:space="0" w:color="auto"/>
      </w:divBdr>
    </w:div>
    <w:div w:id="877861020">
      <w:bodyDiv w:val="1"/>
      <w:marLeft w:val="0"/>
      <w:marRight w:val="0"/>
      <w:marTop w:val="0"/>
      <w:marBottom w:val="0"/>
      <w:divBdr>
        <w:top w:val="none" w:sz="0" w:space="0" w:color="auto"/>
        <w:left w:val="none" w:sz="0" w:space="0" w:color="auto"/>
        <w:bottom w:val="none" w:sz="0" w:space="0" w:color="auto"/>
        <w:right w:val="none" w:sz="0" w:space="0" w:color="auto"/>
      </w:divBdr>
    </w:div>
    <w:div w:id="879391994">
      <w:bodyDiv w:val="1"/>
      <w:marLeft w:val="0"/>
      <w:marRight w:val="0"/>
      <w:marTop w:val="0"/>
      <w:marBottom w:val="0"/>
      <w:divBdr>
        <w:top w:val="none" w:sz="0" w:space="0" w:color="auto"/>
        <w:left w:val="none" w:sz="0" w:space="0" w:color="auto"/>
        <w:bottom w:val="none" w:sz="0" w:space="0" w:color="auto"/>
        <w:right w:val="none" w:sz="0" w:space="0" w:color="auto"/>
      </w:divBdr>
    </w:div>
    <w:div w:id="889150014">
      <w:bodyDiv w:val="1"/>
      <w:marLeft w:val="0"/>
      <w:marRight w:val="0"/>
      <w:marTop w:val="0"/>
      <w:marBottom w:val="0"/>
      <w:divBdr>
        <w:top w:val="none" w:sz="0" w:space="0" w:color="auto"/>
        <w:left w:val="none" w:sz="0" w:space="0" w:color="auto"/>
        <w:bottom w:val="none" w:sz="0" w:space="0" w:color="auto"/>
        <w:right w:val="none" w:sz="0" w:space="0" w:color="auto"/>
      </w:divBdr>
    </w:div>
    <w:div w:id="890045432">
      <w:bodyDiv w:val="1"/>
      <w:marLeft w:val="0"/>
      <w:marRight w:val="0"/>
      <w:marTop w:val="0"/>
      <w:marBottom w:val="0"/>
      <w:divBdr>
        <w:top w:val="none" w:sz="0" w:space="0" w:color="auto"/>
        <w:left w:val="none" w:sz="0" w:space="0" w:color="auto"/>
        <w:bottom w:val="none" w:sz="0" w:space="0" w:color="auto"/>
        <w:right w:val="none" w:sz="0" w:space="0" w:color="auto"/>
      </w:divBdr>
    </w:div>
    <w:div w:id="899824778">
      <w:bodyDiv w:val="1"/>
      <w:marLeft w:val="0"/>
      <w:marRight w:val="0"/>
      <w:marTop w:val="0"/>
      <w:marBottom w:val="0"/>
      <w:divBdr>
        <w:top w:val="none" w:sz="0" w:space="0" w:color="auto"/>
        <w:left w:val="none" w:sz="0" w:space="0" w:color="auto"/>
        <w:bottom w:val="none" w:sz="0" w:space="0" w:color="auto"/>
        <w:right w:val="none" w:sz="0" w:space="0" w:color="auto"/>
      </w:divBdr>
    </w:div>
    <w:div w:id="904922100">
      <w:bodyDiv w:val="1"/>
      <w:marLeft w:val="0"/>
      <w:marRight w:val="0"/>
      <w:marTop w:val="0"/>
      <w:marBottom w:val="0"/>
      <w:divBdr>
        <w:top w:val="none" w:sz="0" w:space="0" w:color="auto"/>
        <w:left w:val="none" w:sz="0" w:space="0" w:color="auto"/>
        <w:bottom w:val="none" w:sz="0" w:space="0" w:color="auto"/>
        <w:right w:val="none" w:sz="0" w:space="0" w:color="auto"/>
      </w:divBdr>
    </w:div>
    <w:div w:id="907377757">
      <w:bodyDiv w:val="1"/>
      <w:marLeft w:val="0"/>
      <w:marRight w:val="0"/>
      <w:marTop w:val="0"/>
      <w:marBottom w:val="0"/>
      <w:divBdr>
        <w:top w:val="none" w:sz="0" w:space="0" w:color="auto"/>
        <w:left w:val="none" w:sz="0" w:space="0" w:color="auto"/>
        <w:bottom w:val="none" w:sz="0" w:space="0" w:color="auto"/>
        <w:right w:val="none" w:sz="0" w:space="0" w:color="auto"/>
      </w:divBdr>
    </w:div>
    <w:div w:id="909659970">
      <w:bodyDiv w:val="1"/>
      <w:marLeft w:val="0"/>
      <w:marRight w:val="0"/>
      <w:marTop w:val="0"/>
      <w:marBottom w:val="0"/>
      <w:divBdr>
        <w:top w:val="none" w:sz="0" w:space="0" w:color="auto"/>
        <w:left w:val="none" w:sz="0" w:space="0" w:color="auto"/>
        <w:bottom w:val="none" w:sz="0" w:space="0" w:color="auto"/>
        <w:right w:val="none" w:sz="0" w:space="0" w:color="auto"/>
      </w:divBdr>
    </w:div>
    <w:div w:id="915018336">
      <w:bodyDiv w:val="1"/>
      <w:marLeft w:val="0"/>
      <w:marRight w:val="0"/>
      <w:marTop w:val="0"/>
      <w:marBottom w:val="0"/>
      <w:divBdr>
        <w:top w:val="none" w:sz="0" w:space="0" w:color="auto"/>
        <w:left w:val="none" w:sz="0" w:space="0" w:color="auto"/>
        <w:bottom w:val="none" w:sz="0" w:space="0" w:color="auto"/>
        <w:right w:val="none" w:sz="0" w:space="0" w:color="auto"/>
      </w:divBdr>
    </w:div>
    <w:div w:id="928008199">
      <w:bodyDiv w:val="1"/>
      <w:marLeft w:val="0"/>
      <w:marRight w:val="0"/>
      <w:marTop w:val="0"/>
      <w:marBottom w:val="0"/>
      <w:divBdr>
        <w:top w:val="none" w:sz="0" w:space="0" w:color="auto"/>
        <w:left w:val="none" w:sz="0" w:space="0" w:color="auto"/>
        <w:bottom w:val="none" w:sz="0" w:space="0" w:color="auto"/>
        <w:right w:val="none" w:sz="0" w:space="0" w:color="auto"/>
      </w:divBdr>
    </w:div>
    <w:div w:id="935133824">
      <w:bodyDiv w:val="1"/>
      <w:marLeft w:val="0"/>
      <w:marRight w:val="0"/>
      <w:marTop w:val="0"/>
      <w:marBottom w:val="0"/>
      <w:divBdr>
        <w:top w:val="none" w:sz="0" w:space="0" w:color="auto"/>
        <w:left w:val="none" w:sz="0" w:space="0" w:color="auto"/>
        <w:bottom w:val="none" w:sz="0" w:space="0" w:color="auto"/>
        <w:right w:val="none" w:sz="0" w:space="0" w:color="auto"/>
      </w:divBdr>
    </w:div>
    <w:div w:id="939410482">
      <w:bodyDiv w:val="1"/>
      <w:marLeft w:val="0"/>
      <w:marRight w:val="0"/>
      <w:marTop w:val="0"/>
      <w:marBottom w:val="0"/>
      <w:divBdr>
        <w:top w:val="none" w:sz="0" w:space="0" w:color="auto"/>
        <w:left w:val="none" w:sz="0" w:space="0" w:color="auto"/>
        <w:bottom w:val="none" w:sz="0" w:space="0" w:color="auto"/>
        <w:right w:val="none" w:sz="0" w:space="0" w:color="auto"/>
      </w:divBdr>
    </w:div>
    <w:div w:id="942542541">
      <w:bodyDiv w:val="1"/>
      <w:marLeft w:val="0"/>
      <w:marRight w:val="0"/>
      <w:marTop w:val="0"/>
      <w:marBottom w:val="0"/>
      <w:divBdr>
        <w:top w:val="none" w:sz="0" w:space="0" w:color="auto"/>
        <w:left w:val="none" w:sz="0" w:space="0" w:color="auto"/>
        <w:bottom w:val="none" w:sz="0" w:space="0" w:color="auto"/>
        <w:right w:val="none" w:sz="0" w:space="0" w:color="auto"/>
      </w:divBdr>
    </w:div>
    <w:div w:id="944536305">
      <w:bodyDiv w:val="1"/>
      <w:marLeft w:val="0"/>
      <w:marRight w:val="0"/>
      <w:marTop w:val="0"/>
      <w:marBottom w:val="0"/>
      <w:divBdr>
        <w:top w:val="none" w:sz="0" w:space="0" w:color="auto"/>
        <w:left w:val="none" w:sz="0" w:space="0" w:color="auto"/>
        <w:bottom w:val="none" w:sz="0" w:space="0" w:color="auto"/>
        <w:right w:val="none" w:sz="0" w:space="0" w:color="auto"/>
      </w:divBdr>
    </w:div>
    <w:div w:id="945429646">
      <w:bodyDiv w:val="1"/>
      <w:marLeft w:val="0"/>
      <w:marRight w:val="0"/>
      <w:marTop w:val="0"/>
      <w:marBottom w:val="0"/>
      <w:divBdr>
        <w:top w:val="none" w:sz="0" w:space="0" w:color="auto"/>
        <w:left w:val="none" w:sz="0" w:space="0" w:color="auto"/>
        <w:bottom w:val="none" w:sz="0" w:space="0" w:color="auto"/>
        <w:right w:val="none" w:sz="0" w:space="0" w:color="auto"/>
      </w:divBdr>
    </w:div>
    <w:div w:id="953899647">
      <w:bodyDiv w:val="1"/>
      <w:marLeft w:val="0"/>
      <w:marRight w:val="0"/>
      <w:marTop w:val="0"/>
      <w:marBottom w:val="0"/>
      <w:divBdr>
        <w:top w:val="none" w:sz="0" w:space="0" w:color="auto"/>
        <w:left w:val="none" w:sz="0" w:space="0" w:color="auto"/>
        <w:bottom w:val="none" w:sz="0" w:space="0" w:color="auto"/>
        <w:right w:val="none" w:sz="0" w:space="0" w:color="auto"/>
      </w:divBdr>
    </w:div>
    <w:div w:id="962268363">
      <w:bodyDiv w:val="1"/>
      <w:marLeft w:val="0"/>
      <w:marRight w:val="0"/>
      <w:marTop w:val="0"/>
      <w:marBottom w:val="0"/>
      <w:divBdr>
        <w:top w:val="none" w:sz="0" w:space="0" w:color="auto"/>
        <w:left w:val="none" w:sz="0" w:space="0" w:color="auto"/>
        <w:bottom w:val="none" w:sz="0" w:space="0" w:color="auto"/>
        <w:right w:val="none" w:sz="0" w:space="0" w:color="auto"/>
      </w:divBdr>
    </w:div>
    <w:div w:id="972978340">
      <w:bodyDiv w:val="1"/>
      <w:marLeft w:val="0"/>
      <w:marRight w:val="0"/>
      <w:marTop w:val="0"/>
      <w:marBottom w:val="0"/>
      <w:divBdr>
        <w:top w:val="none" w:sz="0" w:space="0" w:color="auto"/>
        <w:left w:val="none" w:sz="0" w:space="0" w:color="auto"/>
        <w:bottom w:val="none" w:sz="0" w:space="0" w:color="auto"/>
        <w:right w:val="none" w:sz="0" w:space="0" w:color="auto"/>
      </w:divBdr>
    </w:div>
    <w:div w:id="974143437">
      <w:bodyDiv w:val="1"/>
      <w:marLeft w:val="0"/>
      <w:marRight w:val="0"/>
      <w:marTop w:val="0"/>
      <w:marBottom w:val="0"/>
      <w:divBdr>
        <w:top w:val="none" w:sz="0" w:space="0" w:color="auto"/>
        <w:left w:val="none" w:sz="0" w:space="0" w:color="auto"/>
        <w:bottom w:val="none" w:sz="0" w:space="0" w:color="auto"/>
        <w:right w:val="none" w:sz="0" w:space="0" w:color="auto"/>
      </w:divBdr>
    </w:div>
    <w:div w:id="975572069">
      <w:bodyDiv w:val="1"/>
      <w:marLeft w:val="0"/>
      <w:marRight w:val="0"/>
      <w:marTop w:val="0"/>
      <w:marBottom w:val="0"/>
      <w:divBdr>
        <w:top w:val="none" w:sz="0" w:space="0" w:color="auto"/>
        <w:left w:val="none" w:sz="0" w:space="0" w:color="auto"/>
        <w:bottom w:val="none" w:sz="0" w:space="0" w:color="auto"/>
        <w:right w:val="none" w:sz="0" w:space="0" w:color="auto"/>
      </w:divBdr>
    </w:div>
    <w:div w:id="976304007">
      <w:bodyDiv w:val="1"/>
      <w:marLeft w:val="0"/>
      <w:marRight w:val="0"/>
      <w:marTop w:val="0"/>
      <w:marBottom w:val="0"/>
      <w:divBdr>
        <w:top w:val="none" w:sz="0" w:space="0" w:color="auto"/>
        <w:left w:val="none" w:sz="0" w:space="0" w:color="auto"/>
        <w:bottom w:val="none" w:sz="0" w:space="0" w:color="auto"/>
        <w:right w:val="none" w:sz="0" w:space="0" w:color="auto"/>
      </w:divBdr>
    </w:div>
    <w:div w:id="976958305">
      <w:bodyDiv w:val="1"/>
      <w:marLeft w:val="0"/>
      <w:marRight w:val="0"/>
      <w:marTop w:val="0"/>
      <w:marBottom w:val="0"/>
      <w:divBdr>
        <w:top w:val="none" w:sz="0" w:space="0" w:color="auto"/>
        <w:left w:val="none" w:sz="0" w:space="0" w:color="auto"/>
        <w:bottom w:val="none" w:sz="0" w:space="0" w:color="auto"/>
        <w:right w:val="none" w:sz="0" w:space="0" w:color="auto"/>
      </w:divBdr>
    </w:div>
    <w:div w:id="978919202">
      <w:bodyDiv w:val="1"/>
      <w:marLeft w:val="0"/>
      <w:marRight w:val="0"/>
      <w:marTop w:val="0"/>
      <w:marBottom w:val="0"/>
      <w:divBdr>
        <w:top w:val="none" w:sz="0" w:space="0" w:color="auto"/>
        <w:left w:val="none" w:sz="0" w:space="0" w:color="auto"/>
        <w:bottom w:val="none" w:sz="0" w:space="0" w:color="auto"/>
        <w:right w:val="none" w:sz="0" w:space="0" w:color="auto"/>
      </w:divBdr>
    </w:div>
    <w:div w:id="979502216">
      <w:bodyDiv w:val="1"/>
      <w:marLeft w:val="0"/>
      <w:marRight w:val="0"/>
      <w:marTop w:val="0"/>
      <w:marBottom w:val="0"/>
      <w:divBdr>
        <w:top w:val="none" w:sz="0" w:space="0" w:color="auto"/>
        <w:left w:val="none" w:sz="0" w:space="0" w:color="auto"/>
        <w:bottom w:val="none" w:sz="0" w:space="0" w:color="auto"/>
        <w:right w:val="none" w:sz="0" w:space="0" w:color="auto"/>
      </w:divBdr>
    </w:div>
    <w:div w:id="979655714">
      <w:bodyDiv w:val="1"/>
      <w:marLeft w:val="0"/>
      <w:marRight w:val="0"/>
      <w:marTop w:val="0"/>
      <w:marBottom w:val="0"/>
      <w:divBdr>
        <w:top w:val="none" w:sz="0" w:space="0" w:color="auto"/>
        <w:left w:val="none" w:sz="0" w:space="0" w:color="auto"/>
        <w:bottom w:val="none" w:sz="0" w:space="0" w:color="auto"/>
        <w:right w:val="none" w:sz="0" w:space="0" w:color="auto"/>
      </w:divBdr>
    </w:div>
    <w:div w:id="983704018">
      <w:bodyDiv w:val="1"/>
      <w:marLeft w:val="0"/>
      <w:marRight w:val="0"/>
      <w:marTop w:val="0"/>
      <w:marBottom w:val="0"/>
      <w:divBdr>
        <w:top w:val="none" w:sz="0" w:space="0" w:color="auto"/>
        <w:left w:val="none" w:sz="0" w:space="0" w:color="auto"/>
        <w:bottom w:val="none" w:sz="0" w:space="0" w:color="auto"/>
        <w:right w:val="none" w:sz="0" w:space="0" w:color="auto"/>
      </w:divBdr>
    </w:div>
    <w:div w:id="987514318">
      <w:bodyDiv w:val="1"/>
      <w:marLeft w:val="0"/>
      <w:marRight w:val="0"/>
      <w:marTop w:val="0"/>
      <w:marBottom w:val="0"/>
      <w:divBdr>
        <w:top w:val="none" w:sz="0" w:space="0" w:color="auto"/>
        <w:left w:val="none" w:sz="0" w:space="0" w:color="auto"/>
        <w:bottom w:val="none" w:sz="0" w:space="0" w:color="auto"/>
        <w:right w:val="none" w:sz="0" w:space="0" w:color="auto"/>
      </w:divBdr>
    </w:div>
    <w:div w:id="988249464">
      <w:bodyDiv w:val="1"/>
      <w:marLeft w:val="0"/>
      <w:marRight w:val="0"/>
      <w:marTop w:val="0"/>
      <w:marBottom w:val="0"/>
      <w:divBdr>
        <w:top w:val="none" w:sz="0" w:space="0" w:color="auto"/>
        <w:left w:val="none" w:sz="0" w:space="0" w:color="auto"/>
        <w:bottom w:val="none" w:sz="0" w:space="0" w:color="auto"/>
        <w:right w:val="none" w:sz="0" w:space="0" w:color="auto"/>
      </w:divBdr>
    </w:div>
    <w:div w:id="989167523">
      <w:bodyDiv w:val="1"/>
      <w:marLeft w:val="0"/>
      <w:marRight w:val="0"/>
      <w:marTop w:val="0"/>
      <w:marBottom w:val="0"/>
      <w:divBdr>
        <w:top w:val="none" w:sz="0" w:space="0" w:color="auto"/>
        <w:left w:val="none" w:sz="0" w:space="0" w:color="auto"/>
        <w:bottom w:val="none" w:sz="0" w:space="0" w:color="auto"/>
        <w:right w:val="none" w:sz="0" w:space="0" w:color="auto"/>
      </w:divBdr>
    </w:div>
    <w:div w:id="990673480">
      <w:bodyDiv w:val="1"/>
      <w:marLeft w:val="0"/>
      <w:marRight w:val="0"/>
      <w:marTop w:val="0"/>
      <w:marBottom w:val="0"/>
      <w:divBdr>
        <w:top w:val="none" w:sz="0" w:space="0" w:color="auto"/>
        <w:left w:val="none" w:sz="0" w:space="0" w:color="auto"/>
        <w:bottom w:val="none" w:sz="0" w:space="0" w:color="auto"/>
        <w:right w:val="none" w:sz="0" w:space="0" w:color="auto"/>
      </w:divBdr>
    </w:div>
    <w:div w:id="992292708">
      <w:bodyDiv w:val="1"/>
      <w:marLeft w:val="0"/>
      <w:marRight w:val="0"/>
      <w:marTop w:val="0"/>
      <w:marBottom w:val="0"/>
      <w:divBdr>
        <w:top w:val="none" w:sz="0" w:space="0" w:color="auto"/>
        <w:left w:val="none" w:sz="0" w:space="0" w:color="auto"/>
        <w:bottom w:val="none" w:sz="0" w:space="0" w:color="auto"/>
        <w:right w:val="none" w:sz="0" w:space="0" w:color="auto"/>
      </w:divBdr>
    </w:div>
    <w:div w:id="994652614">
      <w:bodyDiv w:val="1"/>
      <w:marLeft w:val="0"/>
      <w:marRight w:val="0"/>
      <w:marTop w:val="0"/>
      <w:marBottom w:val="0"/>
      <w:divBdr>
        <w:top w:val="none" w:sz="0" w:space="0" w:color="auto"/>
        <w:left w:val="none" w:sz="0" w:space="0" w:color="auto"/>
        <w:bottom w:val="none" w:sz="0" w:space="0" w:color="auto"/>
        <w:right w:val="none" w:sz="0" w:space="0" w:color="auto"/>
      </w:divBdr>
    </w:div>
    <w:div w:id="995107840">
      <w:bodyDiv w:val="1"/>
      <w:marLeft w:val="0"/>
      <w:marRight w:val="0"/>
      <w:marTop w:val="0"/>
      <w:marBottom w:val="0"/>
      <w:divBdr>
        <w:top w:val="none" w:sz="0" w:space="0" w:color="auto"/>
        <w:left w:val="none" w:sz="0" w:space="0" w:color="auto"/>
        <w:bottom w:val="none" w:sz="0" w:space="0" w:color="auto"/>
        <w:right w:val="none" w:sz="0" w:space="0" w:color="auto"/>
      </w:divBdr>
    </w:div>
    <w:div w:id="996222616">
      <w:bodyDiv w:val="1"/>
      <w:marLeft w:val="0"/>
      <w:marRight w:val="0"/>
      <w:marTop w:val="0"/>
      <w:marBottom w:val="0"/>
      <w:divBdr>
        <w:top w:val="none" w:sz="0" w:space="0" w:color="auto"/>
        <w:left w:val="none" w:sz="0" w:space="0" w:color="auto"/>
        <w:bottom w:val="none" w:sz="0" w:space="0" w:color="auto"/>
        <w:right w:val="none" w:sz="0" w:space="0" w:color="auto"/>
      </w:divBdr>
    </w:div>
    <w:div w:id="998583414">
      <w:bodyDiv w:val="1"/>
      <w:marLeft w:val="0"/>
      <w:marRight w:val="0"/>
      <w:marTop w:val="0"/>
      <w:marBottom w:val="0"/>
      <w:divBdr>
        <w:top w:val="none" w:sz="0" w:space="0" w:color="auto"/>
        <w:left w:val="none" w:sz="0" w:space="0" w:color="auto"/>
        <w:bottom w:val="none" w:sz="0" w:space="0" w:color="auto"/>
        <w:right w:val="none" w:sz="0" w:space="0" w:color="auto"/>
      </w:divBdr>
    </w:div>
    <w:div w:id="1003125168">
      <w:bodyDiv w:val="1"/>
      <w:marLeft w:val="0"/>
      <w:marRight w:val="0"/>
      <w:marTop w:val="0"/>
      <w:marBottom w:val="0"/>
      <w:divBdr>
        <w:top w:val="none" w:sz="0" w:space="0" w:color="auto"/>
        <w:left w:val="none" w:sz="0" w:space="0" w:color="auto"/>
        <w:bottom w:val="none" w:sz="0" w:space="0" w:color="auto"/>
        <w:right w:val="none" w:sz="0" w:space="0" w:color="auto"/>
      </w:divBdr>
    </w:div>
    <w:div w:id="1004165750">
      <w:bodyDiv w:val="1"/>
      <w:marLeft w:val="0"/>
      <w:marRight w:val="0"/>
      <w:marTop w:val="0"/>
      <w:marBottom w:val="0"/>
      <w:divBdr>
        <w:top w:val="none" w:sz="0" w:space="0" w:color="auto"/>
        <w:left w:val="none" w:sz="0" w:space="0" w:color="auto"/>
        <w:bottom w:val="none" w:sz="0" w:space="0" w:color="auto"/>
        <w:right w:val="none" w:sz="0" w:space="0" w:color="auto"/>
      </w:divBdr>
    </w:div>
    <w:div w:id="1010331653">
      <w:bodyDiv w:val="1"/>
      <w:marLeft w:val="0"/>
      <w:marRight w:val="0"/>
      <w:marTop w:val="0"/>
      <w:marBottom w:val="0"/>
      <w:divBdr>
        <w:top w:val="none" w:sz="0" w:space="0" w:color="auto"/>
        <w:left w:val="none" w:sz="0" w:space="0" w:color="auto"/>
        <w:bottom w:val="none" w:sz="0" w:space="0" w:color="auto"/>
        <w:right w:val="none" w:sz="0" w:space="0" w:color="auto"/>
      </w:divBdr>
    </w:div>
    <w:div w:id="1013072957">
      <w:bodyDiv w:val="1"/>
      <w:marLeft w:val="0"/>
      <w:marRight w:val="0"/>
      <w:marTop w:val="0"/>
      <w:marBottom w:val="0"/>
      <w:divBdr>
        <w:top w:val="none" w:sz="0" w:space="0" w:color="auto"/>
        <w:left w:val="none" w:sz="0" w:space="0" w:color="auto"/>
        <w:bottom w:val="none" w:sz="0" w:space="0" w:color="auto"/>
        <w:right w:val="none" w:sz="0" w:space="0" w:color="auto"/>
      </w:divBdr>
    </w:div>
    <w:div w:id="1013652292">
      <w:bodyDiv w:val="1"/>
      <w:marLeft w:val="0"/>
      <w:marRight w:val="0"/>
      <w:marTop w:val="0"/>
      <w:marBottom w:val="0"/>
      <w:divBdr>
        <w:top w:val="none" w:sz="0" w:space="0" w:color="auto"/>
        <w:left w:val="none" w:sz="0" w:space="0" w:color="auto"/>
        <w:bottom w:val="none" w:sz="0" w:space="0" w:color="auto"/>
        <w:right w:val="none" w:sz="0" w:space="0" w:color="auto"/>
      </w:divBdr>
    </w:div>
    <w:div w:id="1014958236">
      <w:bodyDiv w:val="1"/>
      <w:marLeft w:val="0"/>
      <w:marRight w:val="0"/>
      <w:marTop w:val="0"/>
      <w:marBottom w:val="0"/>
      <w:divBdr>
        <w:top w:val="none" w:sz="0" w:space="0" w:color="auto"/>
        <w:left w:val="none" w:sz="0" w:space="0" w:color="auto"/>
        <w:bottom w:val="none" w:sz="0" w:space="0" w:color="auto"/>
        <w:right w:val="none" w:sz="0" w:space="0" w:color="auto"/>
      </w:divBdr>
    </w:div>
    <w:div w:id="1021585030">
      <w:bodyDiv w:val="1"/>
      <w:marLeft w:val="0"/>
      <w:marRight w:val="0"/>
      <w:marTop w:val="0"/>
      <w:marBottom w:val="0"/>
      <w:divBdr>
        <w:top w:val="none" w:sz="0" w:space="0" w:color="auto"/>
        <w:left w:val="none" w:sz="0" w:space="0" w:color="auto"/>
        <w:bottom w:val="none" w:sz="0" w:space="0" w:color="auto"/>
        <w:right w:val="none" w:sz="0" w:space="0" w:color="auto"/>
      </w:divBdr>
    </w:div>
    <w:div w:id="1025983942">
      <w:bodyDiv w:val="1"/>
      <w:marLeft w:val="0"/>
      <w:marRight w:val="0"/>
      <w:marTop w:val="0"/>
      <w:marBottom w:val="0"/>
      <w:divBdr>
        <w:top w:val="none" w:sz="0" w:space="0" w:color="auto"/>
        <w:left w:val="none" w:sz="0" w:space="0" w:color="auto"/>
        <w:bottom w:val="none" w:sz="0" w:space="0" w:color="auto"/>
        <w:right w:val="none" w:sz="0" w:space="0" w:color="auto"/>
      </w:divBdr>
    </w:div>
    <w:div w:id="1026713752">
      <w:bodyDiv w:val="1"/>
      <w:marLeft w:val="0"/>
      <w:marRight w:val="0"/>
      <w:marTop w:val="0"/>
      <w:marBottom w:val="0"/>
      <w:divBdr>
        <w:top w:val="none" w:sz="0" w:space="0" w:color="auto"/>
        <w:left w:val="none" w:sz="0" w:space="0" w:color="auto"/>
        <w:bottom w:val="none" w:sz="0" w:space="0" w:color="auto"/>
        <w:right w:val="none" w:sz="0" w:space="0" w:color="auto"/>
      </w:divBdr>
    </w:div>
    <w:div w:id="1026911120">
      <w:bodyDiv w:val="1"/>
      <w:marLeft w:val="0"/>
      <w:marRight w:val="0"/>
      <w:marTop w:val="0"/>
      <w:marBottom w:val="0"/>
      <w:divBdr>
        <w:top w:val="none" w:sz="0" w:space="0" w:color="auto"/>
        <w:left w:val="none" w:sz="0" w:space="0" w:color="auto"/>
        <w:bottom w:val="none" w:sz="0" w:space="0" w:color="auto"/>
        <w:right w:val="none" w:sz="0" w:space="0" w:color="auto"/>
      </w:divBdr>
    </w:div>
    <w:div w:id="1028095461">
      <w:bodyDiv w:val="1"/>
      <w:marLeft w:val="0"/>
      <w:marRight w:val="0"/>
      <w:marTop w:val="0"/>
      <w:marBottom w:val="0"/>
      <w:divBdr>
        <w:top w:val="none" w:sz="0" w:space="0" w:color="auto"/>
        <w:left w:val="none" w:sz="0" w:space="0" w:color="auto"/>
        <w:bottom w:val="none" w:sz="0" w:space="0" w:color="auto"/>
        <w:right w:val="none" w:sz="0" w:space="0" w:color="auto"/>
      </w:divBdr>
    </w:div>
    <w:div w:id="1031804205">
      <w:bodyDiv w:val="1"/>
      <w:marLeft w:val="0"/>
      <w:marRight w:val="0"/>
      <w:marTop w:val="0"/>
      <w:marBottom w:val="0"/>
      <w:divBdr>
        <w:top w:val="none" w:sz="0" w:space="0" w:color="auto"/>
        <w:left w:val="none" w:sz="0" w:space="0" w:color="auto"/>
        <w:bottom w:val="none" w:sz="0" w:space="0" w:color="auto"/>
        <w:right w:val="none" w:sz="0" w:space="0" w:color="auto"/>
      </w:divBdr>
    </w:div>
    <w:div w:id="1032800367">
      <w:bodyDiv w:val="1"/>
      <w:marLeft w:val="0"/>
      <w:marRight w:val="0"/>
      <w:marTop w:val="0"/>
      <w:marBottom w:val="0"/>
      <w:divBdr>
        <w:top w:val="none" w:sz="0" w:space="0" w:color="auto"/>
        <w:left w:val="none" w:sz="0" w:space="0" w:color="auto"/>
        <w:bottom w:val="none" w:sz="0" w:space="0" w:color="auto"/>
        <w:right w:val="none" w:sz="0" w:space="0" w:color="auto"/>
      </w:divBdr>
    </w:div>
    <w:div w:id="1036076917">
      <w:bodyDiv w:val="1"/>
      <w:marLeft w:val="0"/>
      <w:marRight w:val="0"/>
      <w:marTop w:val="0"/>
      <w:marBottom w:val="0"/>
      <w:divBdr>
        <w:top w:val="none" w:sz="0" w:space="0" w:color="auto"/>
        <w:left w:val="none" w:sz="0" w:space="0" w:color="auto"/>
        <w:bottom w:val="none" w:sz="0" w:space="0" w:color="auto"/>
        <w:right w:val="none" w:sz="0" w:space="0" w:color="auto"/>
      </w:divBdr>
    </w:div>
    <w:div w:id="1039430994">
      <w:bodyDiv w:val="1"/>
      <w:marLeft w:val="0"/>
      <w:marRight w:val="0"/>
      <w:marTop w:val="0"/>
      <w:marBottom w:val="0"/>
      <w:divBdr>
        <w:top w:val="none" w:sz="0" w:space="0" w:color="auto"/>
        <w:left w:val="none" w:sz="0" w:space="0" w:color="auto"/>
        <w:bottom w:val="none" w:sz="0" w:space="0" w:color="auto"/>
        <w:right w:val="none" w:sz="0" w:space="0" w:color="auto"/>
      </w:divBdr>
    </w:div>
    <w:div w:id="1046611991">
      <w:bodyDiv w:val="1"/>
      <w:marLeft w:val="0"/>
      <w:marRight w:val="0"/>
      <w:marTop w:val="0"/>
      <w:marBottom w:val="0"/>
      <w:divBdr>
        <w:top w:val="none" w:sz="0" w:space="0" w:color="auto"/>
        <w:left w:val="none" w:sz="0" w:space="0" w:color="auto"/>
        <w:bottom w:val="none" w:sz="0" w:space="0" w:color="auto"/>
        <w:right w:val="none" w:sz="0" w:space="0" w:color="auto"/>
      </w:divBdr>
    </w:div>
    <w:div w:id="1049109862">
      <w:bodyDiv w:val="1"/>
      <w:marLeft w:val="0"/>
      <w:marRight w:val="0"/>
      <w:marTop w:val="0"/>
      <w:marBottom w:val="0"/>
      <w:divBdr>
        <w:top w:val="none" w:sz="0" w:space="0" w:color="auto"/>
        <w:left w:val="none" w:sz="0" w:space="0" w:color="auto"/>
        <w:bottom w:val="none" w:sz="0" w:space="0" w:color="auto"/>
        <w:right w:val="none" w:sz="0" w:space="0" w:color="auto"/>
      </w:divBdr>
    </w:div>
    <w:div w:id="1066686228">
      <w:bodyDiv w:val="1"/>
      <w:marLeft w:val="0"/>
      <w:marRight w:val="0"/>
      <w:marTop w:val="0"/>
      <w:marBottom w:val="0"/>
      <w:divBdr>
        <w:top w:val="none" w:sz="0" w:space="0" w:color="auto"/>
        <w:left w:val="none" w:sz="0" w:space="0" w:color="auto"/>
        <w:bottom w:val="none" w:sz="0" w:space="0" w:color="auto"/>
        <w:right w:val="none" w:sz="0" w:space="0" w:color="auto"/>
      </w:divBdr>
    </w:div>
    <w:div w:id="1074201062">
      <w:bodyDiv w:val="1"/>
      <w:marLeft w:val="0"/>
      <w:marRight w:val="0"/>
      <w:marTop w:val="0"/>
      <w:marBottom w:val="0"/>
      <w:divBdr>
        <w:top w:val="none" w:sz="0" w:space="0" w:color="auto"/>
        <w:left w:val="none" w:sz="0" w:space="0" w:color="auto"/>
        <w:bottom w:val="none" w:sz="0" w:space="0" w:color="auto"/>
        <w:right w:val="none" w:sz="0" w:space="0" w:color="auto"/>
      </w:divBdr>
    </w:div>
    <w:div w:id="1077822583">
      <w:bodyDiv w:val="1"/>
      <w:marLeft w:val="0"/>
      <w:marRight w:val="0"/>
      <w:marTop w:val="0"/>
      <w:marBottom w:val="0"/>
      <w:divBdr>
        <w:top w:val="none" w:sz="0" w:space="0" w:color="auto"/>
        <w:left w:val="none" w:sz="0" w:space="0" w:color="auto"/>
        <w:bottom w:val="none" w:sz="0" w:space="0" w:color="auto"/>
        <w:right w:val="none" w:sz="0" w:space="0" w:color="auto"/>
      </w:divBdr>
    </w:div>
    <w:div w:id="1085612004">
      <w:bodyDiv w:val="1"/>
      <w:marLeft w:val="0"/>
      <w:marRight w:val="0"/>
      <w:marTop w:val="0"/>
      <w:marBottom w:val="0"/>
      <w:divBdr>
        <w:top w:val="none" w:sz="0" w:space="0" w:color="auto"/>
        <w:left w:val="none" w:sz="0" w:space="0" w:color="auto"/>
        <w:bottom w:val="none" w:sz="0" w:space="0" w:color="auto"/>
        <w:right w:val="none" w:sz="0" w:space="0" w:color="auto"/>
      </w:divBdr>
    </w:div>
    <w:div w:id="1085616420">
      <w:bodyDiv w:val="1"/>
      <w:marLeft w:val="0"/>
      <w:marRight w:val="0"/>
      <w:marTop w:val="0"/>
      <w:marBottom w:val="0"/>
      <w:divBdr>
        <w:top w:val="none" w:sz="0" w:space="0" w:color="auto"/>
        <w:left w:val="none" w:sz="0" w:space="0" w:color="auto"/>
        <w:bottom w:val="none" w:sz="0" w:space="0" w:color="auto"/>
        <w:right w:val="none" w:sz="0" w:space="0" w:color="auto"/>
      </w:divBdr>
    </w:div>
    <w:div w:id="1089155213">
      <w:bodyDiv w:val="1"/>
      <w:marLeft w:val="0"/>
      <w:marRight w:val="0"/>
      <w:marTop w:val="0"/>
      <w:marBottom w:val="0"/>
      <w:divBdr>
        <w:top w:val="none" w:sz="0" w:space="0" w:color="auto"/>
        <w:left w:val="none" w:sz="0" w:space="0" w:color="auto"/>
        <w:bottom w:val="none" w:sz="0" w:space="0" w:color="auto"/>
        <w:right w:val="none" w:sz="0" w:space="0" w:color="auto"/>
      </w:divBdr>
    </w:div>
    <w:div w:id="1089696595">
      <w:bodyDiv w:val="1"/>
      <w:marLeft w:val="0"/>
      <w:marRight w:val="0"/>
      <w:marTop w:val="0"/>
      <w:marBottom w:val="0"/>
      <w:divBdr>
        <w:top w:val="none" w:sz="0" w:space="0" w:color="auto"/>
        <w:left w:val="none" w:sz="0" w:space="0" w:color="auto"/>
        <w:bottom w:val="none" w:sz="0" w:space="0" w:color="auto"/>
        <w:right w:val="none" w:sz="0" w:space="0" w:color="auto"/>
      </w:divBdr>
    </w:div>
    <w:div w:id="1094982451">
      <w:bodyDiv w:val="1"/>
      <w:marLeft w:val="0"/>
      <w:marRight w:val="0"/>
      <w:marTop w:val="0"/>
      <w:marBottom w:val="0"/>
      <w:divBdr>
        <w:top w:val="none" w:sz="0" w:space="0" w:color="auto"/>
        <w:left w:val="none" w:sz="0" w:space="0" w:color="auto"/>
        <w:bottom w:val="none" w:sz="0" w:space="0" w:color="auto"/>
        <w:right w:val="none" w:sz="0" w:space="0" w:color="auto"/>
      </w:divBdr>
    </w:div>
    <w:div w:id="1097294190">
      <w:bodyDiv w:val="1"/>
      <w:marLeft w:val="0"/>
      <w:marRight w:val="0"/>
      <w:marTop w:val="0"/>
      <w:marBottom w:val="0"/>
      <w:divBdr>
        <w:top w:val="none" w:sz="0" w:space="0" w:color="auto"/>
        <w:left w:val="none" w:sz="0" w:space="0" w:color="auto"/>
        <w:bottom w:val="none" w:sz="0" w:space="0" w:color="auto"/>
        <w:right w:val="none" w:sz="0" w:space="0" w:color="auto"/>
      </w:divBdr>
    </w:div>
    <w:div w:id="1104958314">
      <w:bodyDiv w:val="1"/>
      <w:marLeft w:val="0"/>
      <w:marRight w:val="0"/>
      <w:marTop w:val="0"/>
      <w:marBottom w:val="0"/>
      <w:divBdr>
        <w:top w:val="none" w:sz="0" w:space="0" w:color="auto"/>
        <w:left w:val="none" w:sz="0" w:space="0" w:color="auto"/>
        <w:bottom w:val="none" w:sz="0" w:space="0" w:color="auto"/>
        <w:right w:val="none" w:sz="0" w:space="0" w:color="auto"/>
      </w:divBdr>
    </w:div>
    <w:div w:id="1105998069">
      <w:bodyDiv w:val="1"/>
      <w:marLeft w:val="0"/>
      <w:marRight w:val="0"/>
      <w:marTop w:val="0"/>
      <w:marBottom w:val="0"/>
      <w:divBdr>
        <w:top w:val="none" w:sz="0" w:space="0" w:color="auto"/>
        <w:left w:val="none" w:sz="0" w:space="0" w:color="auto"/>
        <w:bottom w:val="none" w:sz="0" w:space="0" w:color="auto"/>
        <w:right w:val="none" w:sz="0" w:space="0" w:color="auto"/>
      </w:divBdr>
    </w:div>
    <w:div w:id="1113130206">
      <w:bodyDiv w:val="1"/>
      <w:marLeft w:val="0"/>
      <w:marRight w:val="0"/>
      <w:marTop w:val="0"/>
      <w:marBottom w:val="0"/>
      <w:divBdr>
        <w:top w:val="none" w:sz="0" w:space="0" w:color="auto"/>
        <w:left w:val="none" w:sz="0" w:space="0" w:color="auto"/>
        <w:bottom w:val="none" w:sz="0" w:space="0" w:color="auto"/>
        <w:right w:val="none" w:sz="0" w:space="0" w:color="auto"/>
      </w:divBdr>
    </w:div>
    <w:div w:id="1126772642">
      <w:bodyDiv w:val="1"/>
      <w:marLeft w:val="0"/>
      <w:marRight w:val="0"/>
      <w:marTop w:val="0"/>
      <w:marBottom w:val="0"/>
      <w:divBdr>
        <w:top w:val="none" w:sz="0" w:space="0" w:color="auto"/>
        <w:left w:val="none" w:sz="0" w:space="0" w:color="auto"/>
        <w:bottom w:val="none" w:sz="0" w:space="0" w:color="auto"/>
        <w:right w:val="none" w:sz="0" w:space="0" w:color="auto"/>
      </w:divBdr>
    </w:div>
    <w:div w:id="1126849997">
      <w:bodyDiv w:val="1"/>
      <w:marLeft w:val="0"/>
      <w:marRight w:val="0"/>
      <w:marTop w:val="0"/>
      <w:marBottom w:val="0"/>
      <w:divBdr>
        <w:top w:val="none" w:sz="0" w:space="0" w:color="auto"/>
        <w:left w:val="none" w:sz="0" w:space="0" w:color="auto"/>
        <w:bottom w:val="none" w:sz="0" w:space="0" w:color="auto"/>
        <w:right w:val="none" w:sz="0" w:space="0" w:color="auto"/>
      </w:divBdr>
    </w:div>
    <w:div w:id="1127968319">
      <w:bodyDiv w:val="1"/>
      <w:marLeft w:val="0"/>
      <w:marRight w:val="0"/>
      <w:marTop w:val="0"/>
      <w:marBottom w:val="0"/>
      <w:divBdr>
        <w:top w:val="none" w:sz="0" w:space="0" w:color="auto"/>
        <w:left w:val="none" w:sz="0" w:space="0" w:color="auto"/>
        <w:bottom w:val="none" w:sz="0" w:space="0" w:color="auto"/>
        <w:right w:val="none" w:sz="0" w:space="0" w:color="auto"/>
      </w:divBdr>
    </w:div>
    <w:div w:id="1129977297">
      <w:bodyDiv w:val="1"/>
      <w:marLeft w:val="0"/>
      <w:marRight w:val="0"/>
      <w:marTop w:val="0"/>
      <w:marBottom w:val="0"/>
      <w:divBdr>
        <w:top w:val="none" w:sz="0" w:space="0" w:color="auto"/>
        <w:left w:val="none" w:sz="0" w:space="0" w:color="auto"/>
        <w:bottom w:val="none" w:sz="0" w:space="0" w:color="auto"/>
        <w:right w:val="none" w:sz="0" w:space="0" w:color="auto"/>
      </w:divBdr>
    </w:div>
    <w:div w:id="1133911604">
      <w:bodyDiv w:val="1"/>
      <w:marLeft w:val="0"/>
      <w:marRight w:val="0"/>
      <w:marTop w:val="0"/>
      <w:marBottom w:val="0"/>
      <w:divBdr>
        <w:top w:val="none" w:sz="0" w:space="0" w:color="auto"/>
        <w:left w:val="none" w:sz="0" w:space="0" w:color="auto"/>
        <w:bottom w:val="none" w:sz="0" w:space="0" w:color="auto"/>
        <w:right w:val="none" w:sz="0" w:space="0" w:color="auto"/>
      </w:divBdr>
    </w:div>
    <w:div w:id="1134106881">
      <w:bodyDiv w:val="1"/>
      <w:marLeft w:val="0"/>
      <w:marRight w:val="0"/>
      <w:marTop w:val="0"/>
      <w:marBottom w:val="0"/>
      <w:divBdr>
        <w:top w:val="none" w:sz="0" w:space="0" w:color="auto"/>
        <w:left w:val="none" w:sz="0" w:space="0" w:color="auto"/>
        <w:bottom w:val="none" w:sz="0" w:space="0" w:color="auto"/>
        <w:right w:val="none" w:sz="0" w:space="0" w:color="auto"/>
      </w:divBdr>
    </w:div>
    <w:div w:id="1140806582">
      <w:bodyDiv w:val="1"/>
      <w:marLeft w:val="0"/>
      <w:marRight w:val="0"/>
      <w:marTop w:val="0"/>
      <w:marBottom w:val="0"/>
      <w:divBdr>
        <w:top w:val="none" w:sz="0" w:space="0" w:color="auto"/>
        <w:left w:val="none" w:sz="0" w:space="0" w:color="auto"/>
        <w:bottom w:val="none" w:sz="0" w:space="0" w:color="auto"/>
        <w:right w:val="none" w:sz="0" w:space="0" w:color="auto"/>
      </w:divBdr>
    </w:div>
    <w:div w:id="1147434115">
      <w:bodyDiv w:val="1"/>
      <w:marLeft w:val="0"/>
      <w:marRight w:val="0"/>
      <w:marTop w:val="0"/>
      <w:marBottom w:val="0"/>
      <w:divBdr>
        <w:top w:val="none" w:sz="0" w:space="0" w:color="auto"/>
        <w:left w:val="none" w:sz="0" w:space="0" w:color="auto"/>
        <w:bottom w:val="none" w:sz="0" w:space="0" w:color="auto"/>
        <w:right w:val="none" w:sz="0" w:space="0" w:color="auto"/>
      </w:divBdr>
    </w:div>
    <w:div w:id="1148474788">
      <w:bodyDiv w:val="1"/>
      <w:marLeft w:val="0"/>
      <w:marRight w:val="0"/>
      <w:marTop w:val="0"/>
      <w:marBottom w:val="0"/>
      <w:divBdr>
        <w:top w:val="none" w:sz="0" w:space="0" w:color="auto"/>
        <w:left w:val="none" w:sz="0" w:space="0" w:color="auto"/>
        <w:bottom w:val="none" w:sz="0" w:space="0" w:color="auto"/>
        <w:right w:val="none" w:sz="0" w:space="0" w:color="auto"/>
      </w:divBdr>
    </w:div>
    <w:div w:id="1152940030">
      <w:bodyDiv w:val="1"/>
      <w:marLeft w:val="0"/>
      <w:marRight w:val="0"/>
      <w:marTop w:val="0"/>
      <w:marBottom w:val="0"/>
      <w:divBdr>
        <w:top w:val="none" w:sz="0" w:space="0" w:color="auto"/>
        <w:left w:val="none" w:sz="0" w:space="0" w:color="auto"/>
        <w:bottom w:val="none" w:sz="0" w:space="0" w:color="auto"/>
        <w:right w:val="none" w:sz="0" w:space="0" w:color="auto"/>
      </w:divBdr>
    </w:div>
    <w:div w:id="1153184663">
      <w:bodyDiv w:val="1"/>
      <w:marLeft w:val="0"/>
      <w:marRight w:val="0"/>
      <w:marTop w:val="0"/>
      <w:marBottom w:val="0"/>
      <w:divBdr>
        <w:top w:val="none" w:sz="0" w:space="0" w:color="auto"/>
        <w:left w:val="none" w:sz="0" w:space="0" w:color="auto"/>
        <w:bottom w:val="none" w:sz="0" w:space="0" w:color="auto"/>
        <w:right w:val="none" w:sz="0" w:space="0" w:color="auto"/>
      </w:divBdr>
    </w:div>
    <w:div w:id="1154029485">
      <w:bodyDiv w:val="1"/>
      <w:marLeft w:val="0"/>
      <w:marRight w:val="0"/>
      <w:marTop w:val="0"/>
      <w:marBottom w:val="0"/>
      <w:divBdr>
        <w:top w:val="none" w:sz="0" w:space="0" w:color="auto"/>
        <w:left w:val="none" w:sz="0" w:space="0" w:color="auto"/>
        <w:bottom w:val="none" w:sz="0" w:space="0" w:color="auto"/>
        <w:right w:val="none" w:sz="0" w:space="0" w:color="auto"/>
      </w:divBdr>
    </w:div>
    <w:div w:id="1156841566">
      <w:bodyDiv w:val="1"/>
      <w:marLeft w:val="0"/>
      <w:marRight w:val="0"/>
      <w:marTop w:val="0"/>
      <w:marBottom w:val="0"/>
      <w:divBdr>
        <w:top w:val="none" w:sz="0" w:space="0" w:color="auto"/>
        <w:left w:val="none" w:sz="0" w:space="0" w:color="auto"/>
        <w:bottom w:val="none" w:sz="0" w:space="0" w:color="auto"/>
        <w:right w:val="none" w:sz="0" w:space="0" w:color="auto"/>
      </w:divBdr>
    </w:div>
    <w:div w:id="1159158108">
      <w:bodyDiv w:val="1"/>
      <w:marLeft w:val="0"/>
      <w:marRight w:val="0"/>
      <w:marTop w:val="0"/>
      <w:marBottom w:val="0"/>
      <w:divBdr>
        <w:top w:val="none" w:sz="0" w:space="0" w:color="auto"/>
        <w:left w:val="none" w:sz="0" w:space="0" w:color="auto"/>
        <w:bottom w:val="none" w:sz="0" w:space="0" w:color="auto"/>
        <w:right w:val="none" w:sz="0" w:space="0" w:color="auto"/>
      </w:divBdr>
    </w:div>
    <w:div w:id="1160730461">
      <w:bodyDiv w:val="1"/>
      <w:marLeft w:val="0"/>
      <w:marRight w:val="0"/>
      <w:marTop w:val="0"/>
      <w:marBottom w:val="0"/>
      <w:divBdr>
        <w:top w:val="none" w:sz="0" w:space="0" w:color="auto"/>
        <w:left w:val="none" w:sz="0" w:space="0" w:color="auto"/>
        <w:bottom w:val="none" w:sz="0" w:space="0" w:color="auto"/>
        <w:right w:val="none" w:sz="0" w:space="0" w:color="auto"/>
      </w:divBdr>
    </w:div>
    <w:div w:id="1169826855">
      <w:bodyDiv w:val="1"/>
      <w:marLeft w:val="0"/>
      <w:marRight w:val="0"/>
      <w:marTop w:val="0"/>
      <w:marBottom w:val="0"/>
      <w:divBdr>
        <w:top w:val="none" w:sz="0" w:space="0" w:color="auto"/>
        <w:left w:val="none" w:sz="0" w:space="0" w:color="auto"/>
        <w:bottom w:val="none" w:sz="0" w:space="0" w:color="auto"/>
        <w:right w:val="none" w:sz="0" w:space="0" w:color="auto"/>
      </w:divBdr>
    </w:div>
    <w:div w:id="1170368629">
      <w:bodyDiv w:val="1"/>
      <w:marLeft w:val="0"/>
      <w:marRight w:val="0"/>
      <w:marTop w:val="0"/>
      <w:marBottom w:val="0"/>
      <w:divBdr>
        <w:top w:val="none" w:sz="0" w:space="0" w:color="auto"/>
        <w:left w:val="none" w:sz="0" w:space="0" w:color="auto"/>
        <w:bottom w:val="none" w:sz="0" w:space="0" w:color="auto"/>
        <w:right w:val="none" w:sz="0" w:space="0" w:color="auto"/>
      </w:divBdr>
    </w:div>
    <w:div w:id="1174610058">
      <w:bodyDiv w:val="1"/>
      <w:marLeft w:val="0"/>
      <w:marRight w:val="0"/>
      <w:marTop w:val="0"/>
      <w:marBottom w:val="0"/>
      <w:divBdr>
        <w:top w:val="none" w:sz="0" w:space="0" w:color="auto"/>
        <w:left w:val="none" w:sz="0" w:space="0" w:color="auto"/>
        <w:bottom w:val="none" w:sz="0" w:space="0" w:color="auto"/>
        <w:right w:val="none" w:sz="0" w:space="0" w:color="auto"/>
      </w:divBdr>
    </w:div>
    <w:div w:id="1175731056">
      <w:bodyDiv w:val="1"/>
      <w:marLeft w:val="0"/>
      <w:marRight w:val="0"/>
      <w:marTop w:val="0"/>
      <w:marBottom w:val="0"/>
      <w:divBdr>
        <w:top w:val="none" w:sz="0" w:space="0" w:color="auto"/>
        <w:left w:val="none" w:sz="0" w:space="0" w:color="auto"/>
        <w:bottom w:val="none" w:sz="0" w:space="0" w:color="auto"/>
        <w:right w:val="none" w:sz="0" w:space="0" w:color="auto"/>
      </w:divBdr>
    </w:div>
    <w:div w:id="1180655725">
      <w:bodyDiv w:val="1"/>
      <w:marLeft w:val="0"/>
      <w:marRight w:val="0"/>
      <w:marTop w:val="0"/>
      <w:marBottom w:val="0"/>
      <w:divBdr>
        <w:top w:val="none" w:sz="0" w:space="0" w:color="auto"/>
        <w:left w:val="none" w:sz="0" w:space="0" w:color="auto"/>
        <w:bottom w:val="none" w:sz="0" w:space="0" w:color="auto"/>
        <w:right w:val="none" w:sz="0" w:space="0" w:color="auto"/>
      </w:divBdr>
    </w:div>
    <w:div w:id="1186822380">
      <w:bodyDiv w:val="1"/>
      <w:marLeft w:val="0"/>
      <w:marRight w:val="0"/>
      <w:marTop w:val="0"/>
      <w:marBottom w:val="0"/>
      <w:divBdr>
        <w:top w:val="none" w:sz="0" w:space="0" w:color="auto"/>
        <w:left w:val="none" w:sz="0" w:space="0" w:color="auto"/>
        <w:bottom w:val="none" w:sz="0" w:space="0" w:color="auto"/>
        <w:right w:val="none" w:sz="0" w:space="0" w:color="auto"/>
      </w:divBdr>
    </w:div>
    <w:div w:id="1190068581">
      <w:bodyDiv w:val="1"/>
      <w:marLeft w:val="0"/>
      <w:marRight w:val="0"/>
      <w:marTop w:val="0"/>
      <w:marBottom w:val="0"/>
      <w:divBdr>
        <w:top w:val="none" w:sz="0" w:space="0" w:color="auto"/>
        <w:left w:val="none" w:sz="0" w:space="0" w:color="auto"/>
        <w:bottom w:val="none" w:sz="0" w:space="0" w:color="auto"/>
        <w:right w:val="none" w:sz="0" w:space="0" w:color="auto"/>
      </w:divBdr>
    </w:div>
    <w:div w:id="1196043782">
      <w:bodyDiv w:val="1"/>
      <w:marLeft w:val="0"/>
      <w:marRight w:val="0"/>
      <w:marTop w:val="0"/>
      <w:marBottom w:val="0"/>
      <w:divBdr>
        <w:top w:val="none" w:sz="0" w:space="0" w:color="auto"/>
        <w:left w:val="none" w:sz="0" w:space="0" w:color="auto"/>
        <w:bottom w:val="none" w:sz="0" w:space="0" w:color="auto"/>
        <w:right w:val="none" w:sz="0" w:space="0" w:color="auto"/>
      </w:divBdr>
    </w:div>
    <w:div w:id="1201282822">
      <w:bodyDiv w:val="1"/>
      <w:marLeft w:val="0"/>
      <w:marRight w:val="0"/>
      <w:marTop w:val="0"/>
      <w:marBottom w:val="0"/>
      <w:divBdr>
        <w:top w:val="none" w:sz="0" w:space="0" w:color="auto"/>
        <w:left w:val="none" w:sz="0" w:space="0" w:color="auto"/>
        <w:bottom w:val="none" w:sz="0" w:space="0" w:color="auto"/>
        <w:right w:val="none" w:sz="0" w:space="0" w:color="auto"/>
      </w:divBdr>
    </w:div>
    <w:div w:id="1203126729">
      <w:bodyDiv w:val="1"/>
      <w:marLeft w:val="0"/>
      <w:marRight w:val="0"/>
      <w:marTop w:val="0"/>
      <w:marBottom w:val="0"/>
      <w:divBdr>
        <w:top w:val="none" w:sz="0" w:space="0" w:color="auto"/>
        <w:left w:val="none" w:sz="0" w:space="0" w:color="auto"/>
        <w:bottom w:val="none" w:sz="0" w:space="0" w:color="auto"/>
        <w:right w:val="none" w:sz="0" w:space="0" w:color="auto"/>
      </w:divBdr>
    </w:div>
    <w:div w:id="1207722837">
      <w:bodyDiv w:val="1"/>
      <w:marLeft w:val="0"/>
      <w:marRight w:val="0"/>
      <w:marTop w:val="0"/>
      <w:marBottom w:val="0"/>
      <w:divBdr>
        <w:top w:val="none" w:sz="0" w:space="0" w:color="auto"/>
        <w:left w:val="none" w:sz="0" w:space="0" w:color="auto"/>
        <w:bottom w:val="none" w:sz="0" w:space="0" w:color="auto"/>
        <w:right w:val="none" w:sz="0" w:space="0" w:color="auto"/>
      </w:divBdr>
    </w:div>
    <w:div w:id="1210725803">
      <w:bodyDiv w:val="1"/>
      <w:marLeft w:val="0"/>
      <w:marRight w:val="0"/>
      <w:marTop w:val="0"/>
      <w:marBottom w:val="0"/>
      <w:divBdr>
        <w:top w:val="none" w:sz="0" w:space="0" w:color="auto"/>
        <w:left w:val="none" w:sz="0" w:space="0" w:color="auto"/>
        <w:bottom w:val="none" w:sz="0" w:space="0" w:color="auto"/>
        <w:right w:val="none" w:sz="0" w:space="0" w:color="auto"/>
      </w:divBdr>
    </w:div>
    <w:div w:id="1211961411">
      <w:bodyDiv w:val="1"/>
      <w:marLeft w:val="0"/>
      <w:marRight w:val="0"/>
      <w:marTop w:val="0"/>
      <w:marBottom w:val="0"/>
      <w:divBdr>
        <w:top w:val="none" w:sz="0" w:space="0" w:color="auto"/>
        <w:left w:val="none" w:sz="0" w:space="0" w:color="auto"/>
        <w:bottom w:val="none" w:sz="0" w:space="0" w:color="auto"/>
        <w:right w:val="none" w:sz="0" w:space="0" w:color="auto"/>
      </w:divBdr>
    </w:div>
    <w:div w:id="1213813840">
      <w:bodyDiv w:val="1"/>
      <w:marLeft w:val="0"/>
      <w:marRight w:val="0"/>
      <w:marTop w:val="0"/>
      <w:marBottom w:val="0"/>
      <w:divBdr>
        <w:top w:val="none" w:sz="0" w:space="0" w:color="auto"/>
        <w:left w:val="none" w:sz="0" w:space="0" w:color="auto"/>
        <w:bottom w:val="none" w:sz="0" w:space="0" w:color="auto"/>
        <w:right w:val="none" w:sz="0" w:space="0" w:color="auto"/>
      </w:divBdr>
    </w:div>
    <w:div w:id="1214926025">
      <w:bodyDiv w:val="1"/>
      <w:marLeft w:val="0"/>
      <w:marRight w:val="0"/>
      <w:marTop w:val="0"/>
      <w:marBottom w:val="0"/>
      <w:divBdr>
        <w:top w:val="none" w:sz="0" w:space="0" w:color="auto"/>
        <w:left w:val="none" w:sz="0" w:space="0" w:color="auto"/>
        <w:bottom w:val="none" w:sz="0" w:space="0" w:color="auto"/>
        <w:right w:val="none" w:sz="0" w:space="0" w:color="auto"/>
      </w:divBdr>
    </w:div>
    <w:div w:id="1216818891">
      <w:bodyDiv w:val="1"/>
      <w:marLeft w:val="0"/>
      <w:marRight w:val="0"/>
      <w:marTop w:val="0"/>
      <w:marBottom w:val="0"/>
      <w:divBdr>
        <w:top w:val="none" w:sz="0" w:space="0" w:color="auto"/>
        <w:left w:val="none" w:sz="0" w:space="0" w:color="auto"/>
        <w:bottom w:val="none" w:sz="0" w:space="0" w:color="auto"/>
        <w:right w:val="none" w:sz="0" w:space="0" w:color="auto"/>
      </w:divBdr>
    </w:div>
    <w:div w:id="1217010555">
      <w:bodyDiv w:val="1"/>
      <w:marLeft w:val="0"/>
      <w:marRight w:val="0"/>
      <w:marTop w:val="0"/>
      <w:marBottom w:val="0"/>
      <w:divBdr>
        <w:top w:val="none" w:sz="0" w:space="0" w:color="auto"/>
        <w:left w:val="none" w:sz="0" w:space="0" w:color="auto"/>
        <w:bottom w:val="none" w:sz="0" w:space="0" w:color="auto"/>
        <w:right w:val="none" w:sz="0" w:space="0" w:color="auto"/>
      </w:divBdr>
    </w:div>
    <w:div w:id="1217545993">
      <w:bodyDiv w:val="1"/>
      <w:marLeft w:val="0"/>
      <w:marRight w:val="0"/>
      <w:marTop w:val="0"/>
      <w:marBottom w:val="0"/>
      <w:divBdr>
        <w:top w:val="none" w:sz="0" w:space="0" w:color="auto"/>
        <w:left w:val="none" w:sz="0" w:space="0" w:color="auto"/>
        <w:bottom w:val="none" w:sz="0" w:space="0" w:color="auto"/>
        <w:right w:val="none" w:sz="0" w:space="0" w:color="auto"/>
      </w:divBdr>
    </w:div>
    <w:div w:id="1222062641">
      <w:bodyDiv w:val="1"/>
      <w:marLeft w:val="0"/>
      <w:marRight w:val="0"/>
      <w:marTop w:val="0"/>
      <w:marBottom w:val="0"/>
      <w:divBdr>
        <w:top w:val="none" w:sz="0" w:space="0" w:color="auto"/>
        <w:left w:val="none" w:sz="0" w:space="0" w:color="auto"/>
        <w:bottom w:val="none" w:sz="0" w:space="0" w:color="auto"/>
        <w:right w:val="none" w:sz="0" w:space="0" w:color="auto"/>
      </w:divBdr>
    </w:div>
    <w:div w:id="1222594087">
      <w:bodyDiv w:val="1"/>
      <w:marLeft w:val="0"/>
      <w:marRight w:val="0"/>
      <w:marTop w:val="0"/>
      <w:marBottom w:val="0"/>
      <w:divBdr>
        <w:top w:val="none" w:sz="0" w:space="0" w:color="auto"/>
        <w:left w:val="none" w:sz="0" w:space="0" w:color="auto"/>
        <w:bottom w:val="none" w:sz="0" w:space="0" w:color="auto"/>
        <w:right w:val="none" w:sz="0" w:space="0" w:color="auto"/>
      </w:divBdr>
    </w:div>
    <w:div w:id="1223830262">
      <w:bodyDiv w:val="1"/>
      <w:marLeft w:val="0"/>
      <w:marRight w:val="0"/>
      <w:marTop w:val="0"/>
      <w:marBottom w:val="0"/>
      <w:divBdr>
        <w:top w:val="none" w:sz="0" w:space="0" w:color="auto"/>
        <w:left w:val="none" w:sz="0" w:space="0" w:color="auto"/>
        <w:bottom w:val="none" w:sz="0" w:space="0" w:color="auto"/>
        <w:right w:val="none" w:sz="0" w:space="0" w:color="auto"/>
      </w:divBdr>
    </w:div>
    <w:div w:id="1226375833">
      <w:bodyDiv w:val="1"/>
      <w:marLeft w:val="0"/>
      <w:marRight w:val="0"/>
      <w:marTop w:val="0"/>
      <w:marBottom w:val="0"/>
      <w:divBdr>
        <w:top w:val="none" w:sz="0" w:space="0" w:color="auto"/>
        <w:left w:val="none" w:sz="0" w:space="0" w:color="auto"/>
        <w:bottom w:val="none" w:sz="0" w:space="0" w:color="auto"/>
        <w:right w:val="none" w:sz="0" w:space="0" w:color="auto"/>
      </w:divBdr>
    </w:div>
    <w:div w:id="1232691916">
      <w:bodyDiv w:val="1"/>
      <w:marLeft w:val="0"/>
      <w:marRight w:val="0"/>
      <w:marTop w:val="0"/>
      <w:marBottom w:val="0"/>
      <w:divBdr>
        <w:top w:val="none" w:sz="0" w:space="0" w:color="auto"/>
        <w:left w:val="none" w:sz="0" w:space="0" w:color="auto"/>
        <w:bottom w:val="none" w:sz="0" w:space="0" w:color="auto"/>
        <w:right w:val="none" w:sz="0" w:space="0" w:color="auto"/>
      </w:divBdr>
    </w:div>
    <w:div w:id="1232886184">
      <w:bodyDiv w:val="1"/>
      <w:marLeft w:val="0"/>
      <w:marRight w:val="0"/>
      <w:marTop w:val="0"/>
      <w:marBottom w:val="0"/>
      <w:divBdr>
        <w:top w:val="none" w:sz="0" w:space="0" w:color="auto"/>
        <w:left w:val="none" w:sz="0" w:space="0" w:color="auto"/>
        <w:bottom w:val="none" w:sz="0" w:space="0" w:color="auto"/>
        <w:right w:val="none" w:sz="0" w:space="0" w:color="auto"/>
      </w:divBdr>
    </w:div>
    <w:div w:id="1234704005">
      <w:bodyDiv w:val="1"/>
      <w:marLeft w:val="0"/>
      <w:marRight w:val="0"/>
      <w:marTop w:val="0"/>
      <w:marBottom w:val="0"/>
      <w:divBdr>
        <w:top w:val="none" w:sz="0" w:space="0" w:color="auto"/>
        <w:left w:val="none" w:sz="0" w:space="0" w:color="auto"/>
        <w:bottom w:val="none" w:sz="0" w:space="0" w:color="auto"/>
        <w:right w:val="none" w:sz="0" w:space="0" w:color="auto"/>
      </w:divBdr>
    </w:div>
    <w:div w:id="1237012735">
      <w:bodyDiv w:val="1"/>
      <w:marLeft w:val="0"/>
      <w:marRight w:val="0"/>
      <w:marTop w:val="0"/>
      <w:marBottom w:val="0"/>
      <w:divBdr>
        <w:top w:val="none" w:sz="0" w:space="0" w:color="auto"/>
        <w:left w:val="none" w:sz="0" w:space="0" w:color="auto"/>
        <w:bottom w:val="none" w:sz="0" w:space="0" w:color="auto"/>
        <w:right w:val="none" w:sz="0" w:space="0" w:color="auto"/>
      </w:divBdr>
    </w:div>
    <w:div w:id="1244953929">
      <w:bodyDiv w:val="1"/>
      <w:marLeft w:val="0"/>
      <w:marRight w:val="0"/>
      <w:marTop w:val="0"/>
      <w:marBottom w:val="0"/>
      <w:divBdr>
        <w:top w:val="none" w:sz="0" w:space="0" w:color="auto"/>
        <w:left w:val="none" w:sz="0" w:space="0" w:color="auto"/>
        <w:bottom w:val="none" w:sz="0" w:space="0" w:color="auto"/>
        <w:right w:val="none" w:sz="0" w:space="0" w:color="auto"/>
      </w:divBdr>
    </w:div>
    <w:div w:id="1246106528">
      <w:bodyDiv w:val="1"/>
      <w:marLeft w:val="0"/>
      <w:marRight w:val="0"/>
      <w:marTop w:val="0"/>
      <w:marBottom w:val="0"/>
      <w:divBdr>
        <w:top w:val="none" w:sz="0" w:space="0" w:color="auto"/>
        <w:left w:val="none" w:sz="0" w:space="0" w:color="auto"/>
        <w:bottom w:val="none" w:sz="0" w:space="0" w:color="auto"/>
        <w:right w:val="none" w:sz="0" w:space="0" w:color="auto"/>
      </w:divBdr>
    </w:div>
    <w:div w:id="1250234349">
      <w:bodyDiv w:val="1"/>
      <w:marLeft w:val="0"/>
      <w:marRight w:val="0"/>
      <w:marTop w:val="0"/>
      <w:marBottom w:val="0"/>
      <w:divBdr>
        <w:top w:val="none" w:sz="0" w:space="0" w:color="auto"/>
        <w:left w:val="none" w:sz="0" w:space="0" w:color="auto"/>
        <w:bottom w:val="none" w:sz="0" w:space="0" w:color="auto"/>
        <w:right w:val="none" w:sz="0" w:space="0" w:color="auto"/>
      </w:divBdr>
    </w:div>
    <w:div w:id="1251353768">
      <w:bodyDiv w:val="1"/>
      <w:marLeft w:val="0"/>
      <w:marRight w:val="0"/>
      <w:marTop w:val="0"/>
      <w:marBottom w:val="0"/>
      <w:divBdr>
        <w:top w:val="none" w:sz="0" w:space="0" w:color="auto"/>
        <w:left w:val="none" w:sz="0" w:space="0" w:color="auto"/>
        <w:bottom w:val="none" w:sz="0" w:space="0" w:color="auto"/>
        <w:right w:val="none" w:sz="0" w:space="0" w:color="auto"/>
      </w:divBdr>
    </w:div>
    <w:div w:id="1252813913">
      <w:bodyDiv w:val="1"/>
      <w:marLeft w:val="0"/>
      <w:marRight w:val="0"/>
      <w:marTop w:val="0"/>
      <w:marBottom w:val="0"/>
      <w:divBdr>
        <w:top w:val="none" w:sz="0" w:space="0" w:color="auto"/>
        <w:left w:val="none" w:sz="0" w:space="0" w:color="auto"/>
        <w:bottom w:val="none" w:sz="0" w:space="0" w:color="auto"/>
        <w:right w:val="none" w:sz="0" w:space="0" w:color="auto"/>
      </w:divBdr>
    </w:div>
    <w:div w:id="1253781123">
      <w:bodyDiv w:val="1"/>
      <w:marLeft w:val="0"/>
      <w:marRight w:val="0"/>
      <w:marTop w:val="0"/>
      <w:marBottom w:val="0"/>
      <w:divBdr>
        <w:top w:val="none" w:sz="0" w:space="0" w:color="auto"/>
        <w:left w:val="none" w:sz="0" w:space="0" w:color="auto"/>
        <w:bottom w:val="none" w:sz="0" w:space="0" w:color="auto"/>
        <w:right w:val="none" w:sz="0" w:space="0" w:color="auto"/>
      </w:divBdr>
    </w:div>
    <w:div w:id="1257786659">
      <w:bodyDiv w:val="1"/>
      <w:marLeft w:val="0"/>
      <w:marRight w:val="0"/>
      <w:marTop w:val="0"/>
      <w:marBottom w:val="0"/>
      <w:divBdr>
        <w:top w:val="none" w:sz="0" w:space="0" w:color="auto"/>
        <w:left w:val="none" w:sz="0" w:space="0" w:color="auto"/>
        <w:bottom w:val="none" w:sz="0" w:space="0" w:color="auto"/>
        <w:right w:val="none" w:sz="0" w:space="0" w:color="auto"/>
      </w:divBdr>
    </w:div>
    <w:div w:id="1263681803">
      <w:bodyDiv w:val="1"/>
      <w:marLeft w:val="0"/>
      <w:marRight w:val="0"/>
      <w:marTop w:val="0"/>
      <w:marBottom w:val="0"/>
      <w:divBdr>
        <w:top w:val="none" w:sz="0" w:space="0" w:color="auto"/>
        <w:left w:val="none" w:sz="0" w:space="0" w:color="auto"/>
        <w:bottom w:val="none" w:sz="0" w:space="0" w:color="auto"/>
        <w:right w:val="none" w:sz="0" w:space="0" w:color="auto"/>
      </w:divBdr>
    </w:div>
    <w:div w:id="1264993197">
      <w:bodyDiv w:val="1"/>
      <w:marLeft w:val="0"/>
      <w:marRight w:val="0"/>
      <w:marTop w:val="0"/>
      <w:marBottom w:val="0"/>
      <w:divBdr>
        <w:top w:val="none" w:sz="0" w:space="0" w:color="auto"/>
        <w:left w:val="none" w:sz="0" w:space="0" w:color="auto"/>
        <w:bottom w:val="none" w:sz="0" w:space="0" w:color="auto"/>
        <w:right w:val="none" w:sz="0" w:space="0" w:color="auto"/>
      </w:divBdr>
    </w:div>
    <w:div w:id="1271206084">
      <w:bodyDiv w:val="1"/>
      <w:marLeft w:val="0"/>
      <w:marRight w:val="0"/>
      <w:marTop w:val="0"/>
      <w:marBottom w:val="0"/>
      <w:divBdr>
        <w:top w:val="none" w:sz="0" w:space="0" w:color="auto"/>
        <w:left w:val="none" w:sz="0" w:space="0" w:color="auto"/>
        <w:bottom w:val="none" w:sz="0" w:space="0" w:color="auto"/>
        <w:right w:val="none" w:sz="0" w:space="0" w:color="auto"/>
      </w:divBdr>
    </w:div>
    <w:div w:id="1271206907">
      <w:bodyDiv w:val="1"/>
      <w:marLeft w:val="0"/>
      <w:marRight w:val="0"/>
      <w:marTop w:val="0"/>
      <w:marBottom w:val="0"/>
      <w:divBdr>
        <w:top w:val="none" w:sz="0" w:space="0" w:color="auto"/>
        <w:left w:val="none" w:sz="0" w:space="0" w:color="auto"/>
        <w:bottom w:val="none" w:sz="0" w:space="0" w:color="auto"/>
        <w:right w:val="none" w:sz="0" w:space="0" w:color="auto"/>
      </w:divBdr>
    </w:div>
    <w:div w:id="1274283401">
      <w:bodyDiv w:val="1"/>
      <w:marLeft w:val="0"/>
      <w:marRight w:val="0"/>
      <w:marTop w:val="0"/>
      <w:marBottom w:val="0"/>
      <w:divBdr>
        <w:top w:val="none" w:sz="0" w:space="0" w:color="auto"/>
        <w:left w:val="none" w:sz="0" w:space="0" w:color="auto"/>
        <w:bottom w:val="none" w:sz="0" w:space="0" w:color="auto"/>
        <w:right w:val="none" w:sz="0" w:space="0" w:color="auto"/>
      </w:divBdr>
    </w:div>
    <w:div w:id="1277756501">
      <w:bodyDiv w:val="1"/>
      <w:marLeft w:val="0"/>
      <w:marRight w:val="0"/>
      <w:marTop w:val="0"/>
      <w:marBottom w:val="0"/>
      <w:divBdr>
        <w:top w:val="none" w:sz="0" w:space="0" w:color="auto"/>
        <w:left w:val="none" w:sz="0" w:space="0" w:color="auto"/>
        <w:bottom w:val="none" w:sz="0" w:space="0" w:color="auto"/>
        <w:right w:val="none" w:sz="0" w:space="0" w:color="auto"/>
      </w:divBdr>
    </w:div>
    <w:div w:id="1279095678">
      <w:bodyDiv w:val="1"/>
      <w:marLeft w:val="0"/>
      <w:marRight w:val="0"/>
      <w:marTop w:val="0"/>
      <w:marBottom w:val="0"/>
      <w:divBdr>
        <w:top w:val="none" w:sz="0" w:space="0" w:color="auto"/>
        <w:left w:val="none" w:sz="0" w:space="0" w:color="auto"/>
        <w:bottom w:val="none" w:sz="0" w:space="0" w:color="auto"/>
        <w:right w:val="none" w:sz="0" w:space="0" w:color="auto"/>
      </w:divBdr>
    </w:div>
    <w:div w:id="1284924124">
      <w:bodyDiv w:val="1"/>
      <w:marLeft w:val="0"/>
      <w:marRight w:val="0"/>
      <w:marTop w:val="0"/>
      <w:marBottom w:val="0"/>
      <w:divBdr>
        <w:top w:val="none" w:sz="0" w:space="0" w:color="auto"/>
        <w:left w:val="none" w:sz="0" w:space="0" w:color="auto"/>
        <w:bottom w:val="none" w:sz="0" w:space="0" w:color="auto"/>
        <w:right w:val="none" w:sz="0" w:space="0" w:color="auto"/>
      </w:divBdr>
    </w:div>
    <w:div w:id="1287082588">
      <w:bodyDiv w:val="1"/>
      <w:marLeft w:val="0"/>
      <w:marRight w:val="0"/>
      <w:marTop w:val="0"/>
      <w:marBottom w:val="0"/>
      <w:divBdr>
        <w:top w:val="none" w:sz="0" w:space="0" w:color="auto"/>
        <w:left w:val="none" w:sz="0" w:space="0" w:color="auto"/>
        <w:bottom w:val="none" w:sz="0" w:space="0" w:color="auto"/>
        <w:right w:val="none" w:sz="0" w:space="0" w:color="auto"/>
      </w:divBdr>
    </w:div>
    <w:div w:id="1287856737">
      <w:bodyDiv w:val="1"/>
      <w:marLeft w:val="0"/>
      <w:marRight w:val="0"/>
      <w:marTop w:val="0"/>
      <w:marBottom w:val="0"/>
      <w:divBdr>
        <w:top w:val="none" w:sz="0" w:space="0" w:color="auto"/>
        <w:left w:val="none" w:sz="0" w:space="0" w:color="auto"/>
        <w:bottom w:val="none" w:sz="0" w:space="0" w:color="auto"/>
        <w:right w:val="none" w:sz="0" w:space="0" w:color="auto"/>
      </w:divBdr>
    </w:div>
    <w:div w:id="1290011334">
      <w:bodyDiv w:val="1"/>
      <w:marLeft w:val="0"/>
      <w:marRight w:val="0"/>
      <w:marTop w:val="0"/>
      <w:marBottom w:val="0"/>
      <w:divBdr>
        <w:top w:val="none" w:sz="0" w:space="0" w:color="auto"/>
        <w:left w:val="none" w:sz="0" w:space="0" w:color="auto"/>
        <w:bottom w:val="none" w:sz="0" w:space="0" w:color="auto"/>
        <w:right w:val="none" w:sz="0" w:space="0" w:color="auto"/>
      </w:divBdr>
    </w:div>
    <w:div w:id="1293174081">
      <w:bodyDiv w:val="1"/>
      <w:marLeft w:val="0"/>
      <w:marRight w:val="0"/>
      <w:marTop w:val="0"/>
      <w:marBottom w:val="0"/>
      <w:divBdr>
        <w:top w:val="none" w:sz="0" w:space="0" w:color="auto"/>
        <w:left w:val="none" w:sz="0" w:space="0" w:color="auto"/>
        <w:bottom w:val="none" w:sz="0" w:space="0" w:color="auto"/>
        <w:right w:val="none" w:sz="0" w:space="0" w:color="auto"/>
      </w:divBdr>
    </w:div>
    <w:div w:id="1298872208">
      <w:bodyDiv w:val="1"/>
      <w:marLeft w:val="0"/>
      <w:marRight w:val="0"/>
      <w:marTop w:val="0"/>
      <w:marBottom w:val="0"/>
      <w:divBdr>
        <w:top w:val="none" w:sz="0" w:space="0" w:color="auto"/>
        <w:left w:val="none" w:sz="0" w:space="0" w:color="auto"/>
        <w:bottom w:val="none" w:sz="0" w:space="0" w:color="auto"/>
        <w:right w:val="none" w:sz="0" w:space="0" w:color="auto"/>
      </w:divBdr>
    </w:div>
    <w:div w:id="1303002643">
      <w:bodyDiv w:val="1"/>
      <w:marLeft w:val="0"/>
      <w:marRight w:val="0"/>
      <w:marTop w:val="0"/>
      <w:marBottom w:val="0"/>
      <w:divBdr>
        <w:top w:val="none" w:sz="0" w:space="0" w:color="auto"/>
        <w:left w:val="none" w:sz="0" w:space="0" w:color="auto"/>
        <w:bottom w:val="none" w:sz="0" w:space="0" w:color="auto"/>
        <w:right w:val="none" w:sz="0" w:space="0" w:color="auto"/>
      </w:divBdr>
    </w:div>
    <w:div w:id="1305618821">
      <w:bodyDiv w:val="1"/>
      <w:marLeft w:val="0"/>
      <w:marRight w:val="0"/>
      <w:marTop w:val="0"/>
      <w:marBottom w:val="0"/>
      <w:divBdr>
        <w:top w:val="none" w:sz="0" w:space="0" w:color="auto"/>
        <w:left w:val="none" w:sz="0" w:space="0" w:color="auto"/>
        <w:bottom w:val="none" w:sz="0" w:space="0" w:color="auto"/>
        <w:right w:val="none" w:sz="0" w:space="0" w:color="auto"/>
      </w:divBdr>
    </w:div>
    <w:div w:id="1312516735">
      <w:bodyDiv w:val="1"/>
      <w:marLeft w:val="0"/>
      <w:marRight w:val="0"/>
      <w:marTop w:val="0"/>
      <w:marBottom w:val="0"/>
      <w:divBdr>
        <w:top w:val="none" w:sz="0" w:space="0" w:color="auto"/>
        <w:left w:val="none" w:sz="0" w:space="0" w:color="auto"/>
        <w:bottom w:val="none" w:sz="0" w:space="0" w:color="auto"/>
        <w:right w:val="none" w:sz="0" w:space="0" w:color="auto"/>
      </w:divBdr>
    </w:div>
    <w:div w:id="1316688190">
      <w:bodyDiv w:val="1"/>
      <w:marLeft w:val="0"/>
      <w:marRight w:val="0"/>
      <w:marTop w:val="0"/>
      <w:marBottom w:val="0"/>
      <w:divBdr>
        <w:top w:val="none" w:sz="0" w:space="0" w:color="auto"/>
        <w:left w:val="none" w:sz="0" w:space="0" w:color="auto"/>
        <w:bottom w:val="none" w:sz="0" w:space="0" w:color="auto"/>
        <w:right w:val="none" w:sz="0" w:space="0" w:color="auto"/>
      </w:divBdr>
    </w:div>
    <w:div w:id="1319308853">
      <w:bodyDiv w:val="1"/>
      <w:marLeft w:val="0"/>
      <w:marRight w:val="0"/>
      <w:marTop w:val="0"/>
      <w:marBottom w:val="0"/>
      <w:divBdr>
        <w:top w:val="none" w:sz="0" w:space="0" w:color="auto"/>
        <w:left w:val="none" w:sz="0" w:space="0" w:color="auto"/>
        <w:bottom w:val="none" w:sz="0" w:space="0" w:color="auto"/>
        <w:right w:val="none" w:sz="0" w:space="0" w:color="auto"/>
      </w:divBdr>
    </w:div>
    <w:div w:id="1320232476">
      <w:bodyDiv w:val="1"/>
      <w:marLeft w:val="0"/>
      <w:marRight w:val="0"/>
      <w:marTop w:val="0"/>
      <w:marBottom w:val="0"/>
      <w:divBdr>
        <w:top w:val="none" w:sz="0" w:space="0" w:color="auto"/>
        <w:left w:val="none" w:sz="0" w:space="0" w:color="auto"/>
        <w:bottom w:val="none" w:sz="0" w:space="0" w:color="auto"/>
        <w:right w:val="none" w:sz="0" w:space="0" w:color="auto"/>
      </w:divBdr>
    </w:div>
    <w:div w:id="1321344652">
      <w:bodyDiv w:val="1"/>
      <w:marLeft w:val="0"/>
      <w:marRight w:val="0"/>
      <w:marTop w:val="0"/>
      <w:marBottom w:val="0"/>
      <w:divBdr>
        <w:top w:val="none" w:sz="0" w:space="0" w:color="auto"/>
        <w:left w:val="none" w:sz="0" w:space="0" w:color="auto"/>
        <w:bottom w:val="none" w:sz="0" w:space="0" w:color="auto"/>
        <w:right w:val="none" w:sz="0" w:space="0" w:color="auto"/>
      </w:divBdr>
    </w:div>
    <w:div w:id="1325280164">
      <w:bodyDiv w:val="1"/>
      <w:marLeft w:val="0"/>
      <w:marRight w:val="0"/>
      <w:marTop w:val="0"/>
      <w:marBottom w:val="0"/>
      <w:divBdr>
        <w:top w:val="none" w:sz="0" w:space="0" w:color="auto"/>
        <w:left w:val="none" w:sz="0" w:space="0" w:color="auto"/>
        <w:bottom w:val="none" w:sz="0" w:space="0" w:color="auto"/>
        <w:right w:val="none" w:sz="0" w:space="0" w:color="auto"/>
      </w:divBdr>
    </w:div>
    <w:div w:id="1334450729">
      <w:bodyDiv w:val="1"/>
      <w:marLeft w:val="0"/>
      <w:marRight w:val="0"/>
      <w:marTop w:val="0"/>
      <w:marBottom w:val="0"/>
      <w:divBdr>
        <w:top w:val="none" w:sz="0" w:space="0" w:color="auto"/>
        <w:left w:val="none" w:sz="0" w:space="0" w:color="auto"/>
        <w:bottom w:val="none" w:sz="0" w:space="0" w:color="auto"/>
        <w:right w:val="none" w:sz="0" w:space="0" w:color="auto"/>
      </w:divBdr>
    </w:div>
    <w:div w:id="1350451045">
      <w:bodyDiv w:val="1"/>
      <w:marLeft w:val="0"/>
      <w:marRight w:val="0"/>
      <w:marTop w:val="0"/>
      <w:marBottom w:val="0"/>
      <w:divBdr>
        <w:top w:val="none" w:sz="0" w:space="0" w:color="auto"/>
        <w:left w:val="none" w:sz="0" w:space="0" w:color="auto"/>
        <w:bottom w:val="none" w:sz="0" w:space="0" w:color="auto"/>
        <w:right w:val="none" w:sz="0" w:space="0" w:color="auto"/>
      </w:divBdr>
    </w:div>
    <w:div w:id="1352680107">
      <w:bodyDiv w:val="1"/>
      <w:marLeft w:val="0"/>
      <w:marRight w:val="0"/>
      <w:marTop w:val="0"/>
      <w:marBottom w:val="0"/>
      <w:divBdr>
        <w:top w:val="none" w:sz="0" w:space="0" w:color="auto"/>
        <w:left w:val="none" w:sz="0" w:space="0" w:color="auto"/>
        <w:bottom w:val="none" w:sz="0" w:space="0" w:color="auto"/>
        <w:right w:val="none" w:sz="0" w:space="0" w:color="auto"/>
      </w:divBdr>
    </w:div>
    <w:div w:id="1355299901">
      <w:bodyDiv w:val="1"/>
      <w:marLeft w:val="0"/>
      <w:marRight w:val="0"/>
      <w:marTop w:val="0"/>
      <w:marBottom w:val="0"/>
      <w:divBdr>
        <w:top w:val="none" w:sz="0" w:space="0" w:color="auto"/>
        <w:left w:val="none" w:sz="0" w:space="0" w:color="auto"/>
        <w:bottom w:val="none" w:sz="0" w:space="0" w:color="auto"/>
        <w:right w:val="none" w:sz="0" w:space="0" w:color="auto"/>
      </w:divBdr>
    </w:div>
    <w:div w:id="1360819174">
      <w:bodyDiv w:val="1"/>
      <w:marLeft w:val="0"/>
      <w:marRight w:val="0"/>
      <w:marTop w:val="0"/>
      <w:marBottom w:val="0"/>
      <w:divBdr>
        <w:top w:val="none" w:sz="0" w:space="0" w:color="auto"/>
        <w:left w:val="none" w:sz="0" w:space="0" w:color="auto"/>
        <w:bottom w:val="none" w:sz="0" w:space="0" w:color="auto"/>
        <w:right w:val="none" w:sz="0" w:space="0" w:color="auto"/>
      </w:divBdr>
    </w:div>
    <w:div w:id="1361321360">
      <w:bodyDiv w:val="1"/>
      <w:marLeft w:val="0"/>
      <w:marRight w:val="0"/>
      <w:marTop w:val="0"/>
      <w:marBottom w:val="0"/>
      <w:divBdr>
        <w:top w:val="none" w:sz="0" w:space="0" w:color="auto"/>
        <w:left w:val="none" w:sz="0" w:space="0" w:color="auto"/>
        <w:bottom w:val="none" w:sz="0" w:space="0" w:color="auto"/>
        <w:right w:val="none" w:sz="0" w:space="0" w:color="auto"/>
      </w:divBdr>
    </w:div>
    <w:div w:id="1365015167">
      <w:bodyDiv w:val="1"/>
      <w:marLeft w:val="0"/>
      <w:marRight w:val="0"/>
      <w:marTop w:val="0"/>
      <w:marBottom w:val="0"/>
      <w:divBdr>
        <w:top w:val="none" w:sz="0" w:space="0" w:color="auto"/>
        <w:left w:val="none" w:sz="0" w:space="0" w:color="auto"/>
        <w:bottom w:val="none" w:sz="0" w:space="0" w:color="auto"/>
        <w:right w:val="none" w:sz="0" w:space="0" w:color="auto"/>
      </w:divBdr>
    </w:div>
    <w:div w:id="1374887358">
      <w:bodyDiv w:val="1"/>
      <w:marLeft w:val="0"/>
      <w:marRight w:val="0"/>
      <w:marTop w:val="0"/>
      <w:marBottom w:val="0"/>
      <w:divBdr>
        <w:top w:val="none" w:sz="0" w:space="0" w:color="auto"/>
        <w:left w:val="none" w:sz="0" w:space="0" w:color="auto"/>
        <w:bottom w:val="none" w:sz="0" w:space="0" w:color="auto"/>
        <w:right w:val="none" w:sz="0" w:space="0" w:color="auto"/>
      </w:divBdr>
    </w:div>
    <w:div w:id="1376781679">
      <w:bodyDiv w:val="1"/>
      <w:marLeft w:val="0"/>
      <w:marRight w:val="0"/>
      <w:marTop w:val="0"/>
      <w:marBottom w:val="0"/>
      <w:divBdr>
        <w:top w:val="none" w:sz="0" w:space="0" w:color="auto"/>
        <w:left w:val="none" w:sz="0" w:space="0" w:color="auto"/>
        <w:bottom w:val="none" w:sz="0" w:space="0" w:color="auto"/>
        <w:right w:val="none" w:sz="0" w:space="0" w:color="auto"/>
      </w:divBdr>
    </w:div>
    <w:div w:id="1388146428">
      <w:bodyDiv w:val="1"/>
      <w:marLeft w:val="0"/>
      <w:marRight w:val="0"/>
      <w:marTop w:val="0"/>
      <w:marBottom w:val="0"/>
      <w:divBdr>
        <w:top w:val="none" w:sz="0" w:space="0" w:color="auto"/>
        <w:left w:val="none" w:sz="0" w:space="0" w:color="auto"/>
        <w:bottom w:val="none" w:sz="0" w:space="0" w:color="auto"/>
        <w:right w:val="none" w:sz="0" w:space="0" w:color="auto"/>
      </w:divBdr>
    </w:div>
    <w:div w:id="1388604171">
      <w:bodyDiv w:val="1"/>
      <w:marLeft w:val="0"/>
      <w:marRight w:val="0"/>
      <w:marTop w:val="0"/>
      <w:marBottom w:val="0"/>
      <w:divBdr>
        <w:top w:val="none" w:sz="0" w:space="0" w:color="auto"/>
        <w:left w:val="none" w:sz="0" w:space="0" w:color="auto"/>
        <w:bottom w:val="none" w:sz="0" w:space="0" w:color="auto"/>
        <w:right w:val="none" w:sz="0" w:space="0" w:color="auto"/>
      </w:divBdr>
    </w:div>
    <w:div w:id="1393427374">
      <w:bodyDiv w:val="1"/>
      <w:marLeft w:val="0"/>
      <w:marRight w:val="0"/>
      <w:marTop w:val="0"/>
      <w:marBottom w:val="0"/>
      <w:divBdr>
        <w:top w:val="none" w:sz="0" w:space="0" w:color="auto"/>
        <w:left w:val="none" w:sz="0" w:space="0" w:color="auto"/>
        <w:bottom w:val="none" w:sz="0" w:space="0" w:color="auto"/>
        <w:right w:val="none" w:sz="0" w:space="0" w:color="auto"/>
      </w:divBdr>
    </w:div>
    <w:div w:id="1398287673">
      <w:bodyDiv w:val="1"/>
      <w:marLeft w:val="0"/>
      <w:marRight w:val="0"/>
      <w:marTop w:val="0"/>
      <w:marBottom w:val="0"/>
      <w:divBdr>
        <w:top w:val="none" w:sz="0" w:space="0" w:color="auto"/>
        <w:left w:val="none" w:sz="0" w:space="0" w:color="auto"/>
        <w:bottom w:val="none" w:sz="0" w:space="0" w:color="auto"/>
        <w:right w:val="none" w:sz="0" w:space="0" w:color="auto"/>
      </w:divBdr>
    </w:div>
    <w:div w:id="1404135871">
      <w:bodyDiv w:val="1"/>
      <w:marLeft w:val="0"/>
      <w:marRight w:val="0"/>
      <w:marTop w:val="0"/>
      <w:marBottom w:val="0"/>
      <w:divBdr>
        <w:top w:val="none" w:sz="0" w:space="0" w:color="auto"/>
        <w:left w:val="none" w:sz="0" w:space="0" w:color="auto"/>
        <w:bottom w:val="none" w:sz="0" w:space="0" w:color="auto"/>
        <w:right w:val="none" w:sz="0" w:space="0" w:color="auto"/>
      </w:divBdr>
    </w:div>
    <w:div w:id="1405372012">
      <w:bodyDiv w:val="1"/>
      <w:marLeft w:val="0"/>
      <w:marRight w:val="0"/>
      <w:marTop w:val="0"/>
      <w:marBottom w:val="0"/>
      <w:divBdr>
        <w:top w:val="none" w:sz="0" w:space="0" w:color="auto"/>
        <w:left w:val="none" w:sz="0" w:space="0" w:color="auto"/>
        <w:bottom w:val="none" w:sz="0" w:space="0" w:color="auto"/>
        <w:right w:val="none" w:sz="0" w:space="0" w:color="auto"/>
      </w:divBdr>
    </w:div>
    <w:div w:id="1407263778">
      <w:bodyDiv w:val="1"/>
      <w:marLeft w:val="0"/>
      <w:marRight w:val="0"/>
      <w:marTop w:val="0"/>
      <w:marBottom w:val="0"/>
      <w:divBdr>
        <w:top w:val="none" w:sz="0" w:space="0" w:color="auto"/>
        <w:left w:val="none" w:sz="0" w:space="0" w:color="auto"/>
        <w:bottom w:val="none" w:sz="0" w:space="0" w:color="auto"/>
        <w:right w:val="none" w:sz="0" w:space="0" w:color="auto"/>
      </w:divBdr>
    </w:div>
    <w:div w:id="1412695950">
      <w:bodyDiv w:val="1"/>
      <w:marLeft w:val="0"/>
      <w:marRight w:val="0"/>
      <w:marTop w:val="0"/>
      <w:marBottom w:val="0"/>
      <w:divBdr>
        <w:top w:val="none" w:sz="0" w:space="0" w:color="auto"/>
        <w:left w:val="none" w:sz="0" w:space="0" w:color="auto"/>
        <w:bottom w:val="none" w:sz="0" w:space="0" w:color="auto"/>
        <w:right w:val="none" w:sz="0" w:space="0" w:color="auto"/>
      </w:divBdr>
    </w:div>
    <w:div w:id="1415664376">
      <w:bodyDiv w:val="1"/>
      <w:marLeft w:val="0"/>
      <w:marRight w:val="0"/>
      <w:marTop w:val="0"/>
      <w:marBottom w:val="0"/>
      <w:divBdr>
        <w:top w:val="none" w:sz="0" w:space="0" w:color="auto"/>
        <w:left w:val="none" w:sz="0" w:space="0" w:color="auto"/>
        <w:bottom w:val="none" w:sz="0" w:space="0" w:color="auto"/>
        <w:right w:val="none" w:sz="0" w:space="0" w:color="auto"/>
      </w:divBdr>
    </w:div>
    <w:div w:id="1418088609">
      <w:bodyDiv w:val="1"/>
      <w:marLeft w:val="0"/>
      <w:marRight w:val="0"/>
      <w:marTop w:val="0"/>
      <w:marBottom w:val="0"/>
      <w:divBdr>
        <w:top w:val="none" w:sz="0" w:space="0" w:color="auto"/>
        <w:left w:val="none" w:sz="0" w:space="0" w:color="auto"/>
        <w:bottom w:val="none" w:sz="0" w:space="0" w:color="auto"/>
        <w:right w:val="none" w:sz="0" w:space="0" w:color="auto"/>
      </w:divBdr>
    </w:div>
    <w:div w:id="1421370081">
      <w:bodyDiv w:val="1"/>
      <w:marLeft w:val="0"/>
      <w:marRight w:val="0"/>
      <w:marTop w:val="0"/>
      <w:marBottom w:val="0"/>
      <w:divBdr>
        <w:top w:val="none" w:sz="0" w:space="0" w:color="auto"/>
        <w:left w:val="none" w:sz="0" w:space="0" w:color="auto"/>
        <w:bottom w:val="none" w:sz="0" w:space="0" w:color="auto"/>
        <w:right w:val="none" w:sz="0" w:space="0" w:color="auto"/>
      </w:divBdr>
    </w:div>
    <w:div w:id="1422987666">
      <w:bodyDiv w:val="1"/>
      <w:marLeft w:val="0"/>
      <w:marRight w:val="0"/>
      <w:marTop w:val="0"/>
      <w:marBottom w:val="0"/>
      <w:divBdr>
        <w:top w:val="none" w:sz="0" w:space="0" w:color="auto"/>
        <w:left w:val="none" w:sz="0" w:space="0" w:color="auto"/>
        <w:bottom w:val="none" w:sz="0" w:space="0" w:color="auto"/>
        <w:right w:val="none" w:sz="0" w:space="0" w:color="auto"/>
      </w:divBdr>
    </w:div>
    <w:div w:id="1434091405">
      <w:bodyDiv w:val="1"/>
      <w:marLeft w:val="0"/>
      <w:marRight w:val="0"/>
      <w:marTop w:val="0"/>
      <w:marBottom w:val="0"/>
      <w:divBdr>
        <w:top w:val="none" w:sz="0" w:space="0" w:color="auto"/>
        <w:left w:val="none" w:sz="0" w:space="0" w:color="auto"/>
        <w:bottom w:val="none" w:sz="0" w:space="0" w:color="auto"/>
        <w:right w:val="none" w:sz="0" w:space="0" w:color="auto"/>
      </w:divBdr>
    </w:div>
    <w:div w:id="1436633142">
      <w:bodyDiv w:val="1"/>
      <w:marLeft w:val="0"/>
      <w:marRight w:val="0"/>
      <w:marTop w:val="0"/>
      <w:marBottom w:val="0"/>
      <w:divBdr>
        <w:top w:val="none" w:sz="0" w:space="0" w:color="auto"/>
        <w:left w:val="none" w:sz="0" w:space="0" w:color="auto"/>
        <w:bottom w:val="none" w:sz="0" w:space="0" w:color="auto"/>
        <w:right w:val="none" w:sz="0" w:space="0" w:color="auto"/>
      </w:divBdr>
    </w:div>
    <w:div w:id="1439251349">
      <w:bodyDiv w:val="1"/>
      <w:marLeft w:val="0"/>
      <w:marRight w:val="0"/>
      <w:marTop w:val="0"/>
      <w:marBottom w:val="0"/>
      <w:divBdr>
        <w:top w:val="none" w:sz="0" w:space="0" w:color="auto"/>
        <w:left w:val="none" w:sz="0" w:space="0" w:color="auto"/>
        <w:bottom w:val="none" w:sz="0" w:space="0" w:color="auto"/>
        <w:right w:val="none" w:sz="0" w:space="0" w:color="auto"/>
      </w:divBdr>
    </w:div>
    <w:div w:id="1439909876">
      <w:bodyDiv w:val="1"/>
      <w:marLeft w:val="0"/>
      <w:marRight w:val="0"/>
      <w:marTop w:val="0"/>
      <w:marBottom w:val="0"/>
      <w:divBdr>
        <w:top w:val="none" w:sz="0" w:space="0" w:color="auto"/>
        <w:left w:val="none" w:sz="0" w:space="0" w:color="auto"/>
        <w:bottom w:val="none" w:sz="0" w:space="0" w:color="auto"/>
        <w:right w:val="none" w:sz="0" w:space="0" w:color="auto"/>
      </w:divBdr>
    </w:div>
    <w:div w:id="1443182234">
      <w:bodyDiv w:val="1"/>
      <w:marLeft w:val="0"/>
      <w:marRight w:val="0"/>
      <w:marTop w:val="0"/>
      <w:marBottom w:val="0"/>
      <w:divBdr>
        <w:top w:val="none" w:sz="0" w:space="0" w:color="auto"/>
        <w:left w:val="none" w:sz="0" w:space="0" w:color="auto"/>
        <w:bottom w:val="none" w:sz="0" w:space="0" w:color="auto"/>
        <w:right w:val="none" w:sz="0" w:space="0" w:color="auto"/>
      </w:divBdr>
    </w:div>
    <w:div w:id="1446195532">
      <w:bodyDiv w:val="1"/>
      <w:marLeft w:val="0"/>
      <w:marRight w:val="0"/>
      <w:marTop w:val="0"/>
      <w:marBottom w:val="0"/>
      <w:divBdr>
        <w:top w:val="none" w:sz="0" w:space="0" w:color="auto"/>
        <w:left w:val="none" w:sz="0" w:space="0" w:color="auto"/>
        <w:bottom w:val="none" w:sz="0" w:space="0" w:color="auto"/>
        <w:right w:val="none" w:sz="0" w:space="0" w:color="auto"/>
      </w:divBdr>
    </w:div>
    <w:div w:id="1448038643">
      <w:bodyDiv w:val="1"/>
      <w:marLeft w:val="0"/>
      <w:marRight w:val="0"/>
      <w:marTop w:val="0"/>
      <w:marBottom w:val="0"/>
      <w:divBdr>
        <w:top w:val="none" w:sz="0" w:space="0" w:color="auto"/>
        <w:left w:val="none" w:sz="0" w:space="0" w:color="auto"/>
        <w:bottom w:val="none" w:sz="0" w:space="0" w:color="auto"/>
        <w:right w:val="none" w:sz="0" w:space="0" w:color="auto"/>
      </w:divBdr>
    </w:div>
    <w:div w:id="1452087093">
      <w:bodyDiv w:val="1"/>
      <w:marLeft w:val="0"/>
      <w:marRight w:val="0"/>
      <w:marTop w:val="0"/>
      <w:marBottom w:val="0"/>
      <w:divBdr>
        <w:top w:val="none" w:sz="0" w:space="0" w:color="auto"/>
        <w:left w:val="none" w:sz="0" w:space="0" w:color="auto"/>
        <w:bottom w:val="none" w:sz="0" w:space="0" w:color="auto"/>
        <w:right w:val="none" w:sz="0" w:space="0" w:color="auto"/>
      </w:divBdr>
    </w:div>
    <w:div w:id="1453279019">
      <w:bodyDiv w:val="1"/>
      <w:marLeft w:val="0"/>
      <w:marRight w:val="0"/>
      <w:marTop w:val="0"/>
      <w:marBottom w:val="0"/>
      <w:divBdr>
        <w:top w:val="none" w:sz="0" w:space="0" w:color="auto"/>
        <w:left w:val="none" w:sz="0" w:space="0" w:color="auto"/>
        <w:bottom w:val="none" w:sz="0" w:space="0" w:color="auto"/>
        <w:right w:val="none" w:sz="0" w:space="0" w:color="auto"/>
      </w:divBdr>
    </w:div>
    <w:div w:id="1454517753">
      <w:bodyDiv w:val="1"/>
      <w:marLeft w:val="0"/>
      <w:marRight w:val="0"/>
      <w:marTop w:val="0"/>
      <w:marBottom w:val="0"/>
      <w:divBdr>
        <w:top w:val="none" w:sz="0" w:space="0" w:color="auto"/>
        <w:left w:val="none" w:sz="0" w:space="0" w:color="auto"/>
        <w:bottom w:val="none" w:sz="0" w:space="0" w:color="auto"/>
        <w:right w:val="none" w:sz="0" w:space="0" w:color="auto"/>
      </w:divBdr>
    </w:div>
    <w:div w:id="1458913269">
      <w:bodyDiv w:val="1"/>
      <w:marLeft w:val="0"/>
      <w:marRight w:val="0"/>
      <w:marTop w:val="0"/>
      <w:marBottom w:val="0"/>
      <w:divBdr>
        <w:top w:val="none" w:sz="0" w:space="0" w:color="auto"/>
        <w:left w:val="none" w:sz="0" w:space="0" w:color="auto"/>
        <w:bottom w:val="none" w:sz="0" w:space="0" w:color="auto"/>
        <w:right w:val="none" w:sz="0" w:space="0" w:color="auto"/>
      </w:divBdr>
    </w:div>
    <w:div w:id="1460302111">
      <w:bodyDiv w:val="1"/>
      <w:marLeft w:val="0"/>
      <w:marRight w:val="0"/>
      <w:marTop w:val="0"/>
      <w:marBottom w:val="0"/>
      <w:divBdr>
        <w:top w:val="none" w:sz="0" w:space="0" w:color="auto"/>
        <w:left w:val="none" w:sz="0" w:space="0" w:color="auto"/>
        <w:bottom w:val="none" w:sz="0" w:space="0" w:color="auto"/>
        <w:right w:val="none" w:sz="0" w:space="0" w:color="auto"/>
      </w:divBdr>
    </w:div>
    <w:div w:id="1475758812">
      <w:bodyDiv w:val="1"/>
      <w:marLeft w:val="0"/>
      <w:marRight w:val="0"/>
      <w:marTop w:val="0"/>
      <w:marBottom w:val="0"/>
      <w:divBdr>
        <w:top w:val="none" w:sz="0" w:space="0" w:color="auto"/>
        <w:left w:val="none" w:sz="0" w:space="0" w:color="auto"/>
        <w:bottom w:val="none" w:sz="0" w:space="0" w:color="auto"/>
        <w:right w:val="none" w:sz="0" w:space="0" w:color="auto"/>
      </w:divBdr>
    </w:div>
    <w:div w:id="1478106607">
      <w:bodyDiv w:val="1"/>
      <w:marLeft w:val="0"/>
      <w:marRight w:val="0"/>
      <w:marTop w:val="0"/>
      <w:marBottom w:val="0"/>
      <w:divBdr>
        <w:top w:val="none" w:sz="0" w:space="0" w:color="auto"/>
        <w:left w:val="none" w:sz="0" w:space="0" w:color="auto"/>
        <w:bottom w:val="none" w:sz="0" w:space="0" w:color="auto"/>
        <w:right w:val="none" w:sz="0" w:space="0" w:color="auto"/>
      </w:divBdr>
    </w:div>
    <w:div w:id="1481575625">
      <w:bodyDiv w:val="1"/>
      <w:marLeft w:val="0"/>
      <w:marRight w:val="0"/>
      <w:marTop w:val="0"/>
      <w:marBottom w:val="0"/>
      <w:divBdr>
        <w:top w:val="none" w:sz="0" w:space="0" w:color="auto"/>
        <w:left w:val="none" w:sz="0" w:space="0" w:color="auto"/>
        <w:bottom w:val="none" w:sz="0" w:space="0" w:color="auto"/>
        <w:right w:val="none" w:sz="0" w:space="0" w:color="auto"/>
      </w:divBdr>
    </w:div>
    <w:div w:id="1485971555">
      <w:bodyDiv w:val="1"/>
      <w:marLeft w:val="0"/>
      <w:marRight w:val="0"/>
      <w:marTop w:val="0"/>
      <w:marBottom w:val="0"/>
      <w:divBdr>
        <w:top w:val="none" w:sz="0" w:space="0" w:color="auto"/>
        <w:left w:val="none" w:sz="0" w:space="0" w:color="auto"/>
        <w:bottom w:val="none" w:sz="0" w:space="0" w:color="auto"/>
        <w:right w:val="none" w:sz="0" w:space="0" w:color="auto"/>
      </w:divBdr>
    </w:div>
    <w:div w:id="1486775652">
      <w:bodyDiv w:val="1"/>
      <w:marLeft w:val="0"/>
      <w:marRight w:val="0"/>
      <w:marTop w:val="0"/>
      <w:marBottom w:val="0"/>
      <w:divBdr>
        <w:top w:val="none" w:sz="0" w:space="0" w:color="auto"/>
        <w:left w:val="none" w:sz="0" w:space="0" w:color="auto"/>
        <w:bottom w:val="none" w:sz="0" w:space="0" w:color="auto"/>
        <w:right w:val="none" w:sz="0" w:space="0" w:color="auto"/>
      </w:divBdr>
    </w:div>
    <w:div w:id="1490756930">
      <w:bodyDiv w:val="1"/>
      <w:marLeft w:val="0"/>
      <w:marRight w:val="0"/>
      <w:marTop w:val="0"/>
      <w:marBottom w:val="0"/>
      <w:divBdr>
        <w:top w:val="none" w:sz="0" w:space="0" w:color="auto"/>
        <w:left w:val="none" w:sz="0" w:space="0" w:color="auto"/>
        <w:bottom w:val="none" w:sz="0" w:space="0" w:color="auto"/>
        <w:right w:val="none" w:sz="0" w:space="0" w:color="auto"/>
      </w:divBdr>
    </w:div>
    <w:div w:id="1492211380">
      <w:bodyDiv w:val="1"/>
      <w:marLeft w:val="0"/>
      <w:marRight w:val="0"/>
      <w:marTop w:val="0"/>
      <w:marBottom w:val="0"/>
      <w:divBdr>
        <w:top w:val="none" w:sz="0" w:space="0" w:color="auto"/>
        <w:left w:val="none" w:sz="0" w:space="0" w:color="auto"/>
        <w:bottom w:val="none" w:sz="0" w:space="0" w:color="auto"/>
        <w:right w:val="none" w:sz="0" w:space="0" w:color="auto"/>
      </w:divBdr>
    </w:div>
    <w:div w:id="1492671303">
      <w:bodyDiv w:val="1"/>
      <w:marLeft w:val="0"/>
      <w:marRight w:val="0"/>
      <w:marTop w:val="0"/>
      <w:marBottom w:val="0"/>
      <w:divBdr>
        <w:top w:val="none" w:sz="0" w:space="0" w:color="auto"/>
        <w:left w:val="none" w:sz="0" w:space="0" w:color="auto"/>
        <w:bottom w:val="none" w:sz="0" w:space="0" w:color="auto"/>
        <w:right w:val="none" w:sz="0" w:space="0" w:color="auto"/>
      </w:divBdr>
    </w:div>
    <w:div w:id="1496530407">
      <w:bodyDiv w:val="1"/>
      <w:marLeft w:val="0"/>
      <w:marRight w:val="0"/>
      <w:marTop w:val="0"/>
      <w:marBottom w:val="0"/>
      <w:divBdr>
        <w:top w:val="none" w:sz="0" w:space="0" w:color="auto"/>
        <w:left w:val="none" w:sz="0" w:space="0" w:color="auto"/>
        <w:bottom w:val="none" w:sz="0" w:space="0" w:color="auto"/>
        <w:right w:val="none" w:sz="0" w:space="0" w:color="auto"/>
      </w:divBdr>
    </w:div>
    <w:div w:id="1498688839">
      <w:bodyDiv w:val="1"/>
      <w:marLeft w:val="0"/>
      <w:marRight w:val="0"/>
      <w:marTop w:val="0"/>
      <w:marBottom w:val="0"/>
      <w:divBdr>
        <w:top w:val="none" w:sz="0" w:space="0" w:color="auto"/>
        <w:left w:val="none" w:sz="0" w:space="0" w:color="auto"/>
        <w:bottom w:val="none" w:sz="0" w:space="0" w:color="auto"/>
        <w:right w:val="none" w:sz="0" w:space="0" w:color="auto"/>
      </w:divBdr>
    </w:div>
    <w:div w:id="1505364568">
      <w:bodyDiv w:val="1"/>
      <w:marLeft w:val="0"/>
      <w:marRight w:val="0"/>
      <w:marTop w:val="0"/>
      <w:marBottom w:val="0"/>
      <w:divBdr>
        <w:top w:val="none" w:sz="0" w:space="0" w:color="auto"/>
        <w:left w:val="none" w:sz="0" w:space="0" w:color="auto"/>
        <w:bottom w:val="none" w:sz="0" w:space="0" w:color="auto"/>
        <w:right w:val="none" w:sz="0" w:space="0" w:color="auto"/>
      </w:divBdr>
    </w:div>
    <w:div w:id="1506087447">
      <w:bodyDiv w:val="1"/>
      <w:marLeft w:val="0"/>
      <w:marRight w:val="0"/>
      <w:marTop w:val="0"/>
      <w:marBottom w:val="0"/>
      <w:divBdr>
        <w:top w:val="none" w:sz="0" w:space="0" w:color="auto"/>
        <w:left w:val="none" w:sz="0" w:space="0" w:color="auto"/>
        <w:bottom w:val="none" w:sz="0" w:space="0" w:color="auto"/>
        <w:right w:val="none" w:sz="0" w:space="0" w:color="auto"/>
      </w:divBdr>
    </w:div>
    <w:div w:id="1508591652">
      <w:bodyDiv w:val="1"/>
      <w:marLeft w:val="0"/>
      <w:marRight w:val="0"/>
      <w:marTop w:val="0"/>
      <w:marBottom w:val="0"/>
      <w:divBdr>
        <w:top w:val="none" w:sz="0" w:space="0" w:color="auto"/>
        <w:left w:val="none" w:sz="0" w:space="0" w:color="auto"/>
        <w:bottom w:val="none" w:sz="0" w:space="0" w:color="auto"/>
        <w:right w:val="none" w:sz="0" w:space="0" w:color="auto"/>
      </w:divBdr>
    </w:div>
    <w:div w:id="1519002759">
      <w:bodyDiv w:val="1"/>
      <w:marLeft w:val="0"/>
      <w:marRight w:val="0"/>
      <w:marTop w:val="0"/>
      <w:marBottom w:val="0"/>
      <w:divBdr>
        <w:top w:val="none" w:sz="0" w:space="0" w:color="auto"/>
        <w:left w:val="none" w:sz="0" w:space="0" w:color="auto"/>
        <w:bottom w:val="none" w:sz="0" w:space="0" w:color="auto"/>
        <w:right w:val="none" w:sz="0" w:space="0" w:color="auto"/>
      </w:divBdr>
    </w:div>
    <w:div w:id="1520046371">
      <w:bodyDiv w:val="1"/>
      <w:marLeft w:val="0"/>
      <w:marRight w:val="0"/>
      <w:marTop w:val="0"/>
      <w:marBottom w:val="0"/>
      <w:divBdr>
        <w:top w:val="none" w:sz="0" w:space="0" w:color="auto"/>
        <w:left w:val="none" w:sz="0" w:space="0" w:color="auto"/>
        <w:bottom w:val="none" w:sz="0" w:space="0" w:color="auto"/>
        <w:right w:val="none" w:sz="0" w:space="0" w:color="auto"/>
      </w:divBdr>
    </w:div>
    <w:div w:id="1520319401">
      <w:bodyDiv w:val="1"/>
      <w:marLeft w:val="0"/>
      <w:marRight w:val="0"/>
      <w:marTop w:val="0"/>
      <w:marBottom w:val="0"/>
      <w:divBdr>
        <w:top w:val="none" w:sz="0" w:space="0" w:color="auto"/>
        <w:left w:val="none" w:sz="0" w:space="0" w:color="auto"/>
        <w:bottom w:val="none" w:sz="0" w:space="0" w:color="auto"/>
        <w:right w:val="none" w:sz="0" w:space="0" w:color="auto"/>
      </w:divBdr>
    </w:div>
    <w:div w:id="1520972583">
      <w:bodyDiv w:val="1"/>
      <w:marLeft w:val="0"/>
      <w:marRight w:val="0"/>
      <w:marTop w:val="0"/>
      <w:marBottom w:val="0"/>
      <w:divBdr>
        <w:top w:val="none" w:sz="0" w:space="0" w:color="auto"/>
        <w:left w:val="none" w:sz="0" w:space="0" w:color="auto"/>
        <w:bottom w:val="none" w:sz="0" w:space="0" w:color="auto"/>
        <w:right w:val="none" w:sz="0" w:space="0" w:color="auto"/>
      </w:divBdr>
    </w:div>
    <w:div w:id="1525510626">
      <w:bodyDiv w:val="1"/>
      <w:marLeft w:val="0"/>
      <w:marRight w:val="0"/>
      <w:marTop w:val="0"/>
      <w:marBottom w:val="0"/>
      <w:divBdr>
        <w:top w:val="none" w:sz="0" w:space="0" w:color="auto"/>
        <w:left w:val="none" w:sz="0" w:space="0" w:color="auto"/>
        <w:bottom w:val="none" w:sz="0" w:space="0" w:color="auto"/>
        <w:right w:val="none" w:sz="0" w:space="0" w:color="auto"/>
      </w:divBdr>
    </w:div>
    <w:div w:id="1528636655">
      <w:bodyDiv w:val="1"/>
      <w:marLeft w:val="0"/>
      <w:marRight w:val="0"/>
      <w:marTop w:val="0"/>
      <w:marBottom w:val="0"/>
      <w:divBdr>
        <w:top w:val="none" w:sz="0" w:space="0" w:color="auto"/>
        <w:left w:val="none" w:sz="0" w:space="0" w:color="auto"/>
        <w:bottom w:val="none" w:sz="0" w:space="0" w:color="auto"/>
        <w:right w:val="none" w:sz="0" w:space="0" w:color="auto"/>
      </w:divBdr>
    </w:div>
    <w:div w:id="1530799353">
      <w:bodyDiv w:val="1"/>
      <w:marLeft w:val="0"/>
      <w:marRight w:val="0"/>
      <w:marTop w:val="0"/>
      <w:marBottom w:val="0"/>
      <w:divBdr>
        <w:top w:val="none" w:sz="0" w:space="0" w:color="auto"/>
        <w:left w:val="none" w:sz="0" w:space="0" w:color="auto"/>
        <w:bottom w:val="none" w:sz="0" w:space="0" w:color="auto"/>
        <w:right w:val="none" w:sz="0" w:space="0" w:color="auto"/>
      </w:divBdr>
    </w:div>
    <w:div w:id="1537156604">
      <w:bodyDiv w:val="1"/>
      <w:marLeft w:val="0"/>
      <w:marRight w:val="0"/>
      <w:marTop w:val="0"/>
      <w:marBottom w:val="0"/>
      <w:divBdr>
        <w:top w:val="none" w:sz="0" w:space="0" w:color="auto"/>
        <w:left w:val="none" w:sz="0" w:space="0" w:color="auto"/>
        <w:bottom w:val="none" w:sz="0" w:space="0" w:color="auto"/>
        <w:right w:val="none" w:sz="0" w:space="0" w:color="auto"/>
      </w:divBdr>
    </w:div>
    <w:div w:id="1542476109">
      <w:bodyDiv w:val="1"/>
      <w:marLeft w:val="0"/>
      <w:marRight w:val="0"/>
      <w:marTop w:val="0"/>
      <w:marBottom w:val="0"/>
      <w:divBdr>
        <w:top w:val="none" w:sz="0" w:space="0" w:color="auto"/>
        <w:left w:val="none" w:sz="0" w:space="0" w:color="auto"/>
        <w:bottom w:val="none" w:sz="0" w:space="0" w:color="auto"/>
        <w:right w:val="none" w:sz="0" w:space="0" w:color="auto"/>
      </w:divBdr>
    </w:div>
    <w:div w:id="1550848143">
      <w:bodyDiv w:val="1"/>
      <w:marLeft w:val="0"/>
      <w:marRight w:val="0"/>
      <w:marTop w:val="0"/>
      <w:marBottom w:val="0"/>
      <w:divBdr>
        <w:top w:val="none" w:sz="0" w:space="0" w:color="auto"/>
        <w:left w:val="none" w:sz="0" w:space="0" w:color="auto"/>
        <w:bottom w:val="none" w:sz="0" w:space="0" w:color="auto"/>
        <w:right w:val="none" w:sz="0" w:space="0" w:color="auto"/>
      </w:divBdr>
    </w:div>
    <w:div w:id="1551308980">
      <w:bodyDiv w:val="1"/>
      <w:marLeft w:val="0"/>
      <w:marRight w:val="0"/>
      <w:marTop w:val="0"/>
      <w:marBottom w:val="0"/>
      <w:divBdr>
        <w:top w:val="none" w:sz="0" w:space="0" w:color="auto"/>
        <w:left w:val="none" w:sz="0" w:space="0" w:color="auto"/>
        <w:bottom w:val="none" w:sz="0" w:space="0" w:color="auto"/>
        <w:right w:val="none" w:sz="0" w:space="0" w:color="auto"/>
      </w:divBdr>
    </w:div>
    <w:div w:id="1552615292">
      <w:bodyDiv w:val="1"/>
      <w:marLeft w:val="0"/>
      <w:marRight w:val="0"/>
      <w:marTop w:val="0"/>
      <w:marBottom w:val="0"/>
      <w:divBdr>
        <w:top w:val="none" w:sz="0" w:space="0" w:color="auto"/>
        <w:left w:val="none" w:sz="0" w:space="0" w:color="auto"/>
        <w:bottom w:val="none" w:sz="0" w:space="0" w:color="auto"/>
        <w:right w:val="none" w:sz="0" w:space="0" w:color="auto"/>
      </w:divBdr>
    </w:div>
    <w:div w:id="1557622696">
      <w:bodyDiv w:val="1"/>
      <w:marLeft w:val="0"/>
      <w:marRight w:val="0"/>
      <w:marTop w:val="0"/>
      <w:marBottom w:val="0"/>
      <w:divBdr>
        <w:top w:val="none" w:sz="0" w:space="0" w:color="auto"/>
        <w:left w:val="none" w:sz="0" w:space="0" w:color="auto"/>
        <w:bottom w:val="none" w:sz="0" w:space="0" w:color="auto"/>
        <w:right w:val="none" w:sz="0" w:space="0" w:color="auto"/>
      </w:divBdr>
    </w:div>
    <w:div w:id="1559852571">
      <w:bodyDiv w:val="1"/>
      <w:marLeft w:val="0"/>
      <w:marRight w:val="0"/>
      <w:marTop w:val="0"/>
      <w:marBottom w:val="0"/>
      <w:divBdr>
        <w:top w:val="none" w:sz="0" w:space="0" w:color="auto"/>
        <w:left w:val="none" w:sz="0" w:space="0" w:color="auto"/>
        <w:bottom w:val="none" w:sz="0" w:space="0" w:color="auto"/>
        <w:right w:val="none" w:sz="0" w:space="0" w:color="auto"/>
      </w:divBdr>
    </w:div>
    <w:div w:id="1565066786">
      <w:bodyDiv w:val="1"/>
      <w:marLeft w:val="0"/>
      <w:marRight w:val="0"/>
      <w:marTop w:val="0"/>
      <w:marBottom w:val="0"/>
      <w:divBdr>
        <w:top w:val="none" w:sz="0" w:space="0" w:color="auto"/>
        <w:left w:val="none" w:sz="0" w:space="0" w:color="auto"/>
        <w:bottom w:val="none" w:sz="0" w:space="0" w:color="auto"/>
        <w:right w:val="none" w:sz="0" w:space="0" w:color="auto"/>
      </w:divBdr>
    </w:div>
    <w:div w:id="1570188383">
      <w:bodyDiv w:val="1"/>
      <w:marLeft w:val="0"/>
      <w:marRight w:val="0"/>
      <w:marTop w:val="0"/>
      <w:marBottom w:val="0"/>
      <w:divBdr>
        <w:top w:val="none" w:sz="0" w:space="0" w:color="auto"/>
        <w:left w:val="none" w:sz="0" w:space="0" w:color="auto"/>
        <w:bottom w:val="none" w:sz="0" w:space="0" w:color="auto"/>
        <w:right w:val="none" w:sz="0" w:space="0" w:color="auto"/>
      </w:divBdr>
    </w:div>
    <w:div w:id="1570729939">
      <w:bodyDiv w:val="1"/>
      <w:marLeft w:val="0"/>
      <w:marRight w:val="0"/>
      <w:marTop w:val="0"/>
      <w:marBottom w:val="0"/>
      <w:divBdr>
        <w:top w:val="none" w:sz="0" w:space="0" w:color="auto"/>
        <w:left w:val="none" w:sz="0" w:space="0" w:color="auto"/>
        <w:bottom w:val="none" w:sz="0" w:space="0" w:color="auto"/>
        <w:right w:val="none" w:sz="0" w:space="0" w:color="auto"/>
      </w:divBdr>
    </w:div>
    <w:div w:id="1573661475">
      <w:bodyDiv w:val="1"/>
      <w:marLeft w:val="0"/>
      <w:marRight w:val="0"/>
      <w:marTop w:val="0"/>
      <w:marBottom w:val="0"/>
      <w:divBdr>
        <w:top w:val="none" w:sz="0" w:space="0" w:color="auto"/>
        <w:left w:val="none" w:sz="0" w:space="0" w:color="auto"/>
        <w:bottom w:val="none" w:sz="0" w:space="0" w:color="auto"/>
        <w:right w:val="none" w:sz="0" w:space="0" w:color="auto"/>
      </w:divBdr>
    </w:div>
    <w:div w:id="1579293086">
      <w:bodyDiv w:val="1"/>
      <w:marLeft w:val="0"/>
      <w:marRight w:val="0"/>
      <w:marTop w:val="0"/>
      <w:marBottom w:val="0"/>
      <w:divBdr>
        <w:top w:val="none" w:sz="0" w:space="0" w:color="auto"/>
        <w:left w:val="none" w:sz="0" w:space="0" w:color="auto"/>
        <w:bottom w:val="none" w:sz="0" w:space="0" w:color="auto"/>
        <w:right w:val="none" w:sz="0" w:space="0" w:color="auto"/>
      </w:divBdr>
    </w:div>
    <w:div w:id="1583028848">
      <w:bodyDiv w:val="1"/>
      <w:marLeft w:val="0"/>
      <w:marRight w:val="0"/>
      <w:marTop w:val="0"/>
      <w:marBottom w:val="0"/>
      <w:divBdr>
        <w:top w:val="none" w:sz="0" w:space="0" w:color="auto"/>
        <w:left w:val="none" w:sz="0" w:space="0" w:color="auto"/>
        <w:bottom w:val="none" w:sz="0" w:space="0" w:color="auto"/>
        <w:right w:val="none" w:sz="0" w:space="0" w:color="auto"/>
      </w:divBdr>
    </w:div>
    <w:div w:id="1583373245">
      <w:bodyDiv w:val="1"/>
      <w:marLeft w:val="0"/>
      <w:marRight w:val="0"/>
      <w:marTop w:val="0"/>
      <w:marBottom w:val="0"/>
      <w:divBdr>
        <w:top w:val="none" w:sz="0" w:space="0" w:color="auto"/>
        <w:left w:val="none" w:sz="0" w:space="0" w:color="auto"/>
        <w:bottom w:val="none" w:sz="0" w:space="0" w:color="auto"/>
        <w:right w:val="none" w:sz="0" w:space="0" w:color="auto"/>
      </w:divBdr>
    </w:div>
    <w:div w:id="1583560951">
      <w:bodyDiv w:val="1"/>
      <w:marLeft w:val="0"/>
      <w:marRight w:val="0"/>
      <w:marTop w:val="0"/>
      <w:marBottom w:val="0"/>
      <w:divBdr>
        <w:top w:val="none" w:sz="0" w:space="0" w:color="auto"/>
        <w:left w:val="none" w:sz="0" w:space="0" w:color="auto"/>
        <w:bottom w:val="none" w:sz="0" w:space="0" w:color="auto"/>
        <w:right w:val="none" w:sz="0" w:space="0" w:color="auto"/>
      </w:divBdr>
    </w:div>
    <w:div w:id="1585188515">
      <w:bodyDiv w:val="1"/>
      <w:marLeft w:val="0"/>
      <w:marRight w:val="0"/>
      <w:marTop w:val="0"/>
      <w:marBottom w:val="0"/>
      <w:divBdr>
        <w:top w:val="none" w:sz="0" w:space="0" w:color="auto"/>
        <w:left w:val="none" w:sz="0" w:space="0" w:color="auto"/>
        <w:bottom w:val="none" w:sz="0" w:space="0" w:color="auto"/>
        <w:right w:val="none" w:sz="0" w:space="0" w:color="auto"/>
      </w:divBdr>
    </w:div>
    <w:div w:id="1591154099">
      <w:bodyDiv w:val="1"/>
      <w:marLeft w:val="0"/>
      <w:marRight w:val="0"/>
      <w:marTop w:val="0"/>
      <w:marBottom w:val="0"/>
      <w:divBdr>
        <w:top w:val="none" w:sz="0" w:space="0" w:color="auto"/>
        <w:left w:val="none" w:sz="0" w:space="0" w:color="auto"/>
        <w:bottom w:val="none" w:sz="0" w:space="0" w:color="auto"/>
        <w:right w:val="none" w:sz="0" w:space="0" w:color="auto"/>
      </w:divBdr>
    </w:div>
    <w:div w:id="1591815427">
      <w:bodyDiv w:val="1"/>
      <w:marLeft w:val="0"/>
      <w:marRight w:val="0"/>
      <w:marTop w:val="0"/>
      <w:marBottom w:val="0"/>
      <w:divBdr>
        <w:top w:val="none" w:sz="0" w:space="0" w:color="auto"/>
        <w:left w:val="none" w:sz="0" w:space="0" w:color="auto"/>
        <w:bottom w:val="none" w:sz="0" w:space="0" w:color="auto"/>
        <w:right w:val="none" w:sz="0" w:space="0" w:color="auto"/>
      </w:divBdr>
    </w:div>
    <w:div w:id="1596864632">
      <w:bodyDiv w:val="1"/>
      <w:marLeft w:val="0"/>
      <w:marRight w:val="0"/>
      <w:marTop w:val="0"/>
      <w:marBottom w:val="0"/>
      <w:divBdr>
        <w:top w:val="none" w:sz="0" w:space="0" w:color="auto"/>
        <w:left w:val="none" w:sz="0" w:space="0" w:color="auto"/>
        <w:bottom w:val="none" w:sz="0" w:space="0" w:color="auto"/>
        <w:right w:val="none" w:sz="0" w:space="0" w:color="auto"/>
      </w:divBdr>
    </w:div>
    <w:div w:id="1598826678">
      <w:bodyDiv w:val="1"/>
      <w:marLeft w:val="0"/>
      <w:marRight w:val="0"/>
      <w:marTop w:val="0"/>
      <w:marBottom w:val="0"/>
      <w:divBdr>
        <w:top w:val="none" w:sz="0" w:space="0" w:color="auto"/>
        <w:left w:val="none" w:sz="0" w:space="0" w:color="auto"/>
        <w:bottom w:val="none" w:sz="0" w:space="0" w:color="auto"/>
        <w:right w:val="none" w:sz="0" w:space="0" w:color="auto"/>
      </w:divBdr>
    </w:div>
    <w:div w:id="1599020287">
      <w:bodyDiv w:val="1"/>
      <w:marLeft w:val="0"/>
      <w:marRight w:val="0"/>
      <w:marTop w:val="0"/>
      <w:marBottom w:val="0"/>
      <w:divBdr>
        <w:top w:val="none" w:sz="0" w:space="0" w:color="auto"/>
        <w:left w:val="none" w:sz="0" w:space="0" w:color="auto"/>
        <w:bottom w:val="none" w:sz="0" w:space="0" w:color="auto"/>
        <w:right w:val="none" w:sz="0" w:space="0" w:color="auto"/>
      </w:divBdr>
    </w:div>
    <w:div w:id="1599406197">
      <w:bodyDiv w:val="1"/>
      <w:marLeft w:val="0"/>
      <w:marRight w:val="0"/>
      <w:marTop w:val="0"/>
      <w:marBottom w:val="0"/>
      <w:divBdr>
        <w:top w:val="none" w:sz="0" w:space="0" w:color="auto"/>
        <w:left w:val="none" w:sz="0" w:space="0" w:color="auto"/>
        <w:bottom w:val="none" w:sz="0" w:space="0" w:color="auto"/>
        <w:right w:val="none" w:sz="0" w:space="0" w:color="auto"/>
      </w:divBdr>
    </w:div>
    <w:div w:id="1602298639">
      <w:bodyDiv w:val="1"/>
      <w:marLeft w:val="0"/>
      <w:marRight w:val="0"/>
      <w:marTop w:val="0"/>
      <w:marBottom w:val="0"/>
      <w:divBdr>
        <w:top w:val="none" w:sz="0" w:space="0" w:color="auto"/>
        <w:left w:val="none" w:sz="0" w:space="0" w:color="auto"/>
        <w:bottom w:val="none" w:sz="0" w:space="0" w:color="auto"/>
        <w:right w:val="none" w:sz="0" w:space="0" w:color="auto"/>
      </w:divBdr>
    </w:div>
    <w:div w:id="1614633125">
      <w:bodyDiv w:val="1"/>
      <w:marLeft w:val="0"/>
      <w:marRight w:val="0"/>
      <w:marTop w:val="0"/>
      <w:marBottom w:val="0"/>
      <w:divBdr>
        <w:top w:val="none" w:sz="0" w:space="0" w:color="auto"/>
        <w:left w:val="none" w:sz="0" w:space="0" w:color="auto"/>
        <w:bottom w:val="none" w:sz="0" w:space="0" w:color="auto"/>
        <w:right w:val="none" w:sz="0" w:space="0" w:color="auto"/>
      </w:divBdr>
    </w:div>
    <w:div w:id="1617174446">
      <w:bodyDiv w:val="1"/>
      <w:marLeft w:val="0"/>
      <w:marRight w:val="0"/>
      <w:marTop w:val="0"/>
      <w:marBottom w:val="0"/>
      <w:divBdr>
        <w:top w:val="none" w:sz="0" w:space="0" w:color="auto"/>
        <w:left w:val="none" w:sz="0" w:space="0" w:color="auto"/>
        <w:bottom w:val="none" w:sz="0" w:space="0" w:color="auto"/>
        <w:right w:val="none" w:sz="0" w:space="0" w:color="auto"/>
      </w:divBdr>
    </w:div>
    <w:div w:id="1617564862">
      <w:bodyDiv w:val="1"/>
      <w:marLeft w:val="0"/>
      <w:marRight w:val="0"/>
      <w:marTop w:val="0"/>
      <w:marBottom w:val="0"/>
      <w:divBdr>
        <w:top w:val="none" w:sz="0" w:space="0" w:color="auto"/>
        <w:left w:val="none" w:sz="0" w:space="0" w:color="auto"/>
        <w:bottom w:val="none" w:sz="0" w:space="0" w:color="auto"/>
        <w:right w:val="none" w:sz="0" w:space="0" w:color="auto"/>
      </w:divBdr>
    </w:div>
    <w:div w:id="1617828085">
      <w:bodyDiv w:val="1"/>
      <w:marLeft w:val="0"/>
      <w:marRight w:val="0"/>
      <w:marTop w:val="0"/>
      <w:marBottom w:val="0"/>
      <w:divBdr>
        <w:top w:val="none" w:sz="0" w:space="0" w:color="auto"/>
        <w:left w:val="none" w:sz="0" w:space="0" w:color="auto"/>
        <w:bottom w:val="none" w:sz="0" w:space="0" w:color="auto"/>
        <w:right w:val="none" w:sz="0" w:space="0" w:color="auto"/>
      </w:divBdr>
    </w:div>
    <w:div w:id="1618833029">
      <w:bodyDiv w:val="1"/>
      <w:marLeft w:val="0"/>
      <w:marRight w:val="0"/>
      <w:marTop w:val="0"/>
      <w:marBottom w:val="0"/>
      <w:divBdr>
        <w:top w:val="none" w:sz="0" w:space="0" w:color="auto"/>
        <w:left w:val="none" w:sz="0" w:space="0" w:color="auto"/>
        <w:bottom w:val="none" w:sz="0" w:space="0" w:color="auto"/>
        <w:right w:val="none" w:sz="0" w:space="0" w:color="auto"/>
      </w:divBdr>
    </w:div>
    <w:div w:id="1619289383">
      <w:bodyDiv w:val="1"/>
      <w:marLeft w:val="0"/>
      <w:marRight w:val="0"/>
      <w:marTop w:val="0"/>
      <w:marBottom w:val="0"/>
      <w:divBdr>
        <w:top w:val="none" w:sz="0" w:space="0" w:color="auto"/>
        <w:left w:val="none" w:sz="0" w:space="0" w:color="auto"/>
        <w:bottom w:val="none" w:sz="0" w:space="0" w:color="auto"/>
        <w:right w:val="none" w:sz="0" w:space="0" w:color="auto"/>
      </w:divBdr>
    </w:div>
    <w:div w:id="1621913972">
      <w:bodyDiv w:val="1"/>
      <w:marLeft w:val="0"/>
      <w:marRight w:val="0"/>
      <w:marTop w:val="0"/>
      <w:marBottom w:val="0"/>
      <w:divBdr>
        <w:top w:val="none" w:sz="0" w:space="0" w:color="auto"/>
        <w:left w:val="none" w:sz="0" w:space="0" w:color="auto"/>
        <w:bottom w:val="none" w:sz="0" w:space="0" w:color="auto"/>
        <w:right w:val="none" w:sz="0" w:space="0" w:color="auto"/>
      </w:divBdr>
    </w:div>
    <w:div w:id="1624581832">
      <w:bodyDiv w:val="1"/>
      <w:marLeft w:val="0"/>
      <w:marRight w:val="0"/>
      <w:marTop w:val="0"/>
      <w:marBottom w:val="0"/>
      <w:divBdr>
        <w:top w:val="none" w:sz="0" w:space="0" w:color="auto"/>
        <w:left w:val="none" w:sz="0" w:space="0" w:color="auto"/>
        <w:bottom w:val="none" w:sz="0" w:space="0" w:color="auto"/>
        <w:right w:val="none" w:sz="0" w:space="0" w:color="auto"/>
      </w:divBdr>
    </w:div>
    <w:div w:id="1626767323">
      <w:bodyDiv w:val="1"/>
      <w:marLeft w:val="0"/>
      <w:marRight w:val="0"/>
      <w:marTop w:val="0"/>
      <w:marBottom w:val="0"/>
      <w:divBdr>
        <w:top w:val="none" w:sz="0" w:space="0" w:color="auto"/>
        <w:left w:val="none" w:sz="0" w:space="0" w:color="auto"/>
        <w:bottom w:val="none" w:sz="0" w:space="0" w:color="auto"/>
        <w:right w:val="none" w:sz="0" w:space="0" w:color="auto"/>
      </w:divBdr>
    </w:div>
    <w:div w:id="1644114488">
      <w:bodyDiv w:val="1"/>
      <w:marLeft w:val="0"/>
      <w:marRight w:val="0"/>
      <w:marTop w:val="0"/>
      <w:marBottom w:val="0"/>
      <w:divBdr>
        <w:top w:val="none" w:sz="0" w:space="0" w:color="auto"/>
        <w:left w:val="none" w:sz="0" w:space="0" w:color="auto"/>
        <w:bottom w:val="none" w:sz="0" w:space="0" w:color="auto"/>
        <w:right w:val="none" w:sz="0" w:space="0" w:color="auto"/>
      </w:divBdr>
    </w:div>
    <w:div w:id="1644387952">
      <w:bodyDiv w:val="1"/>
      <w:marLeft w:val="0"/>
      <w:marRight w:val="0"/>
      <w:marTop w:val="0"/>
      <w:marBottom w:val="0"/>
      <w:divBdr>
        <w:top w:val="none" w:sz="0" w:space="0" w:color="auto"/>
        <w:left w:val="none" w:sz="0" w:space="0" w:color="auto"/>
        <w:bottom w:val="none" w:sz="0" w:space="0" w:color="auto"/>
        <w:right w:val="none" w:sz="0" w:space="0" w:color="auto"/>
      </w:divBdr>
    </w:div>
    <w:div w:id="1655984425">
      <w:bodyDiv w:val="1"/>
      <w:marLeft w:val="0"/>
      <w:marRight w:val="0"/>
      <w:marTop w:val="0"/>
      <w:marBottom w:val="0"/>
      <w:divBdr>
        <w:top w:val="none" w:sz="0" w:space="0" w:color="auto"/>
        <w:left w:val="none" w:sz="0" w:space="0" w:color="auto"/>
        <w:bottom w:val="none" w:sz="0" w:space="0" w:color="auto"/>
        <w:right w:val="none" w:sz="0" w:space="0" w:color="auto"/>
      </w:divBdr>
    </w:div>
    <w:div w:id="1657109206">
      <w:bodyDiv w:val="1"/>
      <w:marLeft w:val="0"/>
      <w:marRight w:val="0"/>
      <w:marTop w:val="0"/>
      <w:marBottom w:val="0"/>
      <w:divBdr>
        <w:top w:val="none" w:sz="0" w:space="0" w:color="auto"/>
        <w:left w:val="none" w:sz="0" w:space="0" w:color="auto"/>
        <w:bottom w:val="none" w:sz="0" w:space="0" w:color="auto"/>
        <w:right w:val="none" w:sz="0" w:space="0" w:color="auto"/>
      </w:divBdr>
    </w:div>
    <w:div w:id="1657151925">
      <w:bodyDiv w:val="1"/>
      <w:marLeft w:val="0"/>
      <w:marRight w:val="0"/>
      <w:marTop w:val="0"/>
      <w:marBottom w:val="0"/>
      <w:divBdr>
        <w:top w:val="none" w:sz="0" w:space="0" w:color="auto"/>
        <w:left w:val="none" w:sz="0" w:space="0" w:color="auto"/>
        <w:bottom w:val="none" w:sz="0" w:space="0" w:color="auto"/>
        <w:right w:val="none" w:sz="0" w:space="0" w:color="auto"/>
      </w:divBdr>
    </w:div>
    <w:div w:id="1662003842">
      <w:bodyDiv w:val="1"/>
      <w:marLeft w:val="0"/>
      <w:marRight w:val="0"/>
      <w:marTop w:val="0"/>
      <w:marBottom w:val="0"/>
      <w:divBdr>
        <w:top w:val="none" w:sz="0" w:space="0" w:color="auto"/>
        <w:left w:val="none" w:sz="0" w:space="0" w:color="auto"/>
        <w:bottom w:val="none" w:sz="0" w:space="0" w:color="auto"/>
        <w:right w:val="none" w:sz="0" w:space="0" w:color="auto"/>
      </w:divBdr>
    </w:div>
    <w:div w:id="1662925113">
      <w:bodyDiv w:val="1"/>
      <w:marLeft w:val="0"/>
      <w:marRight w:val="0"/>
      <w:marTop w:val="0"/>
      <w:marBottom w:val="0"/>
      <w:divBdr>
        <w:top w:val="none" w:sz="0" w:space="0" w:color="auto"/>
        <w:left w:val="none" w:sz="0" w:space="0" w:color="auto"/>
        <w:bottom w:val="none" w:sz="0" w:space="0" w:color="auto"/>
        <w:right w:val="none" w:sz="0" w:space="0" w:color="auto"/>
      </w:divBdr>
    </w:div>
    <w:div w:id="1666205469">
      <w:bodyDiv w:val="1"/>
      <w:marLeft w:val="0"/>
      <w:marRight w:val="0"/>
      <w:marTop w:val="0"/>
      <w:marBottom w:val="0"/>
      <w:divBdr>
        <w:top w:val="none" w:sz="0" w:space="0" w:color="auto"/>
        <w:left w:val="none" w:sz="0" w:space="0" w:color="auto"/>
        <w:bottom w:val="none" w:sz="0" w:space="0" w:color="auto"/>
        <w:right w:val="none" w:sz="0" w:space="0" w:color="auto"/>
      </w:divBdr>
    </w:div>
    <w:div w:id="1667854962">
      <w:bodyDiv w:val="1"/>
      <w:marLeft w:val="0"/>
      <w:marRight w:val="0"/>
      <w:marTop w:val="0"/>
      <w:marBottom w:val="0"/>
      <w:divBdr>
        <w:top w:val="none" w:sz="0" w:space="0" w:color="auto"/>
        <w:left w:val="none" w:sz="0" w:space="0" w:color="auto"/>
        <w:bottom w:val="none" w:sz="0" w:space="0" w:color="auto"/>
        <w:right w:val="none" w:sz="0" w:space="0" w:color="auto"/>
      </w:divBdr>
    </w:div>
    <w:div w:id="1674528496">
      <w:bodyDiv w:val="1"/>
      <w:marLeft w:val="0"/>
      <w:marRight w:val="0"/>
      <w:marTop w:val="0"/>
      <w:marBottom w:val="0"/>
      <w:divBdr>
        <w:top w:val="none" w:sz="0" w:space="0" w:color="auto"/>
        <w:left w:val="none" w:sz="0" w:space="0" w:color="auto"/>
        <w:bottom w:val="none" w:sz="0" w:space="0" w:color="auto"/>
        <w:right w:val="none" w:sz="0" w:space="0" w:color="auto"/>
      </w:divBdr>
    </w:div>
    <w:div w:id="1674915543">
      <w:bodyDiv w:val="1"/>
      <w:marLeft w:val="0"/>
      <w:marRight w:val="0"/>
      <w:marTop w:val="0"/>
      <w:marBottom w:val="0"/>
      <w:divBdr>
        <w:top w:val="none" w:sz="0" w:space="0" w:color="auto"/>
        <w:left w:val="none" w:sz="0" w:space="0" w:color="auto"/>
        <w:bottom w:val="none" w:sz="0" w:space="0" w:color="auto"/>
        <w:right w:val="none" w:sz="0" w:space="0" w:color="auto"/>
      </w:divBdr>
    </w:div>
    <w:div w:id="1675691494">
      <w:bodyDiv w:val="1"/>
      <w:marLeft w:val="0"/>
      <w:marRight w:val="0"/>
      <w:marTop w:val="0"/>
      <w:marBottom w:val="0"/>
      <w:divBdr>
        <w:top w:val="none" w:sz="0" w:space="0" w:color="auto"/>
        <w:left w:val="none" w:sz="0" w:space="0" w:color="auto"/>
        <w:bottom w:val="none" w:sz="0" w:space="0" w:color="auto"/>
        <w:right w:val="none" w:sz="0" w:space="0" w:color="auto"/>
      </w:divBdr>
    </w:div>
    <w:div w:id="1675911115">
      <w:bodyDiv w:val="1"/>
      <w:marLeft w:val="0"/>
      <w:marRight w:val="0"/>
      <w:marTop w:val="0"/>
      <w:marBottom w:val="0"/>
      <w:divBdr>
        <w:top w:val="none" w:sz="0" w:space="0" w:color="auto"/>
        <w:left w:val="none" w:sz="0" w:space="0" w:color="auto"/>
        <w:bottom w:val="none" w:sz="0" w:space="0" w:color="auto"/>
        <w:right w:val="none" w:sz="0" w:space="0" w:color="auto"/>
      </w:divBdr>
    </w:div>
    <w:div w:id="1676036904">
      <w:bodyDiv w:val="1"/>
      <w:marLeft w:val="0"/>
      <w:marRight w:val="0"/>
      <w:marTop w:val="0"/>
      <w:marBottom w:val="0"/>
      <w:divBdr>
        <w:top w:val="none" w:sz="0" w:space="0" w:color="auto"/>
        <w:left w:val="none" w:sz="0" w:space="0" w:color="auto"/>
        <w:bottom w:val="none" w:sz="0" w:space="0" w:color="auto"/>
        <w:right w:val="none" w:sz="0" w:space="0" w:color="auto"/>
      </w:divBdr>
    </w:div>
    <w:div w:id="1676377639">
      <w:bodyDiv w:val="1"/>
      <w:marLeft w:val="0"/>
      <w:marRight w:val="0"/>
      <w:marTop w:val="0"/>
      <w:marBottom w:val="0"/>
      <w:divBdr>
        <w:top w:val="none" w:sz="0" w:space="0" w:color="auto"/>
        <w:left w:val="none" w:sz="0" w:space="0" w:color="auto"/>
        <w:bottom w:val="none" w:sz="0" w:space="0" w:color="auto"/>
        <w:right w:val="none" w:sz="0" w:space="0" w:color="auto"/>
      </w:divBdr>
    </w:div>
    <w:div w:id="1680814481">
      <w:bodyDiv w:val="1"/>
      <w:marLeft w:val="0"/>
      <w:marRight w:val="0"/>
      <w:marTop w:val="0"/>
      <w:marBottom w:val="0"/>
      <w:divBdr>
        <w:top w:val="none" w:sz="0" w:space="0" w:color="auto"/>
        <w:left w:val="none" w:sz="0" w:space="0" w:color="auto"/>
        <w:bottom w:val="none" w:sz="0" w:space="0" w:color="auto"/>
        <w:right w:val="none" w:sz="0" w:space="0" w:color="auto"/>
      </w:divBdr>
    </w:div>
    <w:div w:id="1682202136">
      <w:bodyDiv w:val="1"/>
      <w:marLeft w:val="0"/>
      <w:marRight w:val="0"/>
      <w:marTop w:val="0"/>
      <w:marBottom w:val="0"/>
      <w:divBdr>
        <w:top w:val="none" w:sz="0" w:space="0" w:color="auto"/>
        <w:left w:val="none" w:sz="0" w:space="0" w:color="auto"/>
        <w:bottom w:val="none" w:sz="0" w:space="0" w:color="auto"/>
        <w:right w:val="none" w:sz="0" w:space="0" w:color="auto"/>
      </w:divBdr>
    </w:div>
    <w:div w:id="1689982019">
      <w:bodyDiv w:val="1"/>
      <w:marLeft w:val="0"/>
      <w:marRight w:val="0"/>
      <w:marTop w:val="0"/>
      <w:marBottom w:val="0"/>
      <w:divBdr>
        <w:top w:val="none" w:sz="0" w:space="0" w:color="auto"/>
        <w:left w:val="none" w:sz="0" w:space="0" w:color="auto"/>
        <w:bottom w:val="none" w:sz="0" w:space="0" w:color="auto"/>
        <w:right w:val="none" w:sz="0" w:space="0" w:color="auto"/>
      </w:divBdr>
    </w:div>
    <w:div w:id="1695614713">
      <w:bodyDiv w:val="1"/>
      <w:marLeft w:val="0"/>
      <w:marRight w:val="0"/>
      <w:marTop w:val="0"/>
      <w:marBottom w:val="0"/>
      <w:divBdr>
        <w:top w:val="none" w:sz="0" w:space="0" w:color="auto"/>
        <w:left w:val="none" w:sz="0" w:space="0" w:color="auto"/>
        <w:bottom w:val="none" w:sz="0" w:space="0" w:color="auto"/>
        <w:right w:val="none" w:sz="0" w:space="0" w:color="auto"/>
      </w:divBdr>
    </w:div>
    <w:div w:id="1698891209">
      <w:bodyDiv w:val="1"/>
      <w:marLeft w:val="0"/>
      <w:marRight w:val="0"/>
      <w:marTop w:val="0"/>
      <w:marBottom w:val="0"/>
      <w:divBdr>
        <w:top w:val="none" w:sz="0" w:space="0" w:color="auto"/>
        <w:left w:val="none" w:sz="0" w:space="0" w:color="auto"/>
        <w:bottom w:val="none" w:sz="0" w:space="0" w:color="auto"/>
        <w:right w:val="none" w:sz="0" w:space="0" w:color="auto"/>
      </w:divBdr>
    </w:div>
    <w:div w:id="1704938925">
      <w:bodyDiv w:val="1"/>
      <w:marLeft w:val="0"/>
      <w:marRight w:val="0"/>
      <w:marTop w:val="0"/>
      <w:marBottom w:val="0"/>
      <w:divBdr>
        <w:top w:val="none" w:sz="0" w:space="0" w:color="auto"/>
        <w:left w:val="none" w:sz="0" w:space="0" w:color="auto"/>
        <w:bottom w:val="none" w:sz="0" w:space="0" w:color="auto"/>
        <w:right w:val="none" w:sz="0" w:space="0" w:color="auto"/>
      </w:divBdr>
    </w:div>
    <w:div w:id="1706707936">
      <w:bodyDiv w:val="1"/>
      <w:marLeft w:val="0"/>
      <w:marRight w:val="0"/>
      <w:marTop w:val="0"/>
      <w:marBottom w:val="0"/>
      <w:divBdr>
        <w:top w:val="none" w:sz="0" w:space="0" w:color="auto"/>
        <w:left w:val="none" w:sz="0" w:space="0" w:color="auto"/>
        <w:bottom w:val="none" w:sz="0" w:space="0" w:color="auto"/>
        <w:right w:val="none" w:sz="0" w:space="0" w:color="auto"/>
      </w:divBdr>
    </w:div>
    <w:div w:id="1706903893">
      <w:bodyDiv w:val="1"/>
      <w:marLeft w:val="0"/>
      <w:marRight w:val="0"/>
      <w:marTop w:val="0"/>
      <w:marBottom w:val="0"/>
      <w:divBdr>
        <w:top w:val="none" w:sz="0" w:space="0" w:color="auto"/>
        <w:left w:val="none" w:sz="0" w:space="0" w:color="auto"/>
        <w:bottom w:val="none" w:sz="0" w:space="0" w:color="auto"/>
        <w:right w:val="none" w:sz="0" w:space="0" w:color="auto"/>
      </w:divBdr>
    </w:div>
    <w:div w:id="1707946527">
      <w:bodyDiv w:val="1"/>
      <w:marLeft w:val="0"/>
      <w:marRight w:val="0"/>
      <w:marTop w:val="0"/>
      <w:marBottom w:val="0"/>
      <w:divBdr>
        <w:top w:val="none" w:sz="0" w:space="0" w:color="auto"/>
        <w:left w:val="none" w:sz="0" w:space="0" w:color="auto"/>
        <w:bottom w:val="none" w:sz="0" w:space="0" w:color="auto"/>
        <w:right w:val="none" w:sz="0" w:space="0" w:color="auto"/>
      </w:divBdr>
    </w:div>
    <w:div w:id="1712074991">
      <w:bodyDiv w:val="1"/>
      <w:marLeft w:val="0"/>
      <w:marRight w:val="0"/>
      <w:marTop w:val="0"/>
      <w:marBottom w:val="0"/>
      <w:divBdr>
        <w:top w:val="none" w:sz="0" w:space="0" w:color="auto"/>
        <w:left w:val="none" w:sz="0" w:space="0" w:color="auto"/>
        <w:bottom w:val="none" w:sz="0" w:space="0" w:color="auto"/>
        <w:right w:val="none" w:sz="0" w:space="0" w:color="auto"/>
      </w:divBdr>
    </w:div>
    <w:div w:id="1727339550">
      <w:bodyDiv w:val="1"/>
      <w:marLeft w:val="0"/>
      <w:marRight w:val="0"/>
      <w:marTop w:val="0"/>
      <w:marBottom w:val="0"/>
      <w:divBdr>
        <w:top w:val="none" w:sz="0" w:space="0" w:color="auto"/>
        <w:left w:val="none" w:sz="0" w:space="0" w:color="auto"/>
        <w:bottom w:val="none" w:sz="0" w:space="0" w:color="auto"/>
        <w:right w:val="none" w:sz="0" w:space="0" w:color="auto"/>
      </w:divBdr>
    </w:div>
    <w:div w:id="1730106530">
      <w:bodyDiv w:val="1"/>
      <w:marLeft w:val="0"/>
      <w:marRight w:val="0"/>
      <w:marTop w:val="0"/>
      <w:marBottom w:val="0"/>
      <w:divBdr>
        <w:top w:val="none" w:sz="0" w:space="0" w:color="auto"/>
        <w:left w:val="none" w:sz="0" w:space="0" w:color="auto"/>
        <w:bottom w:val="none" w:sz="0" w:space="0" w:color="auto"/>
        <w:right w:val="none" w:sz="0" w:space="0" w:color="auto"/>
      </w:divBdr>
    </w:div>
    <w:div w:id="1734769504">
      <w:bodyDiv w:val="1"/>
      <w:marLeft w:val="0"/>
      <w:marRight w:val="0"/>
      <w:marTop w:val="0"/>
      <w:marBottom w:val="0"/>
      <w:divBdr>
        <w:top w:val="none" w:sz="0" w:space="0" w:color="auto"/>
        <w:left w:val="none" w:sz="0" w:space="0" w:color="auto"/>
        <w:bottom w:val="none" w:sz="0" w:space="0" w:color="auto"/>
        <w:right w:val="none" w:sz="0" w:space="0" w:color="auto"/>
      </w:divBdr>
    </w:div>
    <w:div w:id="1734961384">
      <w:bodyDiv w:val="1"/>
      <w:marLeft w:val="0"/>
      <w:marRight w:val="0"/>
      <w:marTop w:val="0"/>
      <w:marBottom w:val="0"/>
      <w:divBdr>
        <w:top w:val="none" w:sz="0" w:space="0" w:color="auto"/>
        <w:left w:val="none" w:sz="0" w:space="0" w:color="auto"/>
        <w:bottom w:val="none" w:sz="0" w:space="0" w:color="auto"/>
        <w:right w:val="none" w:sz="0" w:space="0" w:color="auto"/>
      </w:divBdr>
    </w:div>
    <w:div w:id="1736735669">
      <w:bodyDiv w:val="1"/>
      <w:marLeft w:val="0"/>
      <w:marRight w:val="0"/>
      <w:marTop w:val="0"/>
      <w:marBottom w:val="0"/>
      <w:divBdr>
        <w:top w:val="none" w:sz="0" w:space="0" w:color="auto"/>
        <w:left w:val="none" w:sz="0" w:space="0" w:color="auto"/>
        <w:bottom w:val="none" w:sz="0" w:space="0" w:color="auto"/>
        <w:right w:val="none" w:sz="0" w:space="0" w:color="auto"/>
      </w:divBdr>
    </w:div>
    <w:div w:id="1737512212">
      <w:bodyDiv w:val="1"/>
      <w:marLeft w:val="0"/>
      <w:marRight w:val="0"/>
      <w:marTop w:val="0"/>
      <w:marBottom w:val="0"/>
      <w:divBdr>
        <w:top w:val="none" w:sz="0" w:space="0" w:color="auto"/>
        <w:left w:val="none" w:sz="0" w:space="0" w:color="auto"/>
        <w:bottom w:val="none" w:sz="0" w:space="0" w:color="auto"/>
        <w:right w:val="none" w:sz="0" w:space="0" w:color="auto"/>
      </w:divBdr>
    </w:div>
    <w:div w:id="1741520847">
      <w:bodyDiv w:val="1"/>
      <w:marLeft w:val="0"/>
      <w:marRight w:val="0"/>
      <w:marTop w:val="0"/>
      <w:marBottom w:val="0"/>
      <w:divBdr>
        <w:top w:val="none" w:sz="0" w:space="0" w:color="auto"/>
        <w:left w:val="none" w:sz="0" w:space="0" w:color="auto"/>
        <w:bottom w:val="none" w:sz="0" w:space="0" w:color="auto"/>
        <w:right w:val="none" w:sz="0" w:space="0" w:color="auto"/>
      </w:divBdr>
    </w:div>
    <w:div w:id="1741830116">
      <w:bodyDiv w:val="1"/>
      <w:marLeft w:val="0"/>
      <w:marRight w:val="0"/>
      <w:marTop w:val="0"/>
      <w:marBottom w:val="0"/>
      <w:divBdr>
        <w:top w:val="none" w:sz="0" w:space="0" w:color="auto"/>
        <w:left w:val="none" w:sz="0" w:space="0" w:color="auto"/>
        <w:bottom w:val="none" w:sz="0" w:space="0" w:color="auto"/>
        <w:right w:val="none" w:sz="0" w:space="0" w:color="auto"/>
      </w:divBdr>
    </w:div>
    <w:div w:id="1743137636">
      <w:bodyDiv w:val="1"/>
      <w:marLeft w:val="0"/>
      <w:marRight w:val="0"/>
      <w:marTop w:val="0"/>
      <w:marBottom w:val="0"/>
      <w:divBdr>
        <w:top w:val="none" w:sz="0" w:space="0" w:color="auto"/>
        <w:left w:val="none" w:sz="0" w:space="0" w:color="auto"/>
        <w:bottom w:val="none" w:sz="0" w:space="0" w:color="auto"/>
        <w:right w:val="none" w:sz="0" w:space="0" w:color="auto"/>
      </w:divBdr>
    </w:div>
    <w:div w:id="1748455870">
      <w:bodyDiv w:val="1"/>
      <w:marLeft w:val="0"/>
      <w:marRight w:val="0"/>
      <w:marTop w:val="0"/>
      <w:marBottom w:val="0"/>
      <w:divBdr>
        <w:top w:val="none" w:sz="0" w:space="0" w:color="auto"/>
        <w:left w:val="none" w:sz="0" w:space="0" w:color="auto"/>
        <w:bottom w:val="none" w:sz="0" w:space="0" w:color="auto"/>
        <w:right w:val="none" w:sz="0" w:space="0" w:color="auto"/>
      </w:divBdr>
    </w:div>
    <w:div w:id="1748652039">
      <w:bodyDiv w:val="1"/>
      <w:marLeft w:val="0"/>
      <w:marRight w:val="0"/>
      <w:marTop w:val="0"/>
      <w:marBottom w:val="0"/>
      <w:divBdr>
        <w:top w:val="none" w:sz="0" w:space="0" w:color="auto"/>
        <w:left w:val="none" w:sz="0" w:space="0" w:color="auto"/>
        <w:bottom w:val="none" w:sz="0" w:space="0" w:color="auto"/>
        <w:right w:val="none" w:sz="0" w:space="0" w:color="auto"/>
      </w:divBdr>
    </w:div>
    <w:div w:id="1751464793">
      <w:bodyDiv w:val="1"/>
      <w:marLeft w:val="0"/>
      <w:marRight w:val="0"/>
      <w:marTop w:val="0"/>
      <w:marBottom w:val="0"/>
      <w:divBdr>
        <w:top w:val="none" w:sz="0" w:space="0" w:color="auto"/>
        <w:left w:val="none" w:sz="0" w:space="0" w:color="auto"/>
        <w:bottom w:val="none" w:sz="0" w:space="0" w:color="auto"/>
        <w:right w:val="none" w:sz="0" w:space="0" w:color="auto"/>
      </w:divBdr>
    </w:div>
    <w:div w:id="1758869537">
      <w:bodyDiv w:val="1"/>
      <w:marLeft w:val="0"/>
      <w:marRight w:val="0"/>
      <w:marTop w:val="0"/>
      <w:marBottom w:val="0"/>
      <w:divBdr>
        <w:top w:val="none" w:sz="0" w:space="0" w:color="auto"/>
        <w:left w:val="none" w:sz="0" w:space="0" w:color="auto"/>
        <w:bottom w:val="none" w:sz="0" w:space="0" w:color="auto"/>
        <w:right w:val="none" w:sz="0" w:space="0" w:color="auto"/>
      </w:divBdr>
    </w:div>
    <w:div w:id="1760247768">
      <w:bodyDiv w:val="1"/>
      <w:marLeft w:val="0"/>
      <w:marRight w:val="0"/>
      <w:marTop w:val="0"/>
      <w:marBottom w:val="0"/>
      <w:divBdr>
        <w:top w:val="none" w:sz="0" w:space="0" w:color="auto"/>
        <w:left w:val="none" w:sz="0" w:space="0" w:color="auto"/>
        <w:bottom w:val="none" w:sz="0" w:space="0" w:color="auto"/>
        <w:right w:val="none" w:sz="0" w:space="0" w:color="auto"/>
      </w:divBdr>
    </w:div>
    <w:div w:id="1761559410">
      <w:bodyDiv w:val="1"/>
      <w:marLeft w:val="0"/>
      <w:marRight w:val="0"/>
      <w:marTop w:val="0"/>
      <w:marBottom w:val="0"/>
      <w:divBdr>
        <w:top w:val="none" w:sz="0" w:space="0" w:color="auto"/>
        <w:left w:val="none" w:sz="0" w:space="0" w:color="auto"/>
        <w:bottom w:val="none" w:sz="0" w:space="0" w:color="auto"/>
        <w:right w:val="none" w:sz="0" w:space="0" w:color="auto"/>
      </w:divBdr>
    </w:div>
    <w:div w:id="1762950331">
      <w:bodyDiv w:val="1"/>
      <w:marLeft w:val="0"/>
      <w:marRight w:val="0"/>
      <w:marTop w:val="0"/>
      <w:marBottom w:val="0"/>
      <w:divBdr>
        <w:top w:val="none" w:sz="0" w:space="0" w:color="auto"/>
        <w:left w:val="none" w:sz="0" w:space="0" w:color="auto"/>
        <w:bottom w:val="none" w:sz="0" w:space="0" w:color="auto"/>
        <w:right w:val="none" w:sz="0" w:space="0" w:color="auto"/>
      </w:divBdr>
    </w:div>
    <w:div w:id="1779595778">
      <w:bodyDiv w:val="1"/>
      <w:marLeft w:val="0"/>
      <w:marRight w:val="0"/>
      <w:marTop w:val="0"/>
      <w:marBottom w:val="0"/>
      <w:divBdr>
        <w:top w:val="none" w:sz="0" w:space="0" w:color="auto"/>
        <w:left w:val="none" w:sz="0" w:space="0" w:color="auto"/>
        <w:bottom w:val="none" w:sz="0" w:space="0" w:color="auto"/>
        <w:right w:val="none" w:sz="0" w:space="0" w:color="auto"/>
      </w:divBdr>
    </w:div>
    <w:div w:id="1779788240">
      <w:bodyDiv w:val="1"/>
      <w:marLeft w:val="0"/>
      <w:marRight w:val="0"/>
      <w:marTop w:val="0"/>
      <w:marBottom w:val="0"/>
      <w:divBdr>
        <w:top w:val="none" w:sz="0" w:space="0" w:color="auto"/>
        <w:left w:val="none" w:sz="0" w:space="0" w:color="auto"/>
        <w:bottom w:val="none" w:sz="0" w:space="0" w:color="auto"/>
        <w:right w:val="none" w:sz="0" w:space="0" w:color="auto"/>
      </w:divBdr>
    </w:div>
    <w:div w:id="1781297547">
      <w:bodyDiv w:val="1"/>
      <w:marLeft w:val="0"/>
      <w:marRight w:val="0"/>
      <w:marTop w:val="0"/>
      <w:marBottom w:val="0"/>
      <w:divBdr>
        <w:top w:val="none" w:sz="0" w:space="0" w:color="auto"/>
        <w:left w:val="none" w:sz="0" w:space="0" w:color="auto"/>
        <w:bottom w:val="none" w:sz="0" w:space="0" w:color="auto"/>
        <w:right w:val="none" w:sz="0" w:space="0" w:color="auto"/>
      </w:divBdr>
    </w:div>
    <w:div w:id="1782724904">
      <w:bodyDiv w:val="1"/>
      <w:marLeft w:val="0"/>
      <w:marRight w:val="0"/>
      <w:marTop w:val="0"/>
      <w:marBottom w:val="0"/>
      <w:divBdr>
        <w:top w:val="none" w:sz="0" w:space="0" w:color="auto"/>
        <w:left w:val="none" w:sz="0" w:space="0" w:color="auto"/>
        <w:bottom w:val="none" w:sz="0" w:space="0" w:color="auto"/>
        <w:right w:val="none" w:sz="0" w:space="0" w:color="auto"/>
      </w:divBdr>
    </w:div>
    <w:div w:id="1785542594">
      <w:bodyDiv w:val="1"/>
      <w:marLeft w:val="0"/>
      <w:marRight w:val="0"/>
      <w:marTop w:val="0"/>
      <w:marBottom w:val="0"/>
      <w:divBdr>
        <w:top w:val="none" w:sz="0" w:space="0" w:color="auto"/>
        <w:left w:val="none" w:sz="0" w:space="0" w:color="auto"/>
        <w:bottom w:val="none" w:sz="0" w:space="0" w:color="auto"/>
        <w:right w:val="none" w:sz="0" w:space="0" w:color="auto"/>
      </w:divBdr>
    </w:div>
    <w:div w:id="1787508693">
      <w:bodyDiv w:val="1"/>
      <w:marLeft w:val="0"/>
      <w:marRight w:val="0"/>
      <w:marTop w:val="0"/>
      <w:marBottom w:val="0"/>
      <w:divBdr>
        <w:top w:val="none" w:sz="0" w:space="0" w:color="auto"/>
        <w:left w:val="none" w:sz="0" w:space="0" w:color="auto"/>
        <w:bottom w:val="none" w:sz="0" w:space="0" w:color="auto"/>
        <w:right w:val="none" w:sz="0" w:space="0" w:color="auto"/>
      </w:divBdr>
    </w:div>
    <w:div w:id="1787582213">
      <w:bodyDiv w:val="1"/>
      <w:marLeft w:val="0"/>
      <w:marRight w:val="0"/>
      <w:marTop w:val="0"/>
      <w:marBottom w:val="0"/>
      <w:divBdr>
        <w:top w:val="none" w:sz="0" w:space="0" w:color="auto"/>
        <w:left w:val="none" w:sz="0" w:space="0" w:color="auto"/>
        <w:bottom w:val="none" w:sz="0" w:space="0" w:color="auto"/>
        <w:right w:val="none" w:sz="0" w:space="0" w:color="auto"/>
      </w:divBdr>
    </w:div>
    <w:div w:id="1787848699">
      <w:bodyDiv w:val="1"/>
      <w:marLeft w:val="0"/>
      <w:marRight w:val="0"/>
      <w:marTop w:val="0"/>
      <w:marBottom w:val="0"/>
      <w:divBdr>
        <w:top w:val="none" w:sz="0" w:space="0" w:color="auto"/>
        <w:left w:val="none" w:sz="0" w:space="0" w:color="auto"/>
        <w:bottom w:val="none" w:sz="0" w:space="0" w:color="auto"/>
        <w:right w:val="none" w:sz="0" w:space="0" w:color="auto"/>
      </w:divBdr>
    </w:div>
    <w:div w:id="1789666683">
      <w:bodyDiv w:val="1"/>
      <w:marLeft w:val="0"/>
      <w:marRight w:val="0"/>
      <w:marTop w:val="0"/>
      <w:marBottom w:val="0"/>
      <w:divBdr>
        <w:top w:val="none" w:sz="0" w:space="0" w:color="auto"/>
        <w:left w:val="none" w:sz="0" w:space="0" w:color="auto"/>
        <w:bottom w:val="none" w:sz="0" w:space="0" w:color="auto"/>
        <w:right w:val="none" w:sz="0" w:space="0" w:color="auto"/>
      </w:divBdr>
    </w:div>
    <w:div w:id="1792287417">
      <w:bodyDiv w:val="1"/>
      <w:marLeft w:val="0"/>
      <w:marRight w:val="0"/>
      <w:marTop w:val="0"/>
      <w:marBottom w:val="0"/>
      <w:divBdr>
        <w:top w:val="none" w:sz="0" w:space="0" w:color="auto"/>
        <w:left w:val="none" w:sz="0" w:space="0" w:color="auto"/>
        <w:bottom w:val="none" w:sz="0" w:space="0" w:color="auto"/>
        <w:right w:val="none" w:sz="0" w:space="0" w:color="auto"/>
      </w:divBdr>
    </w:div>
    <w:div w:id="1793011146">
      <w:bodyDiv w:val="1"/>
      <w:marLeft w:val="0"/>
      <w:marRight w:val="0"/>
      <w:marTop w:val="0"/>
      <w:marBottom w:val="0"/>
      <w:divBdr>
        <w:top w:val="none" w:sz="0" w:space="0" w:color="auto"/>
        <w:left w:val="none" w:sz="0" w:space="0" w:color="auto"/>
        <w:bottom w:val="none" w:sz="0" w:space="0" w:color="auto"/>
        <w:right w:val="none" w:sz="0" w:space="0" w:color="auto"/>
      </w:divBdr>
    </w:div>
    <w:div w:id="1795904998">
      <w:bodyDiv w:val="1"/>
      <w:marLeft w:val="0"/>
      <w:marRight w:val="0"/>
      <w:marTop w:val="0"/>
      <w:marBottom w:val="0"/>
      <w:divBdr>
        <w:top w:val="none" w:sz="0" w:space="0" w:color="auto"/>
        <w:left w:val="none" w:sz="0" w:space="0" w:color="auto"/>
        <w:bottom w:val="none" w:sz="0" w:space="0" w:color="auto"/>
        <w:right w:val="none" w:sz="0" w:space="0" w:color="auto"/>
      </w:divBdr>
    </w:div>
    <w:div w:id="1800030407">
      <w:bodyDiv w:val="1"/>
      <w:marLeft w:val="0"/>
      <w:marRight w:val="0"/>
      <w:marTop w:val="0"/>
      <w:marBottom w:val="0"/>
      <w:divBdr>
        <w:top w:val="none" w:sz="0" w:space="0" w:color="auto"/>
        <w:left w:val="none" w:sz="0" w:space="0" w:color="auto"/>
        <w:bottom w:val="none" w:sz="0" w:space="0" w:color="auto"/>
        <w:right w:val="none" w:sz="0" w:space="0" w:color="auto"/>
      </w:divBdr>
    </w:div>
    <w:div w:id="1803497353">
      <w:bodyDiv w:val="1"/>
      <w:marLeft w:val="0"/>
      <w:marRight w:val="0"/>
      <w:marTop w:val="0"/>
      <w:marBottom w:val="0"/>
      <w:divBdr>
        <w:top w:val="none" w:sz="0" w:space="0" w:color="auto"/>
        <w:left w:val="none" w:sz="0" w:space="0" w:color="auto"/>
        <w:bottom w:val="none" w:sz="0" w:space="0" w:color="auto"/>
        <w:right w:val="none" w:sz="0" w:space="0" w:color="auto"/>
      </w:divBdr>
    </w:div>
    <w:div w:id="1807894072">
      <w:bodyDiv w:val="1"/>
      <w:marLeft w:val="0"/>
      <w:marRight w:val="0"/>
      <w:marTop w:val="0"/>
      <w:marBottom w:val="0"/>
      <w:divBdr>
        <w:top w:val="none" w:sz="0" w:space="0" w:color="auto"/>
        <w:left w:val="none" w:sz="0" w:space="0" w:color="auto"/>
        <w:bottom w:val="none" w:sz="0" w:space="0" w:color="auto"/>
        <w:right w:val="none" w:sz="0" w:space="0" w:color="auto"/>
      </w:divBdr>
    </w:div>
    <w:div w:id="1811098349">
      <w:bodyDiv w:val="1"/>
      <w:marLeft w:val="0"/>
      <w:marRight w:val="0"/>
      <w:marTop w:val="0"/>
      <w:marBottom w:val="0"/>
      <w:divBdr>
        <w:top w:val="none" w:sz="0" w:space="0" w:color="auto"/>
        <w:left w:val="none" w:sz="0" w:space="0" w:color="auto"/>
        <w:bottom w:val="none" w:sz="0" w:space="0" w:color="auto"/>
        <w:right w:val="none" w:sz="0" w:space="0" w:color="auto"/>
      </w:divBdr>
    </w:div>
    <w:div w:id="1815103166">
      <w:bodyDiv w:val="1"/>
      <w:marLeft w:val="0"/>
      <w:marRight w:val="0"/>
      <w:marTop w:val="0"/>
      <w:marBottom w:val="0"/>
      <w:divBdr>
        <w:top w:val="none" w:sz="0" w:space="0" w:color="auto"/>
        <w:left w:val="none" w:sz="0" w:space="0" w:color="auto"/>
        <w:bottom w:val="none" w:sz="0" w:space="0" w:color="auto"/>
        <w:right w:val="none" w:sz="0" w:space="0" w:color="auto"/>
      </w:divBdr>
    </w:div>
    <w:div w:id="1816069331">
      <w:bodyDiv w:val="1"/>
      <w:marLeft w:val="0"/>
      <w:marRight w:val="0"/>
      <w:marTop w:val="0"/>
      <w:marBottom w:val="0"/>
      <w:divBdr>
        <w:top w:val="none" w:sz="0" w:space="0" w:color="auto"/>
        <w:left w:val="none" w:sz="0" w:space="0" w:color="auto"/>
        <w:bottom w:val="none" w:sz="0" w:space="0" w:color="auto"/>
        <w:right w:val="none" w:sz="0" w:space="0" w:color="auto"/>
      </w:divBdr>
    </w:div>
    <w:div w:id="1816943676">
      <w:bodyDiv w:val="1"/>
      <w:marLeft w:val="0"/>
      <w:marRight w:val="0"/>
      <w:marTop w:val="0"/>
      <w:marBottom w:val="0"/>
      <w:divBdr>
        <w:top w:val="none" w:sz="0" w:space="0" w:color="auto"/>
        <w:left w:val="none" w:sz="0" w:space="0" w:color="auto"/>
        <w:bottom w:val="none" w:sz="0" w:space="0" w:color="auto"/>
        <w:right w:val="none" w:sz="0" w:space="0" w:color="auto"/>
      </w:divBdr>
    </w:div>
    <w:div w:id="1820801413">
      <w:bodyDiv w:val="1"/>
      <w:marLeft w:val="0"/>
      <w:marRight w:val="0"/>
      <w:marTop w:val="0"/>
      <w:marBottom w:val="0"/>
      <w:divBdr>
        <w:top w:val="none" w:sz="0" w:space="0" w:color="auto"/>
        <w:left w:val="none" w:sz="0" w:space="0" w:color="auto"/>
        <w:bottom w:val="none" w:sz="0" w:space="0" w:color="auto"/>
        <w:right w:val="none" w:sz="0" w:space="0" w:color="auto"/>
      </w:divBdr>
    </w:div>
    <w:div w:id="1821851135">
      <w:bodyDiv w:val="1"/>
      <w:marLeft w:val="0"/>
      <w:marRight w:val="0"/>
      <w:marTop w:val="0"/>
      <w:marBottom w:val="0"/>
      <w:divBdr>
        <w:top w:val="none" w:sz="0" w:space="0" w:color="auto"/>
        <w:left w:val="none" w:sz="0" w:space="0" w:color="auto"/>
        <w:bottom w:val="none" w:sz="0" w:space="0" w:color="auto"/>
        <w:right w:val="none" w:sz="0" w:space="0" w:color="auto"/>
      </w:divBdr>
    </w:div>
    <w:div w:id="1824547723">
      <w:bodyDiv w:val="1"/>
      <w:marLeft w:val="0"/>
      <w:marRight w:val="0"/>
      <w:marTop w:val="0"/>
      <w:marBottom w:val="0"/>
      <w:divBdr>
        <w:top w:val="none" w:sz="0" w:space="0" w:color="auto"/>
        <w:left w:val="none" w:sz="0" w:space="0" w:color="auto"/>
        <w:bottom w:val="none" w:sz="0" w:space="0" w:color="auto"/>
        <w:right w:val="none" w:sz="0" w:space="0" w:color="auto"/>
      </w:divBdr>
    </w:div>
    <w:div w:id="1824809050">
      <w:bodyDiv w:val="1"/>
      <w:marLeft w:val="0"/>
      <w:marRight w:val="0"/>
      <w:marTop w:val="0"/>
      <w:marBottom w:val="0"/>
      <w:divBdr>
        <w:top w:val="none" w:sz="0" w:space="0" w:color="auto"/>
        <w:left w:val="none" w:sz="0" w:space="0" w:color="auto"/>
        <w:bottom w:val="none" w:sz="0" w:space="0" w:color="auto"/>
        <w:right w:val="none" w:sz="0" w:space="0" w:color="auto"/>
      </w:divBdr>
    </w:div>
    <w:div w:id="1832793789">
      <w:bodyDiv w:val="1"/>
      <w:marLeft w:val="0"/>
      <w:marRight w:val="0"/>
      <w:marTop w:val="0"/>
      <w:marBottom w:val="0"/>
      <w:divBdr>
        <w:top w:val="none" w:sz="0" w:space="0" w:color="auto"/>
        <w:left w:val="none" w:sz="0" w:space="0" w:color="auto"/>
        <w:bottom w:val="none" w:sz="0" w:space="0" w:color="auto"/>
        <w:right w:val="none" w:sz="0" w:space="0" w:color="auto"/>
      </w:divBdr>
    </w:div>
    <w:div w:id="1847934886">
      <w:bodyDiv w:val="1"/>
      <w:marLeft w:val="0"/>
      <w:marRight w:val="0"/>
      <w:marTop w:val="0"/>
      <w:marBottom w:val="0"/>
      <w:divBdr>
        <w:top w:val="none" w:sz="0" w:space="0" w:color="auto"/>
        <w:left w:val="none" w:sz="0" w:space="0" w:color="auto"/>
        <w:bottom w:val="none" w:sz="0" w:space="0" w:color="auto"/>
        <w:right w:val="none" w:sz="0" w:space="0" w:color="auto"/>
      </w:divBdr>
    </w:div>
    <w:div w:id="1850173541">
      <w:bodyDiv w:val="1"/>
      <w:marLeft w:val="0"/>
      <w:marRight w:val="0"/>
      <w:marTop w:val="0"/>
      <w:marBottom w:val="0"/>
      <w:divBdr>
        <w:top w:val="none" w:sz="0" w:space="0" w:color="auto"/>
        <w:left w:val="none" w:sz="0" w:space="0" w:color="auto"/>
        <w:bottom w:val="none" w:sz="0" w:space="0" w:color="auto"/>
        <w:right w:val="none" w:sz="0" w:space="0" w:color="auto"/>
      </w:divBdr>
    </w:div>
    <w:div w:id="1872109783">
      <w:bodyDiv w:val="1"/>
      <w:marLeft w:val="0"/>
      <w:marRight w:val="0"/>
      <w:marTop w:val="0"/>
      <w:marBottom w:val="0"/>
      <w:divBdr>
        <w:top w:val="none" w:sz="0" w:space="0" w:color="auto"/>
        <w:left w:val="none" w:sz="0" w:space="0" w:color="auto"/>
        <w:bottom w:val="none" w:sz="0" w:space="0" w:color="auto"/>
        <w:right w:val="none" w:sz="0" w:space="0" w:color="auto"/>
      </w:divBdr>
    </w:div>
    <w:div w:id="1875462466">
      <w:bodyDiv w:val="1"/>
      <w:marLeft w:val="0"/>
      <w:marRight w:val="0"/>
      <w:marTop w:val="0"/>
      <w:marBottom w:val="0"/>
      <w:divBdr>
        <w:top w:val="none" w:sz="0" w:space="0" w:color="auto"/>
        <w:left w:val="none" w:sz="0" w:space="0" w:color="auto"/>
        <w:bottom w:val="none" w:sz="0" w:space="0" w:color="auto"/>
        <w:right w:val="none" w:sz="0" w:space="0" w:color="auto"/>
      </w:divBdr>
    </w:div>
    <w:div w:id="1878816814">
      <w:bodyDiv w:val="1"/>
      <w:marLeft w:val="0"/>
      <w:marRight w:val="0"/>
      <w:marTop w:val="0"/>
      <w:marBottom w:val="0"/>
      <w:divBdr>
        <w:top w:val="none" w:sz="0" w:space="0" w:color="auto"/>
        <w:left w:val="none" w:sz="0" w:space="0" w:color="auto"/>
        <w:bottom w:val="none" w:sz="0" w:space="0" w:color="auto"/>
        <w:right w:val="none" w:sz="0" w:space="0" w:color="auto"/>
      </w:divBdr>
    </w:div>
    <w:div w:id="1885602305">
      <w:bodyDiv w:val="1"/>
      <w:marLeft w:val="0"/>
      <w:marRight w:val="0"/>
      <w:marTop w:val="0"/>
      <w:marBottom w:val="0"/>
      <w:divBdr>
        <w:top w:val="none" w:sz="0" w:space="0" w:color="auto"/>
        <w:left w:val="none" w:sz="0" w:space="0" w:color="auto"/>
        <w:bottom w:val="none" w:sz="0" w:space="0" w:color="auto"/>
        <w:right w:val="none" w:sz="0" w:space="0" w:color="auto"/>
      </w:divBdr>
    </w:div>
    <w:div w:id="1888954160">
      <w:bodyDiv w:val="1"/>
      <w:marLeft w:val="0"/>
      <w:marRight w:val="0"/>
      <w:marTop w:val="0"/>
      <w:marBottom w:val="0"/>
      <w:divBdr>
        <w:top w:val="none" w:sz="0" w:space="0" w:color="auto"/>
        <w:left w:val="none" w:sz="0" w:space="0" w:color="auto"/>
        <w:bottom w:val="none" w:sz="0" w:space="0" w:color="auto"/>
        <w:right w:val="none" w:sz="0" w:space="0" w:color="auto"/>
      </w:divBdr>
    </w:div>
    <w:div w:id="1891915793">
      <w:bodyDiv w:val="1"/>
      <w:marLeft w:val="0"/>
      <w:marRight w:val="0"/>
      <w:marTop w:val="0"/>
      <w:marBottom w:val="0"/>
      <w:divBdr>
        <w:top w:val="none" w:sz="0" w:space="0" w:color="auto"/>
        <w:left w:val="none" w:sz="0" w:space="0" w:color="auto"/>
        <w:bottom w:val="none" w:sz="0" w:space="0" w:color="auto"/>
        <w:right w:val="none" w:sz="0" w:space="0" w:color="auto"/>
      </w:divBdr>
    </w:div>
    <w:div w:id="1895313040">
      <w:bodyDiv w:val="1"/>
      <w:marLeft w:val="0"/>
      <w:marRight w:val="0"/>
      <w:marTop w:val="0"/>
      <w:marBottom w:val="0"/>
      <w:divBdr>
        <w:top w:val="none" w:sz="0" w:space="0" w:color="auto"/>
        <w:left w:val="none" w:sz="0" w:space="0" w:color="auto"/>
        <w:bottom w:val="none" w:sz="0" w:space="0" w:color="auto"/>
        <w:right w:val="none" w:sz="0" w:space="0" w:color="auto"/>
      </w:divBdr>
    </w:div>
    <w:div w:id="1898198095">
      <w:bodyDiv w:val="1"/>
      <w:marLeft w:val="0"/>
      <w:marRight w:val="0"/>
      <w:marTop w:val="0"/>
      <w:marBottom w:val="0"/>
      <w:divBdr>
        <w:top w:val="none" w:sz="0" w:space="0" w:color="auto"/>
        <w:left w:val="none" w:sz="0" w:space="0" w:color="auto"/>
        <w:bottom w:val="none" w:sz="0" w:space="0" w:color="auto"/>
        <w:right w:val="none" w:sz="0" w:space="0" w:color="auto"/>
      </w:divBdr>
    </w:div>
    <w:div w:id="1902014631">
      <w:bodyDiv w:val="1"/>
      <w:marLeft w:val="0"/>
      <w:marRight w:val="0"/>
      <w:marTop w:val="0"/>
      <w:marBottom w:val="0"/>
      <w:divBdr>
        <w:top w:val="none" w:sz="0" w:space="0" w:color="auto"/>
        <w:left w:val="none" w:sz="0" w:space="0" w:color="auto"/>
        <w:bottom w:val="none" w:sz="0" w:space="0" w:color="auto"/>
        <w:right w:val="none" w:sz="0" w:space="0" w:color="auto"/>
      </w:divBdr>
    </w:div>
    <w:div w:id="1902326182">
      <w:bodyDiv w:val="1"/>
      <w:marLeft w:val="0"/>
      <w:marRight w:val="0"/>
      <w:marTop w:val="0"/>
      <w:marBottom w:val="0"/>
      <w:divBdr>
        <w:top w:val="none" w:sz="0" w:space="0" w:color="auto"/>
        <w:left w:val="none" w:sz="0" w:space="0" w:color="auto"/>
        <w:bottom w:val="none" w:sz="0" w:space="0" w:color="auto"/>
        <w:right w:val="none" w:sz="0" w:space="0" w:color="auto"/>
      </w:divBdr>
    </w:div>
    <w:div w:id="1905987019">
      <w:bodyDiv w:val="1"/>
      <w:marLeft w:val="0"/>
      <w:marRight w:val="0"/>
      <w:marTop w:val="0"/>
      <w:marBottom w:val="0"/>
      <w:divBdr>
        <w:top w:val="none" w:sz="0" w:space="0" w:color="auto"/>
        <w:left w:val="none" w:sz="0" w:space="0" w:color="auto"/>
        <w:bottom w:val="none" w:sz="0" w:space="0" w:color="auto"/>
        <w:right w:val="none" w:sz="0" w:space="0" w:color="auto"/>
      </w:divBdr>
    </w:div>
    <w:div w:id="1907645390">
      <w:bodyDiv w:val="1"/>
      <w:marLeft w:val="0"/>
      <w:marRight w:val="0"/>
      <w:marTop w:val="0"/>
      <w:marBottom w:val="0"/>
      <w:divBdr>
        <w:top w:val="none" w:sz="0" w:space="0" w:color="auto"/>
        <w:left w:val="none" w:sz="0" w:space="0" w:color="auto"/>
        <w:bottom w:val="none" w:sz="0" w:space="0" w:color="auto"/>
        <w:right w:val="none" w:sz="0" w:space="0" w:color="auto"/>
      </w:divBdr>
    </w:div>
    <w:div w:id="1910532232">
      <w:bodyDiv w:val="1"/>
      <w:marLeft w:val="0"/>
      <w:marRight w:val="0"/>
      <w:marTop w:val="0"/>
      <w:marBottom w:val="0"/>
      <w:divBdr>
        <w:top w:val="none" w:sz="0" w:space="0" w:color="auto"/>
        <w:left w:val="none" w:sz="0" w:space="0" w:color="auto"/>
        <w:bottom w:val="none" w:sz="0" w:space="0" w:color="auto"/>
        <w:right w:val="none" w:sz="0" w:space="0" w:color="auto"/>
      </w:divBdr>
    </w:div>
    <w:div w:id="1910923378">
      <w:bodyDiv w:val="1"/>
      <w:marLeft w:val="0"/>
      <w:marRight w:val="0"/>
      <w:marTop w:val="0"/>
      <w:marBottom w:val="0"/>
      <w:divBdr>
        <w:top w:val="none" w:sz="0" w:space="0" w:color="auto"/>
        <w:left w:val="none" w:sz="0" w:space="0" w:color="auto"/>
        <w:bottom w:val="none" w:sz="0" w:space="0" w:color="auto"/>
        <w:right w:val="none" w:sz="0" w:space="0" w:color="auto"/>
      </w:divBdr>
    </w:div>
    <w:div w:id="1911962449">
      <w:bodyDiv w:val="1"/>
      <w:marLeft w:val="0"/>
      <w:marRight w:val="0"/>
      <w:marTop w:val="0"/>
      <w:marBottom w:val="0"/>
      <w:divBdr>
        <w:top w:val="none" w:sz="0" w:space="0" w:color="auto"/>
        <w:left w:val="none" w:sz="0" w:space="0" w:color="auto"/>
        <w:bottom w:val="none" w:sz="0" w:space="0" w:color="auto"/>
        <w:right w:val="none" w:sz="0" w:space="0" w:color="auto"/>
      </w:divBdr>
    </w:div>
    <w:div w:id="1914273605">
      <w:bodyDiv w:val="1"/>
      <w:marLeft w:val="0"/>
      <w:marRight w:val="0"/>
      <w:marTop w:val="0"/>
      <w:marBottom w:val="0"/>
      <w:divBdr>
        <w:top w:val="none" w:sz="0" w:space="0" w:color="auto"/>
        <w:left w:val="none" w:sz="0" w:space="0" w:color="auto"/>
        <w:bottom w:val="none" w:sz="0" w:space="0" w:color="auto"/>
        <w:right w:val="none" w:sz="0" w:space="0" w:color="auto"/>
      </w:divBdr>
    </w:div>
    <w:div w:id="1915159035">
      <w:bodyDiv w:val="1"/>
      <w:marLeft w:val="0"/>
      <w:marRight w:val="0"/>
      <w:marTop w:val="0"/>
      <w:marBottom w:val="0"/>
      <w:divBdr>
        <w:top w:val="none" w:sz="0" w:space="0" w:color="auto"/>
        <w:left w:val="none" w:sz="0" w:space="0" w:color="auto"/>
        <w:bottom w:val="none" w:sz="0" w:space="0" w:color="auto"/>
        <w:right w:val="none" w:sz="0" w:space="0" w:color="auto"/>
      </w:divBdr>
    </w:div>
    <w:div w:id="1917662217">
      <w:bodyDiv w:val="1"/>
      <w:marLeft w:val="0"/>
      <w:marRight w:val="0"/>
      <w:marTop w:val="0"/>
      <w:marBottom w:val="0"/>
      <w:divBdr>
        <w:top w:val="none" w:sz="0" w:space="0" w:color="auto"/>
        <w:left w:val="none" w:sz="0" w:space="0" w:color="auto"/>
        <w:bottom w:val="none" w:sz="0" w:space="0" w:color="auto"/>
        <w:right w:val="none" w:sz="0" w:space="0" w:color="auto"/>
      </w:divBdr>
    </w:div>
    <w:div w:id="1922717726">
      <w:bodyDiv w:val="1"/>
      <w:marLeft w:val="0"/>
      <w:marRight w:val="0"/>
      <w:marTop w:val="0"/>
      <w:marBottom w:val="0"/>
      <w:divBdr>
        <w:top w:val="none" w:sz="0" w:space="0" w:color="auto"/>
        <w:left w:val="none" w:sz="0" w:space="0" w:color="auto"/>
        <w:bottom w:val="none" w:sz="0" w:space="0" w:color="auto"/>
        <w:right w:val="none" w:sz="0" w:space="0" w:color="auto"/>
      </w:divBdr>
    </w:div>
    <w:div w:id="1925872380">
      <w:bodyDiv w:val="1"/>
      <w:marLeft w:val="0"/>
      <w:marRight w:val="0"/>
      <w:marTop w:val="0"/>
      <w:marBottom w:val="0"/>
      <w:divBdr>
        <w:top w:val="none" w:sz="0" w:space="0" w:color="auto"/>
        <w:left w:val="none" w:sz="0" w:space="0" w:color="auto"/>
        <w:bottom w:val="none" w:sz="0" w:space="0" w:color="auto"/>
        <w:right w:val="none" w:sz="0" w:space="0" w:color="auto"/>
      </w:divBdr>
    </w:div>
    <w:div w:id="1928726021">
      <w:bodyDiv w:val="1"/>
      <w:marLeft w:val="0"/>
      <w:marRight w:val="0"/>
      <w:marTop w:val="0"/>
      <w:marBottom w:val="0"/>
      <w:divBdr>
        <w:top w:val="none" w:sz="0" w:space="0" w:color="auto"/>
        <w:left w:val="none" w:sz="0" w:space="0" w:color="auto"/>
        <w:bottom w:val="none" w:sz="0" w:space="0" w:color="auto"/>
        <w:right w:val="none" w:sz="0" w:space="0" w:color="auto"/>
      </w:divBdr>
    </w:div>
    <w:div w:id="1933204021">
      <w:bodyDiv w:val="1"/>
      <w:marLeft w:val="0"/>
      <w:marRight w:val="0"/>
      <w:marTop w:val="0"/>
      <w:marBottom w:val="0"/>
      <w:divBdr>
        <w:top w:val="none" w:sz="0" w:space="0" w:color="auto"/>
        <w:left w:val="none" w:sz="0" w:space="0" w:color="auto"/>
        <w:bottom w:val="none" w:sz="0" w:space="0" w:color="auto"/>
        <w:right w:val="none" w:sz="0" w:space="0" w:color="auto"/>
      </w:divBdr>
    </w:div>
    <w:div w:id="1935939670">
      <w:bodyDiv w:val="1"/>
      <w:marLeft w:val="0"/>
      <w:marRight w:val="0"/>
      <w:marTop w:val="0"/>
      <w:marBottom w:val="0"/>
      <w:divBdr>
        <w:top w:val="none" w:sz="0" w:space="0" w:color="auto"/>
        <w:left w:val="none" w:sz="0" w:space="0" w:color="auto"/>
        <w:bottom w:val="none" w:sz="0" w:space="0" w:color="auto"/>
        <w:right w:val="none" w:sz="0" w:space="0" w:color="auto"/>
      </w:divBdr>
    </w:div>
    <w:div w:id="1936353470">
      <w:bodyDiv w:val="1"/>
      <w:marLeft w:val="0"/>
      <w:marRight w:val="0"/>
      <w:marTop w:val="0"/>
      <w:marBottom w:val="0"/>
      <w:divBdr>
        <w:top w:val="none" w:sz="0" w:space="0" w:color="auto"/>
        <w:left w:val="none" w:sz="0" w:space="0" w:color="auto"/>
        <w:bottom w:val="none" w:sz="0" w:space="0" w:color="auto"/>
        <w:right w:val="none" w:sz="0" w:space="0" w:color="auto"/>
      </w:divBdr>
    </w:div>
    <w:div w:id="1938366768">
      <w:bodyDiv w:val="1"/>
      <w:marLeft w:val="0"/>
      <w:marRight w:val="0"/>
      <w:marTop w:val="0"/>
      <w:marBottom w:val="0"/>
      <w:divBdr>
        <w:top w:val="none" w:sz="0" w:space="0" w:color="auto"/>
        <w:left w:val="none" w:sz="0" w:space="0" w:color="auto"/>
        <w:bottom w:val="none" w:sz="0" w:space="0" w:color="auto"/>
        <w:right w:val="none" w:sz="0" w:space="0" w:color="auto"/>
      </w:divBdr>
    </w:div>
    <w:div w:id="1948082166">
      <w:bodyDiv w:val="1"/>
      <w:marLeft w:val="0"/>
      <w:marRight w:val="0"/>
      <w:marTop w:val="0"/>
      <w:marBottom w:val="0"/>
      <w:divBdr>
        <w:top w:val="none" w:sz="0" w:space="0" w:color="auto"/>
        <w:left w:val="none" w:sz="0" w:space="0" w:color="auto"/>
        <w:bottom w:val="none" w:sz="0" w:space="0" w:color="auto"/>
        <w:right w:val="none" w:sz="0" w:space="0" w:color="auto"/>
      </w:divBdr>
    </w:div>
    <w:div w:id="1952857097">
      <w:bodyDiv w:val="1"/>
      <w:marLeft w:val="0"/>
      <w:marRight w:val="0"/>
      <w:marTop w:val="0"/>
      <w:marBottom w:val="0"/>
      <w:divBdr>
        <w:top w:val="none" w:sz="0" w:space="0" w:color="auto"/>
        <w:left w:val="none" w:sz="0" w:space="0" w:color="auto"/>
        <w:bottom w:val="none" w:sz="0" w:space="0" w:color="auto"/>
        <w:right w:val="none" w:sz="0" w:space="0" w:color="auto"/>
      </w:divBdr>
    </w:div>
    <w:div w:id="1953393254">
      <w:bodyDiv w:val="1"/>
      <w:marLeft w:val="0"/>
      <w:marRight w:val="0"/>
      <w:marTop w:val="0"/>
      <w:marBottom w:val="0"/>
      <w:divBdr>
        <w:top w:val="none" w:sz="0" w:space="0" w:color="auto"/>
        <w:left w:val="none" w:sz="0" w:space="0" w:color="auto"/>
        <w:bottom w:val="none" w:sz="0" w:space="0" w:color="auto"/>
        <w:right w:val="none" w:sz="0" w:space="0" w:color="auto"/>
      </w:divBdr>
    </w:div>
    <w:div w:id="1955550423">
      <w:bodyDiv w:val="1"/>
      <w:marLeft w:val="0"/>
      <w:marRight w:val="0"/>
      <w:marTop w:val="0"/>
      <w:marBottom w:val="0"/>
      <w:divBdr>
        <w:top w:val="none" w:sz="0" w:space="0" w:color="auto"/>
        <w:left w:val="none" w:sz="0" w:space="0" w:color="auto"/>
        <w:bottom w:val="none" w:sz="0" w:space="0" w:color="auto"/>
        <w:right w:val="none" w:sz="0" w:space="0" w:color="auto"/>
      </w:divBdr>
    </w:div>
    <w:div w:id="1957103521">
      <w:bodyDiv w:val="1"/>
      <w:marLeft w:val="0"/>
      <w:marRight w:val="0"/>
      <w:marTop w:val="0"/>
      <w:marBottom w:val="0"/>
      <w:divBdr>
        <w:top w:val="none" w:sz="0" w:space="0" w:color="auto"/>
        <w:left w:val="none" w:sz="0" w:space="0" w:color="auto"/>
        <w:bottom w:val="none" w:sz="0" w:space="0" w:color="auto"/>
        <w:right w:val="none" w:sz="0" w:space="0" w:color="auto"/>
      </w:divBdr>
    </w:div>
    <w:div w:id="1959483778">
      <w:bodyDiv w:val="1"/>
      <w:marLeft w:val="0"/>
      <w:marRight w:val="0"/>
      <w:marTop w:val="0"/>
      <w:marBottom w:val="0"/>
      <w:divBdr>
        <w:top w:val="none" w:sz="0" w:space="0" w:color="auto"/>
        <w:left w:val="none" w:sz="0" w:space="0" w:color="auto"/>
        <w:bottom w:val="none" w:sz="0" w:space="0" w:color="auto"/>
        <w:right w:val="none" w:sz="0" w:space="0" w:color="auto"/>
      </w:divBdr>
    </w:div>
    <w:div w:id="1959987295">
      <w:bodyDiv w:val="1"/>
      <w:marLeft w:val="0"/>
      <w:marRight w:val="0"/>
      <w:marTop w:val="0"/>
      <w:marBottom w:val="0"/>
      <w:divBdr>
        <w:top w:val="none" w:sz="0" w:space="0" w:color="auto"/>
        <w:left w:val="none" w:sz="0" w:space="0" w:color="auto"/>
        <w:bottom w:val="none" w:sz="0" w:space="0" w:color="auto"/>
        <w:right w:val="none" w:sz="0" w:space="0" w:color="auto"/>
      </w:divBdr>
    </w:div>
    <w:div w:id="1963686227">
      <w:bodyDiv w:val="1"/>
      <w:marLeft w:val="0"/>
      <w:marRight w:val="0"/>
      <w:marTop w:val="0"/>
      <w:marBottom w:val="0"/>
      <w:divBdr>
        <w:top w:val="none" w:sz="0" w:space="0" w:color="auto"/>
        <w:left w:val="none" w:sz="0" w:space="0" w:color="auto"/>
        <w:bottom w:val="none" w:sz="0" w:space="0" w:color="auto"/>
        <w:right w:val="none" w:sz="0" w:space="0" w:color="auto"/>
      </w:divBdr>
    </w:div>
    <w:div w:id="1968319302">
      <w:bodyDiv w:val="1"/>
      <w:marLeft w:val="0"/>
      <w:marRight w:val="0"/>
      <w:marTop w:val="0"/>
      <w:marBottom w:val="0"/>
      <w:divBdr>
        <w:top w:val="none" w:sz="0" w:space="0" w:color="auto"/>
        <w:left w:val="none" w:sz="0" w:space="0" w:color="auto"/>
        <w:bottom w:val="none" w:sz="0" w:space="0" w:color="auto"/>
        <w:right w:val="none" w:sz="0" w:space="0" w:color="auto"/>
      </w:divBdr>
    </w:div>
    <w:div w:id="1969511840">
      <w:bodyDiv w:val="1"/>
      <w:marLeft w:val="0"/>
      <w:marRight w:val="0"/>
      <w:marTop w:val="0"/>
      <w:marBottom w:val="0"/>
      <w:divBdr>
        <w:top w:val="none" w:sz="0" w:space="0" w:color="auto"/>
        <w:left w:val="none" w:sz="0" w:space="0" w:color="auto"/>
        <w:bottom w:val="none" w:sz="0" w:space="0" w:color="auto"/>
        <w:right w:val="none" w:sz="0" w:space="0" w:color="auto"/>
      </w:divBdr>
    </w:div>
    <w:div w:id="1979071065">
      <w:bodyDiv w:val="1"/>
      <w:marLeft w:val="0"/>
      <w:marRight w:val="0"/>
      <w:marTop w:val="0"/>
      <w:marBottom w:val="0"/>
      <w:divBdr>
        <w:top w:val="none" w:sz="0" w:space="0" w:color="auto"/>
        <w:left w:val="none" w:sz="0" w:space="0" w:color="auto"/>
        <w:bottom w:val="none" w:sz="0" w:space="0" w:color="auto"/>
        <w:right w:val="none" w:sz="0" w:space="0" w:color="auto"/>
      </w:divBdr>
    </w:div>
    <w:div w:id="1981424020">
      <w:bodyDiv w:val="1"/>
      <w:marLeft w:val="0"/>
      <w:marRight w:val="0"/>
      <w:marTop w:val="0"/>
      <w:marBottom w:val="0"/>
      <w:divBdr>
        <w:top w:val="none" w:sz="0" w:space="0" w:color="auto"/>
        <w:left w:val="none" w:sz="0" w:space="0" w:color="auto"/>
        <w:bottom w:val="none" w:sz="0" w:space="0" w:color="auto"/>
        <w:right w:val="none" w:sz="0" w:space="0" w:color="auto"/>
      </w:divBdr>
    </w:div>
    <w:div w:id="1990859672">
      <w:bodyDiv w:val="1"/>
      <w:marLeft w:val="0"/>
      <w:marRight w:val="0"/>
      <w:marTop w:val="0"/>
      <w:marBottom w:val="0"/>
      <w:divBdr>
        <w:top w:val="none" w:sz="0" w:space="0" w:color="auto"/>
        <w:left w:val="none" w:sz="0" w:space="0" w:color="auto"/>
        <w:bottom w:val="none" w:sz="0" w:space="0" w:color="auto"/>
        <w:right w:val="none" w:sz="0" w:space="0" w:color="auto"/>
      </w:divBdr>
    </w:div>
    <w:div w:id="1991056773">
      <w:bodyDiv w:val="1"/>
      <w:marLeft w:val="0"/>
      <w:marRight w:val="0"/>
      <w:marTop w:val="0"/>
      <w:marBottom w:val="0"/>
      <w:divBdr>
        <w:top w:val="none" w:sz="0" w:space="0" w:color="auto"/>
        <w:left w:val="none" w:sz="0" w:space="0" w:color="auto"/>
        <w:bottom w:val="none" w:sz="0" w:space="0" w:color="auto"/>
        <w:right w:val="none" w:sz="0" w:space="0" w:color="auto"/>
      </w:divBdr>
    </w:div>
    <w:div w:id="1996831772">
      <w:bodyDiv w:val="1"/>
      <w:marLeft w:val="0"/>
      <w:marRight w:val="0"/>
      <w:marTop w:val="0"/>
      <w:marBottom w:val="0"/>
      <w:divBdr>
        <w:top w:val="none" w:sz="0" w:space="0" w:color="auto"/>
        <w:left w:val="none" w:sz="0" w:space="0" w:color="auto"/>
        <w:bottom w:val="none" w:sz="0" w:space="0" w:color="auto"/>
        <w:right w:val="none" w:sz="0" w:space="0" w:color="auto"/>
      </w:divBdr>
    </w:div>
    <w:div w:id="2003895677">
      <w:bodyDiv w:val="1"/>
      <w:marLeft w:val="0"/>
      <w:marRight w:val="0"/>
      <w:marTop w:val="0"/>
      <w:marBottom w:val="0"/>
      <w:divBdr>
        <w:top w:val="none" w:sz="0" w:space="0" w:color="auto"/>
        <w:left w:val="none" w:sz="0" w:space="0" w:color="auto"/>
        <w:bottom w:val="none" w:sz="0" w:space="0" w:color="auto"/>
        <w:right w:val="none" w:sz="0" w:space="0" w:color="auto"/>
      </w:divBdr>
    </w:div>
    <w:div w:id="2006396808">
      <w:bodyDiv w:val="1"/>
      <w:marLeft w:val="0"/>
      <w:marRight w:val="0"/>
      <w:marTop w:val="0"/>
      <w:marBottom w:val="0"/>
      <w:divBdr>
        <w:top w:val="none" w:sz="0" w:space="0" w:color="auto"/>
        <w:left w:val="none" w:sz="0" w:space="0" w:color="auto"/>
        <w:bottom w:val="none" w:sz="0" w:space="0" w:color="auto"/>
        <w:right w:val="none" w:sz="0" w:space="0" w:color="auto"/>
      </w:divBdr>
    </w:div>
    <w:div w:id="2017613135">
      <w:bodyDiv w:val="1"/>
      <w:marLeft w:val="0"/>
      <w:marRight w:val="0"/>
      <w:marTop w:val="0"/>
      <w:marBottom w:val="0"/>
      <w:divBdr>
        <w:top w:val="none" w:sz="0" w:space="0" w:color="auto"/>
        <w:left w:val="none" w:sz="0" w:space="0" w:color="auto"/>
        <w:bottom w:val="none" w:sz="0" w:space="0" w:color="auto"/>
        <w:right w:val="none" w:sz="0" w:space="0" w:color="auto"/>
      </w:divBdr>
    </w:div>
    <w:div w:id="2017687846">
      <w:bodyDiv w:val="1"/>
      <w:marLeft w:val="0"/>
      <w:marRight w:val="0"/>
      <w:marTop w:val="0"/>
      <w:marBottom w:val="0"/>
      <w:divBdr>
        <w:top w:val="none" w:sz="0" w:space="0" w:color="auto"/>
        <w:left w:val="none" w:sz="0" w:space="0" w:color="auto"/>
        <w:bottom w:val="none" w:sz="0" w:space="0" w:color="auto"/>
        <w:right w:val="none" w:sz="0" w:space="0" w:color="auto"/>
      </w:divBdr>
    </w:div>
    <w:div w:id="2017730581">
      <w:bodyDiv w:val="1"/>
      <w:marLeft w:val="0"/>
      <w:marRight w:val="0"/>
      <w:marTop w:val="0"/>
      <w:marBottom w:val="0"/>
      <w:divBdr>
        <w:top w:val="none" w:sz="0" w:space="0" w:color="auto"/>
        <w:left w:val="none" w:sz="0" w:space="0" w:color="auto"/>
        <w:bottom w:val="none" w:sz="0" w:space="0" w:color="auto"/>
        <w:right w:val="none" w:sz="0" w:space="0" w:color="auto"/>
      </w:divBdr>
    </w:div>
    <w:div w:id="2019504424">
      <w:bodyDiv w:val="1"/>
      <w:marLeft w:val="0"/>
      <w:marRight w:val="0"/>
      <w:marTop w:val="0"/>
      <w:marBottom w:val="0"/>
      <w:divBdr>
        <w:top w:val="none" w:sz="0" w:space="0" w:color="auto"/>
        <w:left w:val="none" w:sz="0" w:space="0" w:color="auto"/>
        <w:bottom w:val="none" w:sz="0" w:space="0" w:color="auto"/>
        <w:right w:val="none" w:sz="0" w:space="0" w:color="auto"/>
      </w:divBdr>
    </w:div>
    <w:div w:id="2020423159">
      <w:bodyDiv w:val="1"/>
      <w:marLeft w:val="0"/>
      <w:marRight w:val="0"/>
      <w:marTop w:val="0"/>
      <w:marBottom w:val="0"/>
      <w:divBdr>
        <w:top w:val="none" w:sz="0" w:space="0" w:color="auto"/>
        <w:left w:val="none" w:sz="0" w:space="0" w:color="auto"/>
        <w:bottom w:val="none" w:sz="0" w:space="0" w:color="auto"/>
        <w:right w:val="none" w:sz="0" w:space="0" w:color="auto"/>
      </w:divBdr>
    </w:div>
    <w:div w:id="2026588643">
      <w:bodyDiv w:val="1"/>
      <w:marLeft w:val="0"/>
      <w:marRight w:val="0"/>
      <w:marTop w:val="0"/>
      <w:marBottom w:val="0"/>
      <w:divBdr>
        <w:top w:val="none" w:sz="0" w:space="0" w:color="auto"/>
        <w:left w:val="none" w:sz="0" w:space="0" w:color="auto"/>
        <w:bottom w:val="none" w:sz="0" w:space="0" w:color="auto"/>
        <w:right w:val="none" w:sz="0" w:space="0" w:color="auto"/>
      </w:divBdr>
    </w:div>
    <w:div w:id="2028407362">
      <w:bodyDiv w:val="1"/>
      <w:marLeft w:val="0"/>
      <w:marRight w:val="0"/>
      <w:marTop w:val="0"/>
      <w:marBottom w:val="0"/>
      <w:divBdr>
        <w:top w:val="none" w:sz="0" w:space="0" w:color="auto"/>
        <w:left w:val="none" w:sz="0" w:space="0" w:color="auto"/>
        <w:bottom w:val="none" w:sz="0" w:space="0" w:color="auto"/>
        <w:right w:val="none" w:sz="0" w:space="0" w:color="auto"/>
      </w:divBdr>
    </w:div>
    <w:div w:id="2032366734">
      <w:bodyDiv w:val="1"/>
      <w:marLeft w:val="0"/>
      <w:marRight w:val="0"/>
      <w:marTop w:val="0"/>
      <w:marBottom w:val="0"/>
      <w:divBdr>
        <w:top w:val="none" w:sz="0" w:space="0" w:color="auto"/>
        <w:left w:val="none" w:sz="0" w:space="0" w:color="auto"/>
        <w:bottom w:val="none" w:sz="0" w:space="0" w:color="auto"/>
        <w:right w:val="none" w:sz="0" w:space="0" w:color="auto"/>
      </w:divBdr>
    </w:div>
    <w:div w:id="2032949384">
      <w:bodyDiv w:val="1"/>
      <w:marLeft w:val="0"/>
      <w:marRight w:val="0"/>
      <w:marTop w:val="0"/>
      <w:marBottom w:val="0"/>
      <w:divBdr>
        <w:top w:val="none" w:sz="0" w:space="0" w:color="auto"/>
        <w:left w:val="none" w:sz="0" w:space="0" w:color="auto"/>
        <w:bottom w:val="none" w:sz="0" w:space="0" w:color="auto"/>
        <w:right w:val="none" w:sz="0" w:space="0" w:color="auto"/>
      </w:divBdr>
    </w:div>
    <w:div w:id="2035226236">
      <w:bodyDiv w:val="1"/>
      <w:marLeft w:val="0"/>
      <w:marRight w:val="0"/>
      <w:marTop w:val="0"/>
      <w:marBottom w:val="0"/>
      <w:divBdr>
        <w:top w:val="none" w:sz="0" w:space="0" w:color="auto"/>
        <w:left w:val="none" w:sz="0" w:space="0" w:color="auto"/>
        <w:bottom w:val="none" w:sz="0" w:space="0" w:color="auto"/>
        <w:right w:val="none" w:sz="0" w:space="0" w:color="auto"/>
      </w:divBdr>
    </w:div>
    <w:div w:id="2035493046">
      <w:bodyDiv w:val="1"/>
      <w:marLeft w:val="0"/>
      <w:marRight w:val="0"/>
      <w:marTop w:val="0"/>
      <w:marBottom w:val="0"/>
      <w:divBdr>
        <w:top w:val="none" w:sz="0" w:space="0" w:color="auto"/>
        <w:left w:val="none" w:sz="0" w:space="0" w:color="auto"/>
        <w:bottom w:val="none" w:sz="0" w:space="0" w:color="auto"/>
        <w:right w:val="none" w:sz="0" w:space="0" w:color="auto"/>
      </w:divBdr>
    </w:div>
    <w:div w:id="2035839584">
      <w:bodyDiv w:val="1"/>
      <w:marLeft w:val="0"/>
      <w:marRight w:val="0"/>
      <w:marTop w:val="0"/>
      <w:marBottom w:val="0"/>
      <w:divBdr>
        <w:top w:val="none" w:sz="0" w:space="0" w:color="auto"/>
        <w:left w:val="none" w:sz="0" w:space="0" w:color="auto"/>
        <w:bottom w:val="none" w:sz="0" w:space="0" w:color="auto"/>
        <w:right w:val="none" w:sz="0" w:space="0" w:color="auto"/>
      </w:divBdr>
    </w:div>
    <w:div w:id="2044595339">
      <w:bodyDiv w:val="1"/>
      <w:marLeft w:val="0"/>
      <w:marRight w:val="0"/>
      <w:marTop w:val="0"/>
      <w:marBottom w:val="0"/>
      <w:divBdr>
        <w:top w:val="none" w:sz="0" w:space="0" w:color="auto"/>
        <w:left w:val="none" w:sz="0" w:space="0" w:color="auto"/>
        <w:bottom w:val="none" w:sz="0" w:space="0" w:color="auto"/>
        <w:right w:val="none" w:sz="0" w:space="0" w:color="auto"/>
      </w:divBdr>
    </w:div>
    <w:div w:id="2045596342">
      <w:bodyDiv w:val="1"/>
      <w:marLeft w:val="0"/>
      <w:marRight w:val="0"/>
      <w:marTop w:val="0"/>
      <w:marBottom w:val="0"/>
      <w:divBdr>
        <w:top w:val="none" w:sz="0" w:space="0" w:color="auto"/>
        <w:left w:val="none" w:sz="0" w:space="0" w:color="auto"/>
        <w:bottom w:val="none" w:sz="0" w:space="0" w:color="auto"/>
        <w:right w:val="none" w:sz="0" w:space="0" w:color="auto"/>
      </w:divBdr>
    </w:div>
    <w:div w:id="2048678283">
      <w:bodyDiv w:val="1"/>
      <w:marLeft w:val="0"/>
      <w:marRight w:val="0"/>
      <w:marTop w:val="0"/>
      <w:marBottom w:val="0"/>
      <w:divBdr>
        <w:top w:val="none" w:sz="0" w:space="0" w:color="auto"/>
        <w:left w:val="none" w:sz="0" w:space="0" w:color="auto"/>
        <w:bottom w:val="none" w:sz="0" w:space="0" w:color="auto"/>
        <w:right w:val="none" w:sz="0" w:space="0" w:color="auto"/>
      </w:divBdr>
    </w:div>
    <w:div w:id="2055348781">
      <w:bodyDiv w:val="1"/>
      <w:marLeft w:val="0"/>
      <w:marRight w:val="0"/>
      <w:marTop w:val="0"/>
      <w:marBottom w:val="0"/>
      <w:divBdr>
        <w:top w:val="none" w:sz="0" w:space="0" w:color="auto"/>
        <w:left w:val="none" w:sz="0" w:space="0" w:color="auto"/>
        <w:bottom w:val="none" w:sz="0" w:space="0" w:color="auto"/>
        <w:right w:val="none" w:sz="0" w:space="0" w:color="auto"/>
      </w:divBdr>
    </w:div>
    <w:div w:id="2063867191">
      <w:bodyDiv w:val="1"/>
      <w:marLeft w:val="0"/>
      <w:marRight w:val="0"/>
      <w:marTop w:val="0"/>
      <w:marBottom w:val="0"/>
      <w:divBdr>
        <w:top w:val="none" w:sz="0" w:space="0" w:color="auto"/>
        <w:left w:val="none" w:sz="0" w:space="0" w:color="auto"/>
        <w:bottom w:val="none" w:sz="0" w:space="0" w:color="auto"/>
        <w:right w:val="none" w:sz="0" w:space="0" w:color="auto"/>
      </w:divBdr>
    </w:div>
    <w:div w:id="2064520479">
      <w:bodyDiv w:val="1"/>
      <w:marLeft w:val="0"/>
      <w:marRight w:val="0"/>
      <w:marTop w:val="0"/>
      <w:marBottom w:val="0"/>
      <w:divBdr>
        <w:top w:val="none" w:sz="0" w:space="0" w:color="auto"/>
        <w:left w:val="none" w:sz="0" w:space="0" w:color="auto"/>
        <w:bottom w:val="none" w:sz="0" w:space="0" w:color="auto"/>
        <w:right w:val="none" w:sz="0" w:space="0" w:color="auto"/>
      </w:divBdr>
    </w:div>
    <w:div w:id="2072076773">
      <w:bodyDiv w:val="1"/>
      <w:marLeft w:val="0"/>
      <w:marRight w:val="0"/>
      <w:marTop w:val="0"/>
      <w:marBottom w:val="0"/>
      <w:divBdr>
        <w:top w:val="none" w:sz="0" w:space="0" w:color="auto"/>
        <w:left w:val="none" w:sz="0" w:space="0" w:color="auto"/>
        <w:bottom w:val="none" w:sz="0" w:space="0" w:color="auto"/>
        <w:right w:val="none" w:sz="0" w:space="0" w:color="auto"/>
      </w:divBdr>
    </w:div>
    <w:div w:id="2077236425">
      <w:bodyDiv w:val="1"/>
      <w:marLeft w:val="0"/>
      <w:marRight w:val="0"/>
      <w:marTop w:val="0"/>
      <w:marBottom w:val="0"/>
      <w:divBdr>
        <w:top w:val="none" w:sz="0" w:space="0" w:color="auto"/>
        <w:left w:val="none" w:sz="0" w:space="0" w:color="auto"/>
        <w:bottom w:val="none" w:sz="0" w:space="0" w:color="auto"/>
        <w:right w:val="none" w:sz="0" w:space="0" w:color="auto"/>
      </w:divBdr>
    </w:div>
    <w:div w:id="2077976004">
      <w:bodyDiv w:val="1"/>
      <w:marLeft w:val="0"/>
      <w:marRight w:val="0"/>
      <w:marTop w:val="0"/>
      <w:marBottom w:val="0"/>
      <w:divBdr>
        <w:top w:val="none" w:sz="0" w:space="0" w:color="auto"/>
        <w:left w:val="none" w:sz="0" w:space="0" w:color="auto"/>
        <w:bottom w:val="none" w:sz="0" w:space="0" w:color="auto"/>
        <w:right w:val="none" w:sz="0" w:space="0" w:color="auto"/>
      </w:divBdr>
    </w:div>
    <w:div w:id="2080512713">
      <w:bodyDiv w:val="1"/>
      <w:marLeft w:val="0"/>
      <w:marRight w:val="0"/>
      <w:marTop w:val="0"/>
      <w:marBottom w:val="0"/>
      <w:divBdr>
        <w:top w:val="none" w:sz="0" w:space="0" w:color="auto"/>
        <w:left w:val="none" w:sz="0" w:space="0" w:color="auto"/>
        <w:bottom w:val="none" w:sz="0" w:space="0" w:color="auto"/>
        <w:right w:val="none" w:sz="0" w:space="0" w:color="auto"/>
      </w:divBdr>
    </w:div>
    <w:div w:id="2082603022">
      <w:bodyDiv w:val="1"/>
      <w:marLeft w:val="0"/>
      <w:marRight w:val="0"/>
      <w:marTop w:val="0"/>
      <w:marBottom w:val="0"/>
      <w:divBdr>
        <w:top w:val="none" w:sz="0" w:space="0" w:color="auto"/>
        <w:left w:val="none" w:sz="0" w:space="0" w:color="auto"/>
        <w:bottom w:val="none" w:sz="0" w:space="0" w:color="auto"/>
        <w:right w:val="none" w:sz="0" w:space="0" w:color="auto"/>
      </w:divBdr>
    </w:div>
    <w:div w:id="2086611384">
      <w:bodyDiv w:val="1"/>
      <w:marLeft w:val="0"/>
      <w:marRight w:val="0"/>
      <w:marTop w:val="0"/>
      <w:marBottom w:val="0"/>
      <w:divBdr>
        <w:top w:val="none" w:sz="0" w:space="0" w:color="auto"/>
        <w:left w:val="none" w:sz="0" w:space="0" w:color="auto"/>
        <w:bottom w:val="none" w:sz="0" w:space="0" w:color="auto"/>
        <w:right w:val="none" w:sz="0" w:space="0" w:color="auto"/>
      </w:divBdr>
    </w:div>
    <w:div w:id="2086682016">
      <w:bodyDiv w:val="1"/>
      <w:marLeft w:val="0"/>
      <w:marRight w:val="0"/>
      <w:marTop w:val="0"/>
      <w:marBottom w:val="0"/>
      <w:divBdr>
        <w:top w:val="none" w:sz="0" w:space="0" w:color="auto"/>
        <w:left w:val="none" w:sz="0" w:space="0" w:color="auto"/>
        <w:bottom w:val="none" w:sz="0" w:space="0" w:color="auto"/>
        <w:right w:val="none" w:sz="0" w:space="0" w:color="auto"/>
      </w:divBdr>
    </w:div>
    <w:div w:id="2092387969">
      <w:bodyDiv w:val="1"/>
      <w:marLeft w:val="0"/>
      <w:marRight w:val="0"/>
      <w:marTop w:val="0"/>
      <w:marBottom w:val="0"/>
      <w:divBdr>
        <w:top w:val="none" w:sz="0" w:space="0" w:color="auto"/>
        <w:left w:val="none" w:sz="0" w:space="0" w:color="auto"/>
        <w:bottom w:val="none" w:sz="0" w:space="0" w:color="auto"/>
        <w:right w:val="none" w:sz="0" w:space="0" w:color="auto"/>
      </w:divBdr>
    </w:div>
    <w:div w:id="2095544569">
      <w:bodyDiv w:val="1"/>
      <w:marLeft w:val="0"/>
      <w:marRight w:val="0"/>
      <w:marTop w:val="0"/>
      <w:marBottom w:val="0"/>
      <w:divBdr>
        <w:top w:val="none" w:sz="0" w:space="0" w:color="auto"/>
        <w:left w:val="none" w:sz="0" w:space="0" w:color="auto"/>
        <w:bottom w:val="none" w:sz="0" w:space="0" w:color="auto"/>
        <w:right w:val="none" w:sz="0" w:space="0" w:color="auto"/>
      </w:divBdr>
    </w:div>
    <w:div w:id="2102140011">
      <w:bodyDiv w:val="1"/>
      <w:marLeft w:val="0"/>
      <w:marRight w:val="0"/>
      <w:marTop w:val="0"/>
      <w:marBottom w:val="0"/>
      <w:divBdr>
        <w:top w:val="none" w:sz="0" w:space="0" w:color="auto"/>
        <w:left w:val="none" w:sz="0" w:space="0" w:color="auto"/>
        <w:bottom w:val="none" w:sz="0" w:space="0" w:color="auto"/>
        <w:right w:val="none" w:sz="0" w:space="0" w:color="auto"/>
      </w:divBdr>
    </w:div>
    <w:div w:id="2107379378">
      <w:bodyDiv w:val="1"/>
      <w:marLeft w:val="0"/>
      <w:marRight w:val="0"/>
      <w:marTop w:val="0"/>
      <w:marBottom w:val="0"/>
      <w:divBdr>
        <w:top w:val="none" w:sz="0" w:space="0" w:color="auto"/>
        <w:left w:val="none" w:sz="0" w:space="0" w:color="auto"/>
        <w:bottom w:val="none" w:sz="0" w:space="0" w:color="auto"/>
        <w:right w:val="none" w:sz="0" w:space="0" w:color="auto"/>
      </w:divBdr>
    </w:div>
    <w:div w:id="2108960306">
      <w:bodyDiv w:val="1"/>
      <w:marLeft w:val="0"/>
      <w:marRight w:val="0"/>
      <w:marTop w:val="0"/>
      <w:marBottom w:val="0"/>
      <w:divBdr>
        <w:top w:val="none" w:sz="0" w:space="0" w:color="auto"/>
        <w:left w:val="none" w:sz="0" w:space="0" w:color="auto"/>
        <w:bottom w:val="none" w:sz="0" w:space="0" w:color="auto"/>
        <w:right w:val="none" w:sz="0" w:space="0" w:color="auto"/>
      </w:divBdr>
    </w:div>
    <w:div w:id="2109152168">
      <w:bodyDiv w:val="1"/>
      <w:marLeft w:val="0"/>
      <w:marRight w:val="0"/>
      <w:marTop w:val="0"/>
      <w:marBottom w:val="0"/>
      <w:divBdr>
        <w:top w:val="none" w:sz="0" w:space="0" w:color="auto"/>
        <w:left w:val="none" w:sz="0" w:space="0" w:color="auto"/>
        <w:bottom w:val="none" w:sz="0" w:space="0" w:color="auto"/>
        <w:right w:val="none" w:sz="0" w:space="0" w:color="auto"/>
      </w:divBdr>
    </w:div>
    <w:div w:id="2111311859">
      <w:bodyDiv w:val="1"/>
      <w:marLeft w:val="0"/>
      <w:marRight w:val="0"/>
      <w:marTop w:val="0"/>
      <w:marBottom w:val="0"/>
      <w:divBdr>
        <w:top w:val="none" w:sz="0" w:space="0" w:color="auto"/>
        <w:left w:val="none" w:sz="0" w:space="0" w:color="auto"/>
        <w:bottom w:val="none" w:sz="0" w:space="0" w:color="auto"/>
        <w:right w:val="none" w:sz="0" w:space="0" w:color="auto"/>
      </w:divBdr>
    </w:div>
    <w:div w:id="2111776364">
      <w:bodyDiv w:val="1"/>
      <w:marLeft w:val="0"/>
      <w:marRight w:val="0"/>
      <w:marTop w:val="0"/>
      <w:marBottom w:val="0"/>
      <w:divBdr>
        <w:top w:val="none" w:sz="0" w:space="0" w:color="auto"/>
        <w:left w:val="none" w:sz="0" w:space="0" w:color="auto"/>
        <w:bottom w:val="none" w:sz="0" w:space="0" w:color="auto"/>
        <w:right w:val="none" w:sz="0" w:space="0" w:color="auto"/>
      </w:divBdr>
    </w:div>
    <w:div w:id="2112891205">
      <w:bodyDiv w:val="1"/>
      <w:marLeft w:val="0"/>
      <w:marRight w:val="0"/>
      <w:marTop w:val="0"/>
      <w:marBottom w:val="0"/>
      <w:divBdr>
        <w:top w:val="none" w:sz="0" w:space="0" w:color="auto"/>
        <w:left w:val="none" w:sz="0" w:space="0" w:color="auto"/>
        <w:bottom w:val="none" w:sz="0" w:space="0" w:color="auto"/>
        <w:right w:val="none" w:sz="0" w:space="0" w:color="auto"/>
      </w:divBdr>
    </w:div>
    <w:div w:id="2124612771">
      <w:bodyDiv w:val="1"/>
      <w:marLeft w:val="0"/>
      <w:marRight w:val="0"/>
      <w:marTop w:val="0"/>
      <w:marBottom w:val="0"/>
      <w:divBdr>
        <w:top w:val="none" w:sz="0" w:space="0" w:color="auto"/>
        <w:left w:val="none" w:sz="0" w:space="0" w:color="auto"/>
        <w:bottom w:val="none" w:sz="0" w:space="0" w:color="auto"/>
        <w:right w:val="none" w:sz="0" w:space="0" w:color="auto"/>
      </w:divBdr>
    </w:div>
    <w:div w:id="2126076546">
      <w:bodyDiv w:val="1"/>
      <w:marLeft w:val="0"/>
      <w:marRight w:val="0"/>
      <w:marTop w:val="0"/>
      <w:marBottom w:val="0"/>
      <w:divBdr>
        <w:top w:val="none" w:sz="0" w:space="0" w:color="auto"/>
        <w:left w:val="none" w:sz="0" w:space="0" w:color="auto"/>
        <w:bottom w:val="none" w:sz="0" w:space="0" w:color="auto"/>
        <w:right w:val="none" w:sz="0" w:space="0" w:color="auto"/>
      </w:divBdr>
    </w:div>
    <w:div w:id="2133358603">
      <w:bodyDiv w:val="1"/>
      <w:marLeft w:val="0"/>
      <w:marRight w:val="0"/>
      <w:marTop w:val="0"/>
      <w:marBottom w:val="0"/>
      <w:divBdr>
        <w:top w:val="none" w:sz="0" w:space="0" w:color="auto"/>
        <w:left w:val="none" w:sz="0" w:space="0" w:color="auto"/>
        <w:bottom w:val="none" w:sz="0" w:space="0" w:color="auto"/>
        <w:right w:val="none" w:sz="0" w:space="0" w:color="auto"/>
      </w:divBdr>
    </w:div>
    <w:div w:id="2142846060">
      <w:bodyDiv w:val="1"/>
      <w:marLeft w:val="0"/>
      <w:marRight w:val="0"/>
      <w:marTop w:val="0"/>
      <w:marBottom w:val="0"/>
      <w:divBdr>
        <w:top w:val="none" w:sz="0" w:space="0" w:color="auto"/>
        <w:left w:val="none" w:sz="0" w:space="0" w:color="auto"/>
        <w:bottom w:val="none" w:sz="0" w:space="0" w:color="auto"/>
        <w:right w:val="none" w:sz="0" w:space="0" w:color="auto"/>
      </w:divBdr>
    </w:div>
    <w:div w:id="214434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apis://Base=NARH&amp;DocCode=57508&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ARH&amp;DocCode=84498&amp;ToPar=Art9&amp;Type=2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0165&amp;Type=201/" TargetMode="External"/><Relationship Id="rId5" Type="http://schemas.openxmlformats.org/officeDocument/2006/relationships/webSettings" Target="webSettings.xml"/><Relationship Id="rId15" Type="http://schemas.openxmlformats.org/officeDocument/2006/relationships/hyperlink" Target="apis://Base=NARH&amp;DocCode=42492&amp;ToPar=Art41&amp;Type=201/" TargetMode="External"/><Relationship Id="rId10" Type="http://schemas.openxmlformats.org/officeDocument/2006/relationships/hyperlink" Target="apis://Base=NARH&amp;DocCode=40165&amp;Type=201/"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SOLVIT.government.b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file:///C:\Users\anestorov\AppData\Local\Microsoft\Windows\INetCache\Content.Outlook\K7AUEN93\&#1056;&#1077;&#1075;&#1083;&#1072;&#1084;&#1077;&#1085;&#1090;%20(&#1045;&#1057;)%202021\1060%20&#1085;&#1072;%20&#1045;&#1074;&#1088;&#1086;&#1087;&#1077;&#1081;&#1089;&#1082;&#1080;&#1103;%20&#1087;&#1072;&#1088;&#1083;&#1072;&#1084;&#1077;&#1085;&#1090;%20&#1080;%20&#1085;&#1072;%20&#1057;&#1098;&#1074;&#1077;&#1090;&#1072;%20&#1086;&#1090;%2024%20&#1102;&#1085;&#1080;%202021%20&#1075;&#1086;&#1076;&#1080;&#1085;&#107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1E318-6761-4842-A058-BC3086EE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103</Pages>
  <Words>43674</Words>
  <Characters>248944</Characters>
  <Application>Microsoft Office Word</Application>
  <DocSecurity>0</DocSecurity>
  <Lines>2074</Lines>
  <Paragraphs>584</Paragraphs>
  <ScaleCrop>false</ScaleCrop>
  <HeadingPairs>
    <vt:vector size="2" baseType="variant">
      <vt:variant>
        <vt:lpstr>Title</vt:lpstr>
      </vt:variant>
      <vt:variant>
        <vt:i4>1</vt:i4>
      </vt:variant>
    </vt:vector>
  </HeadingPairs>
  <TitlesOfParts>
    <vt:vector size="1" baseType="lpstr">
      <vt:lpstr>Приложение № 10</vt:lpstr>
    </vt:vector>
  </TitlesOfParts>
  <Company>MoF</Company>
  <LinksUpToDate>false</LinksUpToDate>
  <CharactersWithSpaces>292034</CharactersWithSpaces>
  <SharedDoc>false</SharedDoc>
  <HLinks>
    <vt:vector size="60" baseType="variant">
      <vt:variant>
        <vt:i4>1900628</vt:i4>
      </vt:variant>
      <vt:variant>
        <vt:i4>27</vt:i4>
      </vt:variant>
      <vt:variant>
        <vt:i4>0</vt:i4>
      </vt:variant>
      <vt:variant>
        <vt:i4>5</vt:i4>
      </vt:variant>
      <vt:variant>
        <vt:lpwstr>https://www.google.com/search?client=opera&amp;hs=qCz&amp;sxsrf=APq-WBvhSoOcNMJueslBLmL6tZZtPWF8Mg:1646987407078&amp;q=%D0%95%D0%98%D0%A1%D0%A3%D0%A7%D0%A0%D0%94%D0%90&amp;spell=1&amp;sa=X&amp;ved=2ahUKEwjLo-Sa0r32AhUqQvEDHU2cArUQkeECKAB6BAgBEDY</vt:lpwstr>
      </vt:variant>
      <vt:variant>
        <vt:lpwstr/>
      </vt:variant>
      <vt:variant>
        <vt:i4>6815870</vt:i4>
      </vt:variant>
      <vt:variant>
        <vt:i4>24</vt:i4>
      </vt:variant>
      <vt:variant>
        <vt:i4>0</vt:i4>
      </vt:variant>
      <vt:variant>
        <vt:i4>5</vt:i4>
      </vt:variant>
      <vt:variant>
        <vt:lpwstr>http://www.bulstat.bg/</vt:lpwstr>
      </vt:variant>
      <vt:variant>
        <vt:lpwstr/>
      </vt:variant>
      <vt:variant>
        <vt:i4>8192033</vt:i4>
      </vt:variant>
      <vt:variant>
        <vt:i4>21</vt:i4>
      </vt:variant>
      <vt:variant>
        <vt:i4>0</vt:i4>
      </vt:variant>
      <vt:variant>
        <vt:i4>5</vt:i4>
      </vt:variant>
      <vt:variant>
        <vt:lpwstr>http://www.mrra.bg/</vt:lpwstr>
      </vt:variant>
      <vt:variant>
        <vt:lpwstr/>
      </vt:variant>
      <vt:variant>
        <vt:i4>6815870</vt:i4>
      </vt:variant>
      <vt:variant>
        <vt:i4>18</vt:i4>
      </vt:variant>
      <vt:variant>
        <vt:i4>0</vt:i4>
      </vt:variant>
      <vt:variant>
        <vt:i4>5</vt:i4>
      </vt:variant>
      <vt:variant>
        <vt:lpwstr>http://www.bulstat.bg/</vt:lpwstr>
      </vt:variant>
      <vt:variant>
        <vt:lpwstr/>
      </vt:variant>
      <vt:variant>
        <vt:i4>5898269</vt:i4>
      </vt:variant>
      <vt:variant>
        <vt:i4>15</vt:i4>
      </vt:variant>
      <vt:variant>
        <vt:i4>0</vt:i4>
      </vt:variant>
      <vt:variant>
        <vt:i4>5</vt:i4>
      </vt:variant>
      <vt:variant>
        <vt:lpwstr>http://www.portal.registryagency.bg/</vt:lpwstr>
      </vt:variant>
      <vt:variant>
        <vt:lpwstr/>
      </vt:variant>
      <vt:variant>
        <vt:i4>4915220</vt:i4>
      </vt:variant>
      <vt:variant>
        <vt:i4>12</vt:i4>
      </vt:variant>
      <vt:variant>
        <vt:i4>0</vt:i4>
      </vt:variant>
      <vt:variant>
        <vt:i4>5</vt:i4>
      </vt:variant>
      <vt:variant>
        <vt:lpwstr>http://www.solvit.government.bg/</vt:lpwstr>
      </vt:variant>
      <vt:variant>
        <vt:lpwstr/>
      </vt:variant>
      <vt:variant>
        <vt:i4>70779977</vt:i4>
      </vt:variant>
      <vt:variant>
        <vt:i4>9</vt:i4>
      </vt:variant>
      <vt:variant>
        <vt:i4>0</vt:i4>
      </vt:variant>
      <vt:variant>
        <vt:i4>5</vt:i4>
      </vt:variant>
      <vt:variant>
        <vt:lpwstr>https://www.facebook.com/pg/Координация-по-въпросите-на-ЕС-461139224008947/posts/?ref=page_internal</vt:lpwstr>
      </vt:variant>
      <vt:variant>
        <vt:lpwstr/>
      </vt:variant>
      <vt:variant>
        <vt:i4>5570586</vt:i4>
      </vt:variant>
      <vt:variant>
        <vt:i4>6</vt:i4>
      </vt:variant>
      <vt:variant>
        <vt:i4>0</vt:i4>
      </vt:variant>
      <vt:variant>
        <vt:i4>5</vt:i4>
      </vt:variant>
      <vt:variant>
        <vt:lpwstr>https://pitay.government.bg/PDoiExt/</vt:lpwstr>
      </vt:variant>
      <vt:variant>
        <vt:lpwstr/>
      </vt:variant>
      <vt:variant>
        <vt:i4>7340091</vt:i4>
      </vt:variant>
      <vt:variant>
        <vt:i4>3</vt:i4>
      </vt:variant>
      <vt:variant>
        <vt:i4>0</vt:i4>
      </vt:variant>
      <vt:variant>
        <vt:i4>5</vt:i4>
      </vt:variant>
      <vt:variant>
        <vt:lpwstr>http://www.strategy.bg/</vt:lpwstr>
      </vt:variant>
      <vt:variant>
        <vt:lpwstr/>
      </vt:variant>
      <vt:variant>
        <vt:i4>3080295</vt:i4>
      </vt:variant>
      <vt:variant>
        <vt:i4>0</vt:i4>
      </vt:variant>
      <vt:variant>
        <vt:i4>0</vt:i4>
      </vt:variant>
      <vt:variant>
        <vt:i4>5</vt:i4>
      </vt:variant>
      <vt:variant>
        <vt:lpwstr>http://www.staj.government.bg/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10</dc:title>
  <dc:subject/>
  <dc:creator>TzMikov</dc:creator>
  <cp:keywords/>
  <cp:lastModifiedBy>Десислава Димитрова</cp:lastModifiedBy>
  <cp:revision>89</cp:revision>
  <cp:lastPrinted>2022-04-02T12:13:00Z</cp:lastPrinted>
  <dcterms:created xsi:type="dcterms:W3CDTF">2025-02-19T10:10:00Z</dcterms:created>
  <dcterms:modified xsi:type="dcterms:W3CDTF">2025-04-04T10:50:00Z</dcterms:modified>
</cp:coreProperties>
</file>